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6B16AD" w:rsidRPr="006B16AD"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xml:space="preserve">- Page 14, line 35R: should be carefully, for example -&gt; should be done carefully. </w:t>
      </w:r>
      <w:r w:rsidR="00241015">
        <w:rPr>
          <w:rFonts w:ascii="Verdana" w:hAnsi="Verdana"/>
          <w:color w:val="000000"/>
          <w:szCs w:val="21"/>
          <w:shd w:val="clear" w:color="auto" w:fill="FFFFFF"/>
        </w:rPr>
        <w:lastRenderedPageBreak/>
        <w:t>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We identify the formal characterization $\forall \mathcal{C} \mathcal{C}[C_{as}] \sqsubseteq \mathcal{C}[A]$ with an equation number and refer to it from the text (after “as the following form”)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 B” and use “A \sqsubseteq B” to represent “A contextually refine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 found on the right side of Page.5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 xml:space="preserve">At the beginning of Sec. 4, we declare what exactly is new of our expansion (colored blue in page 4) in this version. </w:t>
      </w:r>
      <w:bookmarkStart w:id="0" w:name="_GoBack"/>
      <w:bookmarkEnd w:id="0"/>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24-26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w:t>
      </w:r>
      <w:r w:rsidR="00241015">
        <w:rPr>
          <w:rFonts w:ascii="Verdana" w:hAnsi="Verdana"/>
          <w:color w:val="000000"/>
          <w:szCs w:val="21"/>
          <w:shd w:val="clear" w:color="auto" w:fill="FFFFFF"/>
        </w:rPr>
        <w:lastRenderedPageBreak/>
        <w:t>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lastRenderedPageBreak/>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lastRenderedPageBreak/>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D54" w:rsidRDefault="009B0D54" w:rsidP="00241015">
      <w:r>
        <w:separator/>
      </w:r>
    </w:p>
  </w:endnote>
  <w:endnote w:type="continuationSeparator" w:id="0">
    <w:p w:rsidR="009B0D54" w:rsidRDefault="009B0D54"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D54" w:rsidRDefault="009B0D54" w:rsidP="00241015">
      <w:r>
        <w:separator/>
      </w:r>
    </w:p>
  </w:footnote>
  <w:footnote w:type="continuationSeparator" w:id="0">
    <w:p w:rsidR="009B0D54" w:rsidRDefault="009B0D54"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7CB6"/>
    <w:rsid w:val="002021E0"/>
    <w:rsid w:val="002052A7"/>
    <w:rsid w:val="00213234"/>
    <w:rsid w:val="00241015"/>
    <w:rsid w:val="002628F8"/>
    <w:rsid w:val="00272C8D"/>
    <w:rsid w:val="00282418"/>
    <w:rsid w:val="002B0FAB"/>
    <w:rsid w:val="0030032B"/>
    <w:rsid w:val="00384178"/>
    <w:rsid w:val="003A7175"/>
    <w:rsid w:val="003B5562"/>
    <w:rsid w:val="00412BF0"/>
    <w:rsid w:val="00414417"/>
    <w:rsid w:val="00427B41"/>
    <w:rsid w:val="00445636"/>
    <w:rsid w:val="00465D0B"/>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754DF"/>
    <w:rsid w:val="007D771D"/>
    <w:rsid w:val="007E1231"/>
    <w:rsid w:val="007F18E9"/>
    <w:rsid w:val="008166DC"/>
    <w:rsid w:val="0083560C"/>
    <w:rsid w:val="00857189"/>
    <w:rsid w:val="008618D8"/>
    <w:rsid w:val="008A73E7"/>
    <w:rsid w:val="008B6B5E"/>
    <w:rsid w:val="008F66EF"/>
    <w:rsid w:val="00903CF1"/>
    <w:rsid w:val="00930682"/>
    <w:rsid w:val="009525CC"/>
    <w:rsid w:val="009671B6"/>
    <w:rsid w:val="00972338"/>
    <w:rsid w:val="00982341"/>
    <w:rsid w:val="009B0D54"/>
    <w:rsid w:val="009B35B8"/>
    <w:rsid w:val="00A11224"/>
    <w:rsid w:val="00A55DD0"/>
    <w:rsid w:val="00A708C0"/>
    <w:rsid w:val="00AF2BDE"/>
    <w:rsid w:val="00B674E8"/>
    <w:rsid w:val="00B75C58"/>
    <w:rsid w:val="00BA11C3"/>
    <w:rsid w:val="00BB1E9D"/>
    <w:rsid w:val="00BF420B"/>
    <w:rsid w:val="00C62608"/>
    <w:rsid w:val="00C77211"/>
    <w:rsid w:val="00C86752"/>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04803"/>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3469</Words>
  <Characters>19777</Characters>
  <Application>Microsoft Office Word</Application>
  <DocSecurity>0</DocSecurity>
  <Lines>164</Lines>
  <Paragraphs>46</Paragraphs>
  <ScaleCrop>false</ScaleCrop>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140</cp:revision>
  <dcterms:created xsi:type="dcterms:W3CDTF">2020-06-17T02:05:00Z</dcterms:created>
  <dcterms:modified xsi:type="dcterms:W3CDTF">2020-06-26T03:32:00Z</dcterms:modified>
</cp:coreProperties>
</file>