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
            xmlns:w14="http://schemas.microsoft.com/office/word/2010/wordml"
            xmlns:w15="http://schemas.microsoft.com/office/word/2012/wordml"
            xmlns:w16cid="http://schemas.microsoft.com/office/word/2016/wordml/cid"
            xmlns:w16cex="http://schemas.microsoft.com/office/word/2018/wordml/cex"
            xmlns:mc="http://schemas.openxmlformats.org/markup-compatibility/2006">
  <w:body>
    <w:p>
      <w:pPr><w:pStyle w:val="Heading1"/></w:pPr>
      <w:r><w:t>Introduction</w:t></w:r>
    </w:p>
    <w:p><w:r><w:t xml:space="preserve">This is the first paragraph of the introduction. It contains some text about </w:t></w:r><w:commentRangeStart w:id="0"/><w:r><w:t xml:space="preserve">platform governance</w:t></w:r><w:commentRangeEnd w:id="0"/><w:r><w:rPr><w:rStyle w:val="CommentReference"/></w:rPr><w:commentReference w:id="0"/></w:r><w:r><w:t xml:space="preserve">, political advertising, and auditability.</w:t></w:r></w:p>
    <w:p><w:r><w:t xml:space="preserve">The second paragraph discusses </w:t></w:r><w:r><w:rPr><w:b/><w:i/><w:color w:val="0F766E"/></w:rPr><w:t xml:space="preserve">Meta</w:t></w:r><w:r><w:t xml:space="preserve">'s advertising ban and its consequences for electoral transparency.</w:t></w:r></w:p>
    <w:p>
      <w:pPr><w:pStyle w:val="Heading1"/></w:pPr>
      <w:r><w:t>Methods</w:t></w:r>
    </w:p><w:p><w:pPr><w:jc w:val="center"/></w:pPr><w:r><w:rPr><w:i/></w:rPr><w:t xml:space="preserve">Table 1. Example metrics</w:t></w:r></w:p><w:tbl><w:tblPr><w:tblW w:w="9360" w:type="dxa"/><w:tblLayout w:type="fixed"/><w:tblBorders><w:top w:val="single" w:sz="4" w:color="000000"/><w:left w:val="single" w:sz="4" w:color="000000"/><w:bottom w:val="single" w:sz="4" w:color="000000"/><w:right w:val="single" w:sz="4" w:color="000000"/><w:insideH w:val="single" w:sz="4" w:color="000000"/><w:insideV w:val="single" w:sz="4" w:color="000000"/></w:tblBorders></w:tblPr><w:tblGrid><w:gridCol w:w="4680"/><w:gridCol w:w="4680"/></w:tblGrid><w:tr><w:trPr><w:tblHeader/></w:trPr><w:tc><w:tcPr><w:tcW w:w="4680" w:type="dxa"/></w:tcPr><w:p><w:r><w:rPr><w:b/></w:rPr><w:t xml:space="preserve">Metric</w:t></w:r></w:p></w:tc><w:tc><w:tcPr><w:tcW w:w="4680" w:type="dxa"/></w:tcPr><w:p><w:r><w:rPr><w:b/></w:rPr><w:t xml:space="preserve">Value</w:t></w:r></w:p></w:tc></w:tr><w:tr><w:tc><w:tcPr><w:tcW w:w="4680" w:type="dxa"/></w:tcPr><w:p><w:r><w:t xml:space="preserve">Ads collected</w:t></w:r></w:p></w:tc><w:tc><w:tcPr><w:tcW w:w="4680" w:type="dxa"/></w:tcPr><w:p><w:r><w:t xml:space="preserve">268,635</w:t></w:r></w:p></w:tc></w:tr><w:tr><w:tc><w:tcPr><w:tcW w:w="4680" w:type="dxa"/></w:tcPr><w:p><w:r><w:t xml:space="preserve">Confirmed advertisers</w:t></w:r></w:p></w:tc><w:tc><w:tcPr><w:tcW w:w="4680" w:type="dxa"/></w:tcPr><w:p><w:r><w:t xml:space="preserve">192</w:t></w:r></w:p></w:tc></w:tr></w:tbl><w:p><w:r><w:t xml:space="preserve">This inserted paragraph shows how dedocs adds body text without raw XML edits.</w:t></w:r></w:p>
    <w:p><w:r><w:t xml:space="preserve">We developed an automated monitoring system that collected </w:t></w:r><w:r><w:t xml:space="preserve">268,635 advertisements</w:t></w:r><w:r><w:rPr><w:rStyle w:val="FootnoteReference"/></w:rPr><w:footnoteReference w:id="2"/></w:r><w:r><w:t xml:space="preserve"> from the Meta Ad Library.</w:t></w:r></w:p>
    <w:p><w:r><w:t xml:space="preserve">This inserted paragraph lands before Results and stays anchored by expectations.</w:t></w:r></w:p><w:p>
      <w:pPr><w:pStyle w:val="Heading1"/></w:pPr>
      <w:r><w:t>Results</w:t></w:r>
    </w:p><w:p><w:pPr><w:jc w:val="center"/></w:pPr><w:r><w:drawing><wp:inline distT="0" distB="0" distL="0" distR="0"><wp:extent cx="1143000" cy="857250"/><wp:effectExtent l="0" t="0" r="0" b="0"/><wp:docPr id="1004" name="showcase-image.png" descr="Synthetic reference image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004" name="showcase-image.png"/><pic:cNvPicPr><a:picLocks noChangeAspect="1"/></pic:cNvPicPr><pic:nvPr/></pic:nvPicPr><pic:blipFill><a:blip xmlns:r="http://schemas.openxmlformats.org/officeDocument/2006/relationships" r:embed="rId4"/><a:stretch><a:fillRect/></a:stretch></pic:blipFill><pic:spPr><a:xfrm><a:off x="0" y="0"/><a:ext cx="1143000" cy="857250"/></a:xfrm><a:prstGeom prst="rect"><a:avLst/></a:prstGeom></pic:spPr></pic:pic></a:graphicData></a:graphic></wp:inline></w:drawing></w:r></w:p><w:p><w:pPr><w:jc w:val="center"/></w:pPr><w:r><w:rPr><w:i/></w:rPr><w:t xml:space="preserve">Figure 1. Synthetic reference image</w:t></w:r></w:p>
    <w:p>
      <w:r><w:rPr><w:rFonts w:ascii="Times New Roman" w:hAnsi="Times New Roman"/><w:sz w:val="24"/></w:rPr><w:t xml:space="preserve">We confirmed 192 accounts as political advertisers that placed a total of 1,329 ads during the campaign period.</w:t></w:r>
    </w:p>
    <w:p>
      <w:pPr><w:pStyle w:val="Heading1"/></w:pPr>
      <w:r><w:t>Discussion</w:t></w:r>
    </w:p>
    <w:p>
      <w:r><w:rPr><w:rFonts w:ascii="Times New Roman" w:hAnsi="Times New Roman"/><w:sz w:val="24"/></w:rPr><w:t xml:space="preserve">The findings document a specific failure mode of platform self-regulation.</w:t></w:r>
    </w:p>
    <w:sectPr/>
  </w:body>
</w:document>
</file>

<file path=word/comments.xml><?xml version="1.0" encoding="utf-8"?>
<w:comments xmlns:w="http://schemas.openxmlformats.org/wordprocessingml/2006/main">
  <w:comment w:id="0" w:author="Dedocs" w:date="2000-01-01T00:00:00Z">
    <w:p>
      <w:r>
        <w:t xml:space="preserve">Clarify the exact policy boundary here.</w:t>
      </w:r>
    </w:p>
  </w:comment>
</w:comments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rPr>
          <w:rStyle w:val="FootnoteReference"/>
        </w:rPr>
        <w:footnoteRef/>
      </w:r>
      <w:r>
        <w:t xml:space="preserve"> Synthetic note inserted through the semantic layer.</w:t>
      </w:r>
    </w:p>
  </w:footnote>
</w:footnotes>
</file>

<file path=word/styles.xml><?xml version="1.0" encoding="utf-8"?>
<w:styles xmlns:w="http://schemas.openxmlformats.org/wordprocessingml/2006/main">
  <w:style w:type="paragraph" w:styleId="Heading1">
    <w:name w:val="heading 1"/>
    <w:pPr>
      <w:keepNext/>
    </w:pPr>
    <w:rPr>
      <w:b/>
      <w:sz w:val="28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rPr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Relationship Id="rId2" Type="http://schemas.openxmlformats.org/officeDocument/2006/relationships/comments" Target="comments.xml"/><Relationship Id="rId3" Type="http://schemas.openxmlformats.org/officeDocument/2006/relationships/footnotes" Target="footnotes.xml"/><Relationship Id="rId4" Type="http://schemas.openxmlformats.org/officeDocument/2006/relationships/image" Target="media/showcase-image.png"/></Relationships>
</file>