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32DE" w14:textId="5B71382F" w:rsidR="003F4FB5" w:rsidRDefault="003F4FB5" w:rsidP="004A4504">
      <w:pPr>
        <w:rPr>
          <w:rFonts w:ascii="Times New Roman" w:hAnsi="Times New Roman" w:cs="Times New Roman"/>
          <w:b/>
          <w:bCs/>
        </w:rPr>
      </w:pPr>
      <w:r w:rsidRPr="003F4FB5">
        <w:rPr>
          <w:rFonts w:ascii="Times New Roman" w:hAnsi="Times New Roman" w:cs="Times New Roman"/>
          <w:b/>
          <w:bCs/>
        </w:rPr>
        <w:t>Recommendation summary</w:t>
      </w:r>
    </w:p>
    <w:p w14:paraId="505161CB" w14:textId="0BA2AC26" w:rsidR="006C0E6E" w:rsidRDefault="009F7135" w:rsidP="00B64A4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portfolio optimization model shows that no single allocation strategy delivers optimal risk-adjusted performance across all macroeconomic cycles. </w:t>
      </w:r>
      <w:r w:rsidR="005866E4">
        <w:rPr>
          <w:rFonts w:ascii="Times New Roman" w:hAnsi="Times New Roman" w:cs="Times New Roman"/>
        </w:rPr>
        <w:t xml:space="preserve">Investing in rapidly growing startups </w:t>
      </w:r>
      <w:r w:rsidR="00B64A49">
        <w:rPr>
          <w:rFonts w:ascii="Times New Roman" w:hAnsi="Times New Roman" w:cs="Times New Roman"/>
        </w:rPr>
        <w:t xml:space="preserve">through the growth strategy </w:t>
      </w:r>
      <w:r w:rsidR="005866E4">
        <w:rPr>
          <w:rFonts w:ascii="Times New Roman" w:hAnsi="Times New Roman" w:cs="Times New Roman"/>
        </w:rPr>
        <w:t xml:space="preserve">regularly generates the highest portfolio return, but doing so also takes on the high downside risk. On the other hand, </w:t>
      </w:r>
      <w:r w:rsidR="00B64A49">
        <w:rPr>
          <w:rFonts w:ascii="Times New Roman" w:hAnsi="Times New Roman" w:cs="Times New Roman"/>
        </w:rPr>
        <w:t>using the efficiency strategy to construct a portfolio with</w:t>
      </w:r>
      <w:r w:rsidR="005866E4">
        <w:rPr>
          <w:rFonts w:ascii="Times New Roman" w:hAnsi="Times New Roman" w:cs="Times New Roman"/>
        </w:rPr>
        <w:t xml:space="preserve"> the most lean, self-sufficient startups routinely underperforms, providing the lowest returns while </w:t>
      </w:r>
      <w:r w:rsidR="00B64A49">
        <w:rPr>
          <w:rFonts w:ascii="Times New Roman" w:hAnsi="Times New Roman" w:cs="Times New Roman"/>
        </w:rPr>
        <w:t>increasing exposure to</w:t>
      </w:r>
      <w:r w:rsidR="005866E4">
        <w:rPr>
          <w:rFonts w:ascii="Times New Roman" w:hAnsi="Times New Roman" w:cs="Times New Roman"/>
        </w:rPr>
        <w:t xml:space="preserve"> correlated downside risk. </w:t>
      </w:r>
    </w:p>
    <w:p w14:paraId="36578094" w14:textId="77777777" w:rsidR="002547C7" w:rsidRPr="00DA7813" w:rsidRDefault="002547C7" w:rsidP="00B64A49">
      <w:pPr>
        <w:spacing w:line="276" w:lineRule="auto"/>
        <w:rPr>
          <w:rFonts w:ascii="Times New Roman" w:hAnsi="Times New Roman" w:cs="Times New Roman"/>
        </w:rPr>
      </w:pPr>
    </w:p>
    <w:p w14:paraId="3FA394E7" w14:textId="47B8089B" w:rsidR="00865DE3" w:rsidRDefault="00865DE3" w:rsidP="006C0E6E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865D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2EF28E" wp14:editId="5D5B675A">
            <wp:extent cx="4621984" cy="3151442"/>
            <wp:effectExtent l="0" t="0" r="7620" b="0"/>
            <wp:docPr id="1144773024" name="Picture 1" descr="The image depicts a scatter plot comparing different portfolio strategies against their associated risk and return levels, with a range of market conditions annotated on the horizontal ax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73024" name="Picture 1" descr="The image depicts a scatter plot comparing different portfolio strategies against their associated risk and return levels, with a range of market conditions annotated on the horizontal axi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387" cy="317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86D5" w14:textId="77777777" w:rsidR="00700A60" w:rsidRDefault="003F4FB5" w:rsidP="00700A6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Figure </w:t>
      </w:r>
      <w:r w:rsidR="00761364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 Scatterplot of risk vs. return tradeoff of each strategy in each market scenario.</w:t>
      </w:r>
    </w:p>
    <w:p w14:paraId="77002AA6" w14:textId="77777777" w:rsidR="00700A60" w:rsidRDefault="00700A60" w:rsidP="00700A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2450E1" w14:textId="4E037DDB" w:rsidR="00865DE3" w:rsidRPr="002547C7" w:rsidRDefault="00865DE3" w:rsidP="00700A60">
      <w:pPr>
        <w:spacing w:line="276" w:lineRule="auto"/>
        <w:rPr>
          <w:rFonts w:ascii="Times New Roman" w:hAnsi="Times New Roman" w:cs="Times New Roman"/>
        </w:rPr>
      </w:pPr>
      <w:r w:rsidRPr="00DA7813">
        <w:rPr>
          <w:rFonts w:ascii="Times New Roman" w:hAnsi="Times New Roman" w:cs="Times New Roman"/>
          <w:b/>
          <w:bCs/>
        </w:rPr>
        <w:t>Recommendation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520"/>
        <w:gridCol w:w="4675"/>
      </w:tblGrid>
      <w:tr w:rsidR="00DA7813" w14:paraId="3525B513" w14:textId="77777777" w:rsidTr="00DA7813">
        <w:tc>
          <w:tcPr>
            <w:tcW w:w="2155" w:type="dxa"/>
          </w:tcPr>
          <w:p w14:paraId="35739BAC" w14:textId="07D82070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 Condition</w:t>
            </w:r>
          </w:p>
        </w:tc>
        <w:tc>
          <w:tcPr>
            <w:tcW w:w="2520" w:type="dxa"/>
          </w:tcPr>
          <w:p w14:paraId="2F27EBE1" w14:textId="18B12CB6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Recommended Strategy</w:t>
            </w:r>
          </w:p>
        </w:tc>
        <w:tc>
          <w:tcPr>
            <w:tcW w:w="4675" w:type="dxa"/>
          </w:tcPr>
          <w:p w14:paraId="2990DAC6" w14:textId="6B9C0123" w:rsidR="00DA7813" w:rsidRDefault="006A41EE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Why?</w:t>
            </w:r>
          </w:p>
        </w:tc>
      </w:tr>
      <w:tr w:rsidR="00DA7813" w14:paraId="15916740" w14:textId="77777777" w:rsidTr="00DA7813">
        <w:tc>
          <w:tcPr>
            <w:tcW w:w="2155" w:type="dxa"/>
          </w:tcPr>
          <w:p w14:paraId="02A056E6" w14:textId="34EF8730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 Market</w:t>
            </w:r>
          </w:p>
        </w:tc>
        <w:tc>
          <w:tcPr>
            <w:tcW w:w="2520" w:type="dxa"/>
          </w:tcPr>
          <w:p w14:paraId="5C32637C" w14:textId="433CB96F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</w:t>
            </w:r>
          </w:p>
        </w:tc>
        <w:tc>
          <w:tcPr>
            <w:tcW w:w="4675" w:type="dxa"/>
          </w:tcPr>
          <w:p w14:paraId="141F7327" w14:textId="49C4A255" w:rsidR="00DA7813" w:rsidRDefault="00700A60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Emphasize portfolio diversification to lower risk while maintaining respectable growth.</w:t>
            </w:r>
          </w:p>
        </w:tc>
      </w:tr>
      <w:tr w:rsidR="00DA7813" w14:paraId="786EE39A" w14:textId="77777777" w:rsidTr="00DA7813">
        <w:tc>
          <w:tcPr>
            <w:tcW w:w="2155" w:type="dxa"/>
          </w:tcPr>
          <w:p w14:paraId="7F155129" w14:textId="67972522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Bull Market</w:t>
            </w:r>
          </w:p>
        </w:tc>
        <w:tc>
          <w:tcPr>
            <w:tcW w:w="2520" w:type="dxa"/>
          </w:tcPr>
          <w:p w14:paraId="6FD77D57" w14:textId="100F7BCA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4675" w:type="dxa"/>
          </w:tcPr>
          <w:p w14:paraId="38F05EBA" w14:textId="7B75ECB7" w:rsidR="00DA7813" w:rsidRDefault="004361AC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Capture the highest returns </w:t>
            </w:r>
            <w:r w:rsidR="00EF0351">
              <w:rPr>
                <w:rFonts w:ascii="Times New Roman" w:hAnsi="Times New Roman" w:cs="Times New Roman"/>
              </w:rPr>
              <w:t xml:space="preserve">while </w:t>
            </w:r>
            <w:r w:rsidR="00700A60">
              <w:rPr>
                <w:rFonts w:ascii="Times New Roman" w:hAnsi="Times New Roman" w:cs="Times New Roman"/>
              </w:rPr>
              <w:t>risk tolerance is high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A7813" w14:paraId="73A993C4" w14:textId="77777777" w:rsidTr="00DA7813">
        <w:tc>
          <w:tcPr>
            <w:tcW w:w="2155" w:type="dxa"/>
          </w:tcPr>
          <w:p w14:paraId="78116D24" w14:textId="740AEB05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Recession</w:t>
            </w:r>
          </w:p>
        </w:tc>
        <w:tc>
          <w:tcPr>
            <w:tcW w:w="2520" w:type="dxa"/>
          </w:tcPr>
          <w:p w14:paraId="4F94ED7F" w14:textId="3CF90531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</w:t>
            </w:r>
          </w:p>
        </w:tc>
        <w:tc>
          <w:tcPr>
            <w:tcW w:w="4675" w:type="dxa"/>
          </w:tcPr>
          <w:p w14:paraId="1F67FEE0" w14:textId="0751DF0C" w:rsidR="00DA7813" w:rsidRDefault="004361AC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Prioritize a low</w:t>
            </w:r>
            <w:r w:rsidR="00E774C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risk profile while managing a modest growth le</w:t>
            </w:r>
            <w:r w:rsidR="00EF0351">
              <w:rPr>
                <w:rFonts w:ascii="Times New Roman" w:hAnsi="Times New Roman" w:cs="Times New Roman"/>
              </w:rPr>
              <w:t>vel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A7813" w14:paraId="0AD00637" w14:textId="77777777" w:rsidTr="00DA7813">
        <w:tc>
          <w:tcPr>
            <w:tcW w:w="2155" w:type="dxa"/>
          </w:tcPr>
          <w:p w14:paraId="4D486CCB" w14:textId="3D25ECF9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Stagflation</w:t>
            </w:r>
          </w:p>
        </w:tc>
        <w:tc>
          <w:tcPr>
            <w:tcW w:w="2520" w:type="dxa"/>
          </w:tcPr>
          <w:p w14:paraId="6E82881A" w14:textId="1D53C301" w:rsidR="00DA7813" w:rsidRDefault="00DA7813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4675" w:type="dxa"/>
          </w:tcPr>
          <w:p w14:paraId="20AC3DEA" w14:textId="23886818" w:rsidR="00DA7813" w:rsidRDefault="004361AC" w:rsidP="00661A0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Outpace inflationary pressures while accepting slightly higher downside risk.</w:t>
            </w:r>
          </w:p>
        </w:tc>
      </w:tr>
    </w:tbl>
    <w:p w14:paraId="6B250785" w14:textId="77777777" w:rsidR="00DA7813" w:rsidRDefault="00DA7813" w:rsidP="00661A02">
      <w:pPr>
        <w:spacing w:line="276" w:lineRule="auto"/>
        <w:rPr>
          <w:rFonts w:ascii="Times New Roman" w:hAnsi="Times New Roman" w:cs="Times New Roman"/>
        </w:rPr>
      </w:pPr>
    </w:p>
    <w:p w14:paraId="01F140A5" w14:textId="370899FF" w:rsidR="00700A60" w:rsidRPr="00700A60" w:rsidRDefault="00700A60" w:rsidP="00661A02">
      <w:pPr>
        <w:spacing w:line="276" w:lineRule="auto"/>
        <w:rPr>
          <w:rFonts w:ascii="Times New Roman" w:hAnsi="Times New Roman" w:cs="Times New Roman"/>
          <w:b/>
          <w:bCs/>
        </w:rPr>
      </w:pPr>
      <w:r w:rsidRPr="00700A60">
        <w:rPr>
          <w:rFonts w:ascii="Times New Roman" w:hAnsi="Times New Roman" w:cs="Times New Roman"/>
          <w:b/>
          <w:bCs/>
        </w:rPr>
        <w:lastRenderedPageBreak/>
        <w:t>Conclusion</w:t>
      </w:r>
    </w:p>
    <w:p w14:paraId="44BE8224" w14:textId="1C0E932D" w:rsidR="00700A60" w:rsidRPr="00DA7813" w:rsidRDefault="00700A60" w:rsidP="00661A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growth strategy is recommended for the bull market and stagflation scenarios to ensure that the portfoli</w:t>
      </w:r>
      <w:r w:rsidR="00873F9D">
        <w:rPr>
          <w:rFonts w:ascii="Times New Roman" w:hAnsi="Times New Roman" w:cs="Times New Roman"/>
        </w:rPr>
        <w:t xml:space="preserve">o performance exceeds that of the overall market. Although the strategy has a higher risk profile compared to others in these markets, the bull market naturally forgives higher-risk strategies while stagflation does not heavily penalize them. Meanwhile, the strategic strategy is suggested for the neutral market and recession cases where risk tolerance is low. </w:t>
      </w:r>
      <w:r w:rsidR="00752148">
        <w:rPr>
          <w:rFonts w:ascii="Times New Roman" w:hAnsi="Times New Roman" w:cs="Times New Roman"/>
        </w:rPr>
        <w:t xml:space="preserve">Choosing startups with </w:t>
      </w:r>
      <w:proofErr w:type="gramStart"/>
      <w:r w:rsidR="00752148">
        <w:rPr>
          <w:rFonts w:ascii="Times New Roman" w:hAnsi="Times New Roman" w:cs="Times New Roman"/>
        </w:rPr>
        <w:t>high</w:t>
      </w:r>
      <w:proofErr w:type="gramEnd"/>
      <w:r w:rsidR="00752148">
        <w:rPr>
          <w:rFonts w:ascii="Times New Roman" w:hAnsi="Times New Roman" w:cs="Times New Roman"/>
        </w:rPr>
        <w:t xml:space="preserve"> competitive edge in the market not only promises the startups’ long-term survival, thus lowering risk, but also their future success, guaranteeing satisfactory portfolio returns.</w:t>
      </w:r>
    </w:p>
    <w:sectPr w:rsidR="00700A60" w:rsidRPr="00DA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5E83"/>
    <w:multiLevelType w:val="multilevel"/>
    <w:tmpl w:val="89F051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996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1C"/>
    <w:rsid w:val="00045B6F"/>
    <w:rsid w:val="00053E65"/>
    <w:rsid w:val="00061D13"/>
    <w:rsid w:val="00073385"/>
    <w:rsid w:val="000A0726"/>
    <w:rsid w:val="000C67FA"/>
    <w:rsid w:val="000F222E"/>
    <w:rsid w:val="00105986"/>
    <w:rsid w:val="00145CF1"/>
    <w:rsid w:val="00173806"/>
    <w:rsid w:val="00174A5A"/>
    <w:rsid w:val="00175ECB"/>
    <w:rsid w:val="00206C4B"/>
    <w:rsid w:val="002204F4"/>
    <w:rsid w:val="002547C7"/>
    <w:rsid w:val="00260AAF"/>
    <w:rsid w:val="002C1376"/>
    <w:rsid w:val="00314298"/>
    <w:rsid w:val="003418B9"/>
    <w:rsid w:val="003A08BE"/>
    <w:rsid w:val="003F4FB5"/>
    <w:rsid w:val="003F54C1"/>
    <w:rsid w:val="004361AC"/>
    <w:rsid w:val="004A4504"/>
    <w:rsid w:val="004A5D2B"/>
    <w:rsid w:val="004C351A"/>
    <w:rsid w:val="004D2A1F"/>
    <w:rsid w:val="004E4F5C"/>
    <w:rsid w:val="004F7722"/>
    <w:rsid w:val="004F79A1"/>
    <w:rsid w:val="005211BE"/>
    <w:rsid w:val="00542C68"/>
    <w:rsid w:val="005866E4"/>
    <w:rsid w:val="005F6567"/>
    <w:rsid w:val="00654DFC"/>
    <w:rsid w:val="00661A02"/>
    <w:rsid w:val="0067554D"/>
    <w:rsid w:val="00675E29"/>
    <w:rsid w:val="00683415"/>
    <w:rsid w:val="00693424"/>
    <w:rsid w:val="006A41EE"/>
    <w:rsid w:val="006C0E6E"/>
    <w:rsid w:val="006E13D0"/>
    <w:rsid w:val="006E184E"/>
    <w:rsid w:val="006F5AAA"/>
    <w:rsid w:val="00700A60"/>
    <w:rsid w:val="0070717A"/>
    <w:rsid w:val="007104C6"/>
    <w:rsid w:val="00714050"/>
    <w:rsid w:val="00737BA4"/>
    <w:rsid w:val="00752148"/>
    <w:rsid w:val="00761364"/>
    <w:rsid w:val="0076162A"/>
    <w:rsid w:val="007B7921"/>
    <w:rsid w:val="007D0F3D"/>
    <w:rsid w:val="007D4B59"/>
    <w:rsid w:val="00823572"/>
    <w:rsid w:val="008343B6"/>
    <w:rsid w:val="008477E3"/>
    <w:rsid w:val="00853091"/>
    <w:rsid w:val="00865DE3"/>
    <w:rsid w:val="00873F9D"/>
    <w:rsid w:val="008A1B78"/>
    <w:rsid w:val="0091231E"/>
    <w:rsid w:val="009531BB"/>
    <w:rsid w:val="009A21EE"/>
    <w:rsid w:val="009F7135"/>
    <w:rsid w:val="00A118D9"/>
    <w:rsid w:val="00A2441F"/>
    <w:rsid w:val="00A659CF"/>
    <w:rsid w:val="00A83217"/>
    <w:rsid w:val="00AC7CA3"/>
    <w:rsid w:val="00AF0800"/>
    <w:rsid w:val="00AF1889"/>
    <w:rsid w:val="00B26C56"/>
    <w:rsid w:val="00B32066"/>
    <w:rsid w:val="00B64A49"/>
    <w:rsid w:val="00B75976"/>
    <w:rsid w:val="00B81F3E"/>
    <w:rsid w:val="00BC6847"/>
    <w:rsid w:val="00BF289C"/>
    <w:rsid w:val="00C67E21"/>
    <w:rsid w:val="00D66C36"/>
    <w:rsid w:val="00DA7813"/>
    <w:rsid w:val="00DE789A"/>
    <w:rsid w:val="00E774C8"/>
    <w:rsid w:val="00EA5F3D"/>
    <w:rsid w:val="00EC00EC"/>
    <w:rsid w:val="00EC57F0"/>
    <w:rsid w:val="00EF0351"/>
    <w:rsid w:val="00F00C71"/>
    <w:rsid w:val="00F02FE8"/>
    <w:rsid w:val="00F153FB"/>
    <w:rsid w:val="00F74394"/>
    <w:rsid w:val="00F752DB"/>
    <w:rsid w:val="00FC2ADB"/>
    <w:rsid w:val="00FC2CBA"/>
    <w:rsid w:val="00FC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D614"/>
  <w15:chartTrackingRefBased/>
  <w15:docId w15:val="{1941DC71-EC3B-4938-A744-89757118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F7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3286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Qin</dc:creator>
  <cp:keywords/>
  <dc:description/>
  <cp:lastModifiedBy>June Qin</cp:lastModifiedBy>
  <cp:revision>27</cp:revision>
  <dcterms:created xsi:type="dcterms:W3CDTF">2026-06-26T02:46:00Z</dcterms:created>
  <dcterms:modified xsi:type="dcterms:W3CDTF">2026-07-09T13:34:00Z</dcterms:modified>
</cp:coreProperties>
</file>