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4293" w14:textId="05B35ABF" w:rsidR="007E32E5" w:rsidRPr="007E5514" w:rsidRDefault="00E62688">
      <w:pPr>
        <w:rPr>
          <w:rFonts w:ascii="Times New Roman" w:hAnsi="Times New Roman" w:cs="Times New Roman"/>
          <w:b/>
          <w:bCs/>
        </w:rPr>
      </w:pPr>
      <w:r w:rsidRPr="007E5514">
        <w:rPr>
          <w:rFonts w:ascii="Times New Roman" w:hAnsi="Times New Roman" w:cs="Times New Roman"/>
          <w:b/>
          <w:bCs/>
        </w:rPr>
        <w:t xml:space="preserve">Model </w:t>
      </w:r>
      <w:r w:rsidR="007E32E5" w:rsidRPr="007E5514">
        <w:rPr>
          <w:rFonts w:ascii="Times New Roman" w:hAnsi="Times New Roman" w:cs="Times New Roman"/>
          <w:b/>
          <w:bCs/>
        </w:rPr>
        <w:t>Validation Analysis</w:t>
      </w:r>
    </w:p>
    <w:p w14:paraId="67F37CC6" w14:textId="55D592B2" w:rsidR="00136E16" w:rsidRDefault="00E97D09">
      <w:pPr>
        <w:rPr>
          <w:rFonts w:ascii="Times New Roman" w:hAnsi="Times New Roman" w:cs="Times New Roman"/>
        </w:rPr>
      </w:pPr>
      <w:r>
        <w:rPr>
          <w:rFonts w:ascii="Times New Roman" w:hAnsi="Times New Roman" w:cs="Times New Roman"/>
        </w:rPr>
        <w:t xml:space="preserve">To test the stability of my model’s allocation recommendations, I vary several </w:t>
      </w:r>
      <w:r w:rsidR="001E721E">
        <w:rPr>
          <w:rFonts w:ascii="Times New Roman" w:hAnsi="Times New Roman" w:cs="Times New Roman"/>
        </w:rPr>
        <w:t>model parameters</w:t>
      </w:r>
      <w:r w:rsidR="00136E16">
        <w:rPr>
          <w:rFonts w:ascii="Times New Roman" w:hAnsi="Times New Roman" w:cs="Times New Roman"/>
        </w:rPr>
        <w:t>, as outlined in the table below.</w:t>
      </w:r>
    </w:p>
    <w:tbl>
      <w:tblPr>
        <w:tblStyle w:val="TableGrid"/>
        <w:tblW w:w="0" w:type="auto"/>
        <w:tblLook w:val="04A0" w:firstRow="1" w:lastRow="0" w:firstColumn="1" w:lastColumn="0" w:noHBand="0" w:noVBand="1"/>
      </w:tblPr>
      <w:tblGrid>
        <w:gridCol w:w="1255"/>
        <w:gridCol w:w="2970"/>
        <w:gridCol w:w="2790"/>
        <w:gridCol w:w="2335"/>
      </w:tblGrid>
      <w:tr w:rsidR="009F7BE5" w14:paraId="58D54F6C" w14:textId="77777777" w:rsidTr="00136E16">
        <w:tc>
          <w:tcPr>
            <w:tcW w:w="1255" w:type="dxa"/>
          </w:tcPr>
          <w:p w14:paraId="5528D2C4" w14:textId="2076F866" w:rsidR="009F7BE5" w:rsidRDefault="001E721E">
            <w:pPr>
              <w:rPr>
                <w:rFonts w:ascii="Times New Roman" w:hAnsi="Times New Roman" w:cs="Times New Roman"/>
              </w:rPr>
            </w:pPr>
            <w:r>
              <w:rPr>
                <w:rFonts w:ascii="Times New Roman" w:hAnsi="Times New Roman" w:cs="Times New Roman"/>
              </w:rPr>
              <w:t>Parameter</w:t>
            </w:r>
          </w:p>
        </w:tc>
        <w:tc>
          <w:tcPr>
            <w:tcW w:w="2970" w:type="dxa"/>
          </w:tcPr>
          <w:p w14:paraId="1A2A7BDA" w14:textId="0400996D" w:rsidR="009F7BE5" w:rsidRDefault="00394A99">
            <w:pPr>
              <w:rPr>
                <w:rFonts w:ascii="Times New Roman" w:hAnsi="Times New Roman" w:cs="Times New Roman"/>
              </w:rPr>
            </w:pPr>
            <w:r>
              <w:rPr>
                <w:rFonts w:ascii="Times New Roman" w:hAnsi="Times New Roman" w:cs="Times New Roman"/>
              </w:rPr>
              <w:t>Description</w:t>
            </w:r>
          </w:p>
        </w:tc>
        <w:tc>
          <w:tcPr>
            <w:tcW w:w="2790" w:type="dxa"/>
          </w:tcPr>
          <w:p w14:paraId="6ADE1B15" w14:textId="149DD875" w:rsidR="009F7BE5" w:rsidRDefault="00394A99">
            <w:pPr>
              <w:rPr>
                <w:rFonts w:ascii="Times New Roman" w:hAnsi="Times New Roman" w:cs="Times New Roman"/>
              </w:rPr>
            </w:pPr>
            <w:r>
              <w:rPr>
                <w:rFonts w:ascii="Times New Roman" w:hAnsi="Times New Roman" w:cs="Times New Roman"/>
              </w:rPr>
              <w:t>Method of Variation</w:t>
            </w:r>
          </w:p>
        </w:tc>
        <w:tc>
          <w:tcPr>
            <w:tcW w:w="2335" w:type="dxa"/>
          </w:tcPr>
          <w:p w14:paraId="65C1DA01" w14:textId="625F4458" w:rsidR="009F7BE5" w:rsidRDefault="00136E16">
            <w:pPr>
              <w:rPr>
                <w:rFonts w:ascii="Times New Roman" w:hAnsi="Times New Roman" w:cs="Times New Roman"/>
              </w:rPr>
            </w:pPr>
            <w:r>
              <w:rPr>
                <w:rFonts w:ascii="Times New Roman" w:hAnsi="Times New Roman" w:cs="Times New Roman"/>
              </w:rPr>
              <w:t>Original</w:t>
            </w:r>
            <w:r w:rsidR="00394A99">
              <w:rPr>
                <w:rFonts w:ascii="Times New Roman" w:hAnsi="Times New Roman" w:cs="Times New Roman"/>
              </w:rPr>
              <w:t xml:space="preserve"> Value</w:t>
            </w:r>
          </w:p>
        </w:tc>
      </w:tr>
      <w:tr w:rsidR="009F7BE5" w14:paraId="4AC14C79" w14:textId="77777777" w:rsidTr="00136E16">
        <w:tc>
          <w:tcPr>
            <w:tcW w:w="1255" w:type="dxa"/>
          </w:tcPr>
          <w:p w14:paraId="0A54D421" w14:textId="4173E54D" w:rsidR="009F7BE5" w:rsidRDefault="009F7BE5" w:rsidP="009F7BE5">
            <w:pPr>
              <w:rPr>
                <w:rFonts w:ascii="Times New Roman" w:hAnsi="Times New Roman" w:cs="Times New Roman"/>
              </w:rPr>
            </w:pPr>
            <w:r>
              <w:rPr>
                <w:rFonts w:ascii="Times New Roman" w:hAnsi="Times New Roman" w:cs="Times New Roman"/>
              </w:rPr>
              <w:t>Raw startup metrics</w:t>
            </w:r>
          </w:p>
        </w:tc>
        <w:tc>
          <w:tcPr>
            <w:tcW w:w="2970" w:type="dxa"/>
          </w:tcPr>
          <w:p w14:paraId="735AAD0F" w14:textId="2FC62C66" w:rsidR="009F7BE5" w:rsidRDefault="00394A99" w:rsidP="009F7BE5">
            <w:pPr>
              <w:rPr>
                <w:rFonts w:ascii="Times New Roman" w:hAnsi="Times New Roman" w:cs="Times New Roman"/>
              </w:rPr>
            </w:pPr>
            <w:r>
              <w:rPr>
                <w:rFonts w:ascii="Times New Roman" w:hAnsi="Times New Roman" w:cs="Times New Roman"/>
              </w:rPr>
              <w:t>Generated mock business metrics to compute composite growth, risk, capital efficiency, and strategic importance scores used by the optimizer</w:t>
            </w:r>
            <w:r w:rsidR="00136E16">
              <w:rPr>
                <w:rFonts w:ascii="Times New Roman" w:hAnsi="Times New Roman" w:cs="Times New Roman"/>
              </w:rPr>
              <w:t>.</w:t>
            </w:r>
          </w:p>
        </w:tc>
        <w:tc>
          <w:tcPr>
            <w:tcW w:w="2790" w:type="dxa"/>
          </w:tcPr>
          <w:p w14:paraId="78AE05B1" w14:textId="1A4EF41E" w:rsidR="009F7BE5" w:rsidRDefault="00394A99" w:rsidP="009F7BE5">
            <w:pPr>
              <w:rPr>
                <w:rFonts w:ascii="Times New Roman" w:hAnsi="Times New Roman" w:cs="Times New Roman"/>
              </w:rPr>
            </w:pPr>
            <w:r>
              <w:rPr>
                <w:rFonts w:ascii="Times New Roman" w:hAnsi="Times New Roman" w:cs="Times New Roman"/>
              </w:rPr>
              <w:t xml:space="preserve">Use different seeds to add random </w:t>
            </w:r>
            <w:r w:rsidR="00083EFE">
              <w:rPr>
                <w:rFonts w:ascii="Times New Roman" w:hAnsi="Times New Roman" w:cs="Times New Roman"/>
              </w:rPr>
              <w:t xml:space="preserve">5% </w:t>
            </w:r>
            <w:r>
              <w:rPr>
                <w:rFonts w:ascii="Times New Roman" w:hAnsi="Times New Roman" w:cs="Times New Roman"/>
              </w:rPr>
              <w:t>noise to the original generated metrics</w:t>
            </w:r>
            <w:r w:rsidR="00CE3996">
              <w:rPr>
                <w:rFonts w:ascii="Times New Roman" w:hAnsi="Times New Roman" w:cs="Times New Roman"/>
              </w:rPr>
              <w:t>.</w:t>
            </w:r>
          </w:p>
        </w:tc>
        <w:tc>
          <w:tcPr>
            <w:tcW w:w="2335" w:type="dxa"/>
          </w:tcPr>
          <w:p w14:paraId="471D5136" w14:textId="172EA4B0" w:rsidR="009F7BE5" w:rsidRDefault="00394A99" w:rsidP="009F7BE5">
            <w:pPr>
              <w:rPr>
                <w:rFonts w:ascii="Times New Roman" w:hAnsi="Times New Roman" w:cs="Times New Roman"/>
              </w:rPr>
            </w:pPr>
            <w:r>
              <w:rPr>
                <w:rFonts w:ascii="Times New Roman" w:hAnsi="Times New Roman" w:cs="Times New Roman"/>
              </w:rPr>
              <w:t>No noise</w:t>
            </w:r>
          </w:p>
        </w:tc>
      </w:tr>
      <w:tr w:rsidR="009F7BE5" w14:paraId="488F3DB3" w14:textId="77777777" w:rsidTr="00136E16">
        <w:tc>
          <w:tcPr>
            <w:tcW w:w="1255" w:type="dxa"/>
          </w:tcPr>
          <w:p w14:paraId="29D7B0DD" w14:textId="3A3ED8B7" w:rsidR="009F7BE5" w:rsidRDefault="009F7BE5" w:rsidP="009F7BE5">
            <w:pPr>
              <w:rPr>
                <w:rFonts w:ascii="Times New Roman" w:hAnsi="Times New Roman" w:cs="Times New Roman"/>
              </w:rPr>
            </w:pPr>
            <w:r>
              <w:rPr>
                <w:rFonts w:ascii="Times New Roman" w:hAnsi="Times New Roman" w:cs="Times New Roman"/>
              </w:rPr>
              <w:t>Initial allocation</w:t>
            </w:r>
          </w:p>
        </w:tc>
        <w:tc>
          <w:tcPr>
            <w:tcW w:w="2970" w:type="dxa"/>
          </w:tcPr>
          <w:p w14:paraId="52A8D9E3" w14:textId="60A2130E" w:rsidR="009F7BE5" w:rsidRDefault="00394A99" w:rsidP="009F7BE5">
            <w:pPr>
              <w:rPr>
                <w:rFonts w:ascii="Times New Roman" w:hAnsi="Times New Roman" w:cs="Times New Roman"/>
              </w:rPr>
            </w:pPr>
            <w:r>
              <w:rPr>
                <w:rFonts w:ascii="Times New Roman" w:hAnsi="Times New Roman" w:cs="Times New Roman"/>
              </w:rPr>
              <w:t xml:space="preserve">Initial guess for </w:t>
            </w:r>
            <w:r w:rsidR="00AC4972">
              <w:rPr>
                <w:rFonts w:ascii="Times New Roman" w:hAnsi="Times New Roman" w:cs="Times New Roman"/>
              </w:rPr>
              <w:t>optimal allocation</w:t>
            </w:r>
            <w:r w:rsidR="00136E16">
              <w:rPr>
                <w:rFonts w:ascii="Times New Roman" w:hAnsi="Times New Roman" w:cs="Times New Roman"/>
              </w:rPr>
              <w:t>.</w:t>
            </w:r>
          </w:p>
        </w:tc>
        <w:tc>
          <w:tcPr>
            <w:tcW w:w="2790" w:type="dxa"/>
          </w:tcPr>
          <w:p w14:paraId="32BBBDDF" w14:textId="2753F7AA" w:rsidR="009F7BE5" w:rsidRDefault="00AC4972" w:rsidP="009F7BE5">
            <w:pPr>
              <w:rPr>
                <w:rFonts w:ascii="Times New Roman" w:hAnsi="Times New Roman" w:cs="Times New Roman"/>
              </w:rPr>
            </w:pPr>
            <w:r>
              <w:rPr>
                <w:rFonts w:ascii="Times New Roman" w:hAnsi="Times New Roman" w:cs="Times New Roman"/>
              </w:rPr>
              <w:t>Use different seeds to generate different initial allocations</w:t>
            </w:r>
            <w:r w:rsidR="00CE3996">
              <w:rPr>
                <w:rFonts w:ascii="Times New Roman" w:hAnsi="Times New Roman" w:cs="Times New Roman"/>
              </w:rPr>
              <w:t>.</w:t>
            </w:r>
          </w:p>
        </w:tc>
        <w:tc>
          <w:tcPr>
            <w:tcW w:w="2335" w:type="dxa"/>
          </w:tcPr>
          <w:p w14:paraId="676FD6C5" w14:textId="5D2F8F41" w:rsidR="009F7BE5" w:rsidRDefault="00AC4972" w:rsidP="009F7BE5">
            <w:pPr>
              <w:rPr>
                <w:rFonts w:ascii="Times New Roman" w:hAnsi="Times New Roman" w:cs="Times New Roman"/>
              </w:rPr>
            </w:pPr>
            <w:r>
              <w:rPr>
                <w:rFonts w:ascii="Times New Roman" w:hAnsi="Times New Roman" w:cs="Times New Roman"/>
              </w:rPr>
              <w:t>Distribute capital evenly (5% per startup)</w:t>
            </w:r>
          </w:p>
        </w:tc>
      </w:tr>
      <w:tr w:rsidR="009F7BE5" w14:paraId="4572EC24" w14:textId="77777777" w:rsidTr="00136E16">
        <w:tc>
          <w:tcPr>
            <w:tcW w:w="1255" w:type="dxa"/>
          </w:tcPr>
          <w:p w14:paraId="68A8E9F8" w14:textId="64D9F31F" w:rsidR="009F7BE5" w:rsidRDefault="009F7BE5" w:rsidP="009F7BE5">
            <w:pPr>
              <w:rPr>
                <w:rFonts w:ascii="Times New Roman" w:hAnsi="Times New Roman" w:cs="Times New Roman"/>
              </w:rPr>
            </w:pPr>
            <w:r>
              <w:rPr>
                <w:rFonts w:ascii="Times New Roman" w:hAnsi="Times New Roman" w:cs="Times New Roman"/>
              </w:rPr>
              <w:t>Maximum allocation constraint</w:t>
            </w:r>
          </w:p>
        </w:tc>
        <w:tc>
          <w:tcPr>
            <w:tcW w:w="2970" w:type="dxa"/>
          </w:tcPr>
          <w:p w14:paraId="3324D0CC" w14:textId="44C1F44D" w:rsidR="009F7BE5" w:rsidRDefault="00AC4972" w:rsidP="009F7BE5">
            <w:pPr>
              <w:rPr>
                <w:rFonts w:ascii="Times New Roman" w:hAnsi="Times New Roman" w:cs="Times New Roman"/>
              </w:rPr>
            </w:pPr>
            <w:r>
              <w:rPr>
                <w:rFonts w:ascii="Times New Roman" w:hAnsi="Times New Roman" w:cs="Times New Roman"/>
              </w:rPr>
              <w:t>Upper bound for proportion of capital allowed to allocate to a single startup</w:t>
            </w:r>
            <w:r w:rsidR="00136E16">
              <w:rPr>
                <w:rFonts w:ascii="Times New Roman" w:hAnsi="Times New Roman" w:cs="Times New Roman"/>
              </w:rPr>
              <w:t>.</w:t>
            </w:r>
          </w:p>
        </w:tc>
        <w:tc>
          <w:tcPr>
            <w:tcW w:w="2790" w:type="dxa"/>
          </w:tcPr>
          <w:p w14:paraId="266AE5B2" w14:textId="637CEC9A" w:rsidR="009F7BE5" w:rsidRDefault="00CE3996" w:rsidP="009F7BE5">
            <w:pPr>
              <w:rPr>
                <w:rFonts w:ascii="Times New Roman" w:hAnsi="Times New Roman" w:cs="Times New Roman"/>
              </w:rPr>
            </w:pPr>
            <w:r>
              <w:rPr>
                <w:rFonts w:ascii="Times New Roman" w:hAnsi="Times New Roman" w:cs="Times New Roman"/>
              </w:rPr>
              <w:t>Define different upper bound</w:t>
            </w:r>
            <w:r w:rsidR="00136E16">
              <w:rPr>
                <w:rFonts w:ascii="Times New Roman" w:hAnsi="Times New Roman" w:cs="Times New Roman"/>
              </w:rPr>
              <w:t>s</w:t>
            </w:r>
            <w:r>
              <w:rPr>
                <w:rFonts w:ascii="Times New Roman" w:hAnsi="Times New Roman" w:cs="Times New Roman"/>
              </w:rPr>
              <w:t>: 0.1, 0.2, and 0.25.</w:t>
            </w:r>
          </w:p>
        </w:tc>
        <w:tc>
          <w:tcPr>
            <w:tcW w:w="2335" w:type="dxa"/>
          </w:tcPr>
          <w:p w14:paraId="6DFAB15B" w14:textId="44D6B6A4" w:rsidR="009F7BE5" w:rsidRDefault="00CE3996" w:rsidP="009F7BE5">
            <w:pPr>
              <w:rPr>
                <w:rFonts w:ascii="Times New Roman" w:hAnsi="Times New Roman" w:cs="Times New Roman"/>
              </w:rPr>
            </w:pPr>
            <w:r>
              <w:rPr>
                <w:rFonts w:ascii="Times New Roman" w:hAnsi="Times New Roman" w:cs="Times New Roman"/>
              </w:rPr>
              <w:t>0.15 (no startup can get more than 15% of the total capital pool)</w:t>
            </w:r>
          </w:p>
        </w:tc>
      </w:tr>
      <w:tr w:rsidR="009F7BE5" w14:paraId="1397500F" w14:textId="77777777" w:rsidTr="00136E16">
        <w:tc>
          <w:tcPr>
            <w:tcW w:w="1255" w:type="dxa"/>
          </w:tcPr>
          <w:p w14:paraId="1C9CA64C" w14:textId="7BC083D1" w:rsidR="009F7BE5" w:rsidRDefault="009F7BE5" w:rsidP="009F7BE5">
            <w:pPr>
              <w:rPr>
                <w:rFonts w:ascii="Times New Roman" w:hAnsi="Times New Roman" w:cs="Times New Roman"/>
              </w:rPr>
            </w:pPr>
            <w:r>
              <w:rPr>
                <w:rFonts w:ascii="Times New Roman" w:hAnsi="Times New Roman" w:cs="Times New Roman"/>
              </w:rPr>
              <w:t>Risk</w:t>
            </w:r>
            <w:r w:rsidR="00136E16">
              <w:rPr>
                <w:rFonts w:ascii="Times New Roman" w:hAnsi="Times New Roman" w:cs="Times New Roman"/>
              </w:rPr>
              <w:t xml:space="preserve"> </w:t>
            </w:r>
            <w:r>
              <w:rPr>
                <w:rFonts w:ascii="Times New Roman" w:hAnsi="Times New Roman" w:cs="Times New Roman"/>
              </w:rPr>
              <w:t>aversion</w:t>
            </w:r>
          </w:p>
        </w:tc>
        <w:tc>
          <w:tcPr>
            <w:tcW w:w="2970" w:type="dxa"/>
          </w:tcPr>
          <w:p w14:paraId="40A46922" w14:textId="5FC5FD3F" w:rsidR="009F7BE5" w:rsidRDefault="00CE3996" w:rsidP="009F7BE5">
            <w:pPr>
              <w:rPr>
                <w:rFonts w:ascii="Times New Roman" w:hAnsi="Times New Roman" w:cs="Times New Roman"/>
              </w:rPr>
            </w:pPr>
            <w:r>
              <w:rPr>
                <w:rFonts w:ascii="Times New Roman" w:hAnsi="Times New Roman" w:cs="Times New Roman"/>
              </w:rPr>
              <w:t>How cautious or aggressive the allocation should be for each strategy</w:t>
            </w:r>
            <w:r w:rsidR="00136E16">
              <w:rPr>
                <w:rFonts w:ascii="Times New Roman" w:hAnsi="Times New Roman" w:cs="Times New Roman"/>
              </w:rPr>
              <w:t>.</w:t>
            </w:r>
          </w:p>
        </w:tc>
        <w:tc>
          <w:tcPr>
            <w:tcW w:w="2790" w:type="dxa"/>
          </w:tcPr>
          <w:p w14:paraId="7E6207AD" w14:textId="4121B938" w:rsidR="009F7BE5" w:rsidRDefault="00CE3996" w:rsidP="009F7BE5">
            <w:pPr>
              <w:rPr>
                <w:rFonts w:ascii="Times New Roman" w:hAnsi="Times New Roman" w:cs="Times New Roman"/>
              </w:rPr>
            </w:pPr>
            <w:r>
              <w:rPr>
                <w:rFonts w:ascii="Times New Roman" w:hAnsi="Times New Roman" w:cs="Times New Roman"/>
              </w:rPr>
              <w:t>Scale the pre-determined risk-aversion values by 0.5, 0.75, 1.25, and 1.5.</w:t>
            </w:r>
          </w:p>
        </w:tc>
        <w:tc>
          <w:tcPr>
            <w:tcW w:w="2335" w:type="dxa"/>
          </w:tcPr>
          <w:p w14:paraId="11CD7F3F" w14:textId="0B72111F" w:rsidR="009F7BE5" w:rsidRDefault="00CE3996" w:rsidP="009F7BE5">
            <w:pPr>
              <w:rPr>
                <w:rFonts w:ascii="Times New Roman" w:hAnsi="Times New Roman" w:cs="Times New Roman"/>
              </w:rPr>
            </w:pPr>
            <w:r>
              <w:rPr>
                <w:rFonts w:ascii="Times New Roman" w:hAnsi="Times New Roman" w:cs="Times New Roman"/>
              </w:rPr>
              <w:t>No scaling</w:t>
            </w:r>
          </w:p>
        </w:tc>
      </w:tr>
    </w:tbl>
    <w:p w14:paraId="775D63A5" w14:textId="77777777" w:rsidR="00CE3996" w:rsidRDefault="00CE3996" w:rsidP="00CE3996">
      <w:pPr>
        <w:rPr>
          <w:rFonts w:ascii="Times New Roman" w:hAnsi="Times New Roman" w:cs="Times New Roman"/>
        </w:rPr>
      </w:pPr>
    </w:p>
    <w:p w14:paraId="4A8E102E" w14:textId="6F22821F" w:rsidR="00136E16" w:rsidRDefault="00136E16" w:rsidP="00CE3996">
      <w:pPr>
        <w:rPr>
          <w:rFonts w:ascii="Times New Roman" w:hAnsi="Times New Roman" w:cs="Times New Roman"/>
        </w:rPr>
      </w:pPr>
      <w:r>
        <w:rPr>
          <w:rFonts w:ascii="Times New Roman" w:hAnsi="Times New Roman" w:cs="Times New Roman"/>
        </w:rPr>
        <w:t xml:space="preserve">I compare the resulting allocations to </w:t>
      </w:r>
      <w:r w:rsidR="007E5514">
        <w:rPr>
          <w:rFonts w:ascii="Times New Roman" w:hAnsi="Times New Roman" w:cs="Times New Roman"/>
        </w:rPr>
        <w:t xml:space="preserve">the </w:t>
      </w:r>
      <w:r>
        <w:rPr>
          <w:rFonts w:ascii="Times New Roman" w:hAnsi="Times New Roman" w:cs="Times New Roman"/>
        </w:rPr>
        <w:t xml:space="preserve">original one by assessing </w:t>
      </w:r>
      <w:r w:rsidR="00714AA2">
        <w:rPr>
          <w:rFonts w:ascii="Times New Roman" w:hAnsi="Times New Roman" w:cs="Times New Roman"/>
        </w:rPr>
        <w:t xml:space="preserve">Spearman correlation, </w:t>
      </w:r>
      <w:r w:rsidR="007E5514">
        <w:rPr>
          <w:rFonts w:ascii="Times New Roman" w:hAnsi="Times New Roman" w:cs="Times New Roman"/>
        </w:rPr>
        <w:t xml:space="preserve">Herfindahl-Hirschman index drift, </w:t>
      </w:r>
      <w:r w:rsidR="00714AA2">
        <w:rPr>
          <w:rFonts w:ascii="Times New Roman" w:hAnsi="Times New Roman" w:cs="Times New Roman"/>
        </w:rPr>
        <w:t>proportion of capital reallocated, and the mean and maximum change in capital allocation per startup.</w:t>
      </w:r>
    </w:p>
    <w:p w14:paraId="0F147999" w14:textId="77777777" w:rsidR="007E5514" w:rsidRDefault="007E5514" w:rsidP="00CE3996">
      <w:pPr>
        <w:rPr>
          <w:rFonts w:ascii="Times New Roman" w:hAnsi="Times New Roman" w:cs="Times New Roman"/>
        </w:rPr>
      </w:pPr>
    </w:p>
    <w:p w14:paraId="7BE713C6" w14:textId="4B388FE0" w:rsidR="007E5514" w:rsidRPr="00CB6DCD" w:rsidRDefault="007E5514" w:rsidP="007E5514">
      <w:pPr>
        <w:pStyle w:val="ListParagraph"/>
        <w:numPr>
          <w:ilvl w:val="0"/>
          <w:numId w:val="2"/>
        </w:numPr>
        <w:rPr>
          <w:rFonts w:ascii="Times New Roman" w:hAnsi="Times New Roman" w:cs="Times New Roman"/>
          <w:b/>
          <w:bCs/>
        </w:rPr>
      </w:pPr>
      <w:r w:rsidRPr="00CB6DCD">
        <w:rPr>
          <w:rFonts w:ascii="Times New Roman" w:hAnsi="Times New Roman" w:cs="Times New Roman"/>
          <w:b/>
          <w:bCs/>
        </w:rPr>
        <w:t>Spearman correlation</w:t>
      </w:r>
    </w:p>
    <w:p w14:paraId="15D54E87" w14:textId="20437A75" w:rsidR="001E721E" w:rsidRDefault="0002075F" w:rsidP="007E5514">
      <w:pPr>
        <w:rPr>
          <w:rFonts w:ascii="Times New Roman" w:hAnsi="Times New Roman" w:cs="Times New Roman"/>
        </w:rPr>
      </w:pPr>
      <w:r>
        <w:rPr>
          <w:rFonts w:ascii="Times New Roman" w:hAnsi="Times New Roman" w:cs="Times New Roman"/>
        </w:rPr>
        <w:t xml:space="preserve">The Spearman correlation measures the relationship between two rankings: +1 means they are identical, 0 means they have no relationship, and -1 means they are reversed. In this case, the startups are ranked by how much capital they receive, and the Spearman correlation measures the relationship between </w:t>
      </w:r>
      <w:r w:rsidR="001E721E">
        <w:rPr>
          <w:rFonts w:ascii="Times New Roman" w:hAnsi="Times New Roman" w:cs="Times New Roman"/>
        </w:rPr>
        <w:t xml:space="preserve">the allocation produced by the original parameters and the allocation produced by </w:t>
      </w:r>
      <w:r w:rsidR="00A32A24">
        <w:rPr>
          <w:rFonts w:ascii="Times New Roman" w:hAnsi="Times New Roman" w:cs="Times New Roman"/>
        </w:rPr>
        <w:t>changing the parameters</w:t>
      </w:r>
      <w:r w:rsidR="001E721E">
        <w:rPr>
          <w:rFonts w:ascii="Times New Roman" w:hAnsi="Times New Roman" w:cs="Times New Roman"/>
        </w:rPr>
        <w:t>.</w:t>
      </w:r>
    </w:p>
    <w:p w14:paraId="09ACA3B5" w14:textId="077E7E4F" w:rsidR="001E721E" w:rsidRDefault="00877E24" w:rsidP="00B227F7">
      <w:pPr>
        <w:jc w:val="center"/>
        <w:rPr>
          <w:rFonts w:ascii="Times New Roman" w:hAnsi="Times New Roman" w:cs="Times New Roman"/>
        </w:rPr>
      </w:pPr>
      <w:r w:rsidRPr="00877E24">
        <w:rPr>
          <w:rFonts w:ascii="Times New Roman" w:hAnsi="Times New Roman" w:cs="Times New Roman"/>
        </w:rPr>
        <w:drawing>
          <wp:inline distT="0" distB="0" distL="0" distR="0" wp14:anchorId="1AC05E0A" wp14:editId="6E4B7ABD">
            <wp:extent cx="5943600" cy="1350645"/>
            <wp:effectExtent l="0" t="0" r="0" b="1905"/>
            <wp:docPr id="1941641697" name="Picture 1" descr="The image is a table displaying various metrics such as Spearman Correlation, metric noise, and others, with numerical values and some negative and positive values indicating different relationships or meas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1697" name="Picture 1" descr="The image is a table displaying various metrics such as Spearman Correlation, metric noise, and others, with numerical values and some negative and positive values indicating different relationships or measures.&#10;&#10;AI-generated content may be incorrect."/>
                    <pic:cNvPicPr/>
                  </pic:nvPicPr>
                  <pic:blipFill>
                    <a:blip r:embed="rId6"/>
                    <a:stretch>
                      <a:fillRect/>
                    </a:stretch>
                  </pic:blipFill>
                  <pic:spPr>
                    <a:xfrm>
                      <a:off x="0" y="0"/>
                      <a:ext cx="5943600" cy="1350645"/>
                    </a:xfrm>
                    <a:prstGeom prst="rect">
                      <a:avLst/>
                    </a:prstGeom>
                  </pic:spPr>
                </pic:pic>
              </a:graphicData>
            </a:graphic>
          </wp:inline>
        </w:drawing>
      </w:r>
    </w:p>
    <w:p w14:paraId="4ADFF105" w14:textId="27C3DBB6" w:rsidR="001E721E" w:rsidRDefault="00B227F7" w:rsidP="00B227F7">
      <w:pPr>
        <w:jc w:val="center"/>
        <w:rPr>
          <w:rFonts w:ascii="Times New Roman" w:hAnsi="Times New Roman" w:cs="Times New Roman"/>
        </w:rPr>
      </w:pPr>
      <w:r>
        <w:rPr>
          <w:rFonts w:ascii="Times New Roman" w:hAnsi="Times New Roman" w:cs="Times New Roman"/>
        </w:rPr>
        <w:lastRenderedPageBreak/>
        <w:t>Figure 1</w:t>
      </w:r>
      <w:r w:rsidR="00A32A24">
        <w:rPr>
          <w:rFonts w:ascii="Times New Roman" w:hAnsi="Times New Roman" w:cs="Times New Roman"/>
        </w:rPr>
        <w:t>: Heatmaps of lowest Spearman correlation between the original portfolio and the one with different parameter values for each strategy and market condition combination</w:t>
      </w:r>
    </w:p>
    <w:p w14:paraId="3B810143" w14:textId="77777777" w:rsidR="00B227F7" w:rsidRDefault="00B227F7" w:rsidP="00B227F7">
      <w:pPr>
        <w:rPr>
          <w:rFonts w:ascii="Times New Roman" w:hAnsi="Times New Roman" w:cs="Times New Roman"/>
        </w:rPr>
      </w:pPr>
    </w:p>
    <w:p w14:paraId="1EAD5A0A" w14:textId="57C8ED86" w:rsidR="00A32A24" w:rsidRDefault="00A0676E" w:rsidP="00B227F7">
      <w:pPr>
        <w:rPr>
          <w:rFonts w:ascii="Times New Roman" w:hAnsi="Times New Roman" w:cs="Times New Roman"/>
        </w:rPr>
      </w:pPr>
      <w:r>
        <w:rPr>
          <w:rFonts w:ascii="Times New Roman" w:hAnsi="Times New Roman" w:cs="Times New Roman"/>
        </w:rPr>
        <w:t>Despite v</w:t>
      </w:r>
      <w:r w:rsidR="00A32A24">
        <w:rPr>
          <w:rFonts w:ascii="Times New Roman" w:hAnsi="Times New Roman" w:cs="Times New Roman"/>
        </w:rPr>
        <w:t>arying the initial allocation, maximum allocation constraint, and risk-aversion values</w:t>
      </w:r>
      <w:r>
        <w:rPr>
          <w:rFonts w:ascii="Times New Roman" w:hAnsi="Times New Roman" w:cs="Times New Roman"/>
        </w:rPr>
        <w:t>, the model remains stable,</w:t>
      </w:r>
      <w:r w:rsidR="00A32A24">
        <w:rPr>
          <w:rFonts w:ascii="Times New Roman" w:hAnsi="Times New Roman" w:cs="Times New Roman"/>
        </w:rPr>
        <w:t xml:space="preserve"> </w:t>
      </w:r>
      <w:r>
        <w:rPr>
          <w:rFonts w:ascii="Times New Roman" w:hAnsi="Times New Roman" w:cs="Times New Roman"/>
        </w:rPr>
        <w:t xml:space="preserve">each strategy </w:t>
      </w:r>
      <w:r w:rsidR="00A32A24">
        <w:rPr>
          <w:rFonts w:ascii="Times New Roman" w:hAnsi="Times New Roman" w:cs="Times New Roman"/>
        </w:rPr>
        <w:t>produc</w:t>
      </w:r>
      <w:r>
        <w:rPr>
          <w:rFonts w:ascii="Times New Roman" w:hAnsi="Times New Roman" w:cs="Times New Roman"/>
        </w:rPr>
        <w:t>ing</w:t>
      </w:r>
      <w:r w:rsidR="00A32A24">
        <w:rPr>
          <w:rFonts w:ascii="Times New Roman" w:hAnsi="Times New Roman" w:cs="Times New Roman"/>
        </w:rPr>
        <w:t xml:space="preserve"> similar </w:t>
      </w:r>
      <w:r>
        <w:rPr>
          <w:rFonts w:ascii="Times New Roman" w:hAnsi="Times New Roman" w:cs="Times New Roman"/>
        </w:rPr>
        <w:t xml:space="preserve">allocation recommendations in each macroeconomic scenario as it did with the original parameter values. Meanwhile, the model is more sensitive to the underlying business metrics of each startup in the portfolio, especially when operating under the strategic importance and baseline strategies, recommending different allocations from the original portfolio as shown by the low Spearman correlation. This sensitivity results from </w:t>
      </w:r>
      <w:r w:rsidR="00083EFE">
        <w:rPr>
          <w:rFonts w:ascii="Times New Roman" w:hAnsi="Times New Roman" w:cs="Times New Roman"/>
        </w:rPr>
        <w:t xml:space="preserve">the qualitative nature of strategic importance metrics, as they are integers from a narrow 1 to 10 range, so 5% noise changes them more than they would change financial metrics such as burn rate or LTV to CAC ratio. </w:t>
      </w:r>
      <w:r w:rsidR="0039521B">
        <w:rPr>
          <w:rFonts w:ascii="Times New Roman" w:hAnsi="Times New Roman" w:cs="Times New Roman"/>
        </w:rPr>
        <w:t>Since the model cannot reliably distinguish strategically important startups due to how they are scored, further inspection of the startups’ metrics is necessary before committing to the model’s suggestion of using either strategic importance or baseline strategies.</w:t>
      </w:r>
    </w:p>
    <w:p w14:paraId="47D2A174" w14:textId="77777777" w:rsidR="0039521B" w:rsidRDefault="0039521B" w:rsidP="00B227F7">
      <w:pPr>
        <w:rPr>
          <w:rFonts w:ascii="Times New Roman" w:hAnsi="Times New Roman" w:cs="Times New Roman"/>
        </w:rPr>
      </w:pPr>
    </w:p>
    <w:p w14:paraId="7735BAF4" w14:textId="64AB96F3" w:rsidR="0039521B" w:rsidRPr="00CB6DCD" w:rsidRDefault="0039521B" w:rsidP="0039521B">
      <w:pPr>
        <w:pStyle w:val="ListParagraph"/>
        <w:numPr>
          <w:ilvl w:val="0"/>
          <w:numId w:val="2"/>
        </w:numPr>
        <w:rPr>
          <w:rFonts w:ascii="Times New Roman" w:hAnsi="Times New Roman" w:cs="Times New Roman"/>
          <w:b/>
          <w:bCs/>
        </w:rPr>
      </w:pPr>
      <w:r w:rsidRPr="00CB6DCD">
        <w:rPr>
          <w:rFonts w:ascii="Times New Roman" w:hAnsi="Times New Roman" w:cs="Times New Roman"/>
          <w:b/>
          <w:bCs/>
        </w:rPr>
        <w:t xml:space="preserve">Herfindahl-Hirschman index </w:t>
      </w:r>
      <w:r w:rsidR="00CB6DCD">
        <w:rPr>
          <w:rFonts w:ascii="Times New Roman" w:hAnsi="Times New Roman" w:cs="Times New Roman"/>
          <w:b/>
          <w:bCs/>
        </w:rPr>
        <w:t xml:space="preserve">(concentration) </w:t>
      </w:r>
      <w:r w:rsidRPr="00CB6DCD">
        <w:rPr>
          <w:rFonts w:ascii="Times New Roman" w:hAnsi="Times New Roman" w:cs="Times New Roman"/>
          <w:b/>
          <w:bCs/>
        </w:rPr>
        <w:t>drift</w:t>
      </w:r>
    </w:p>
    <w:p w14:paraId="1DD3CFA1" w14:textId="5EC2AD47" w:rsidR="003D7A59" w:rsidRPr="003D7A59" w:rsidRDefault="003D7A59" w:rsidP="003D7A59">
      <w:pPr>
        <w:rPr>
          <w:rFonts w:ascii="Times New Roman" w:hAnsi="Times New Roman" w:cs="Times New Roman"/>
        </w:rPr>
      </w:pPr>
      <w:r>
        <w:rPr>
          <w:rFonts w:ascii="Times New Roman" w:hAnsi="Times New Roman" w:cs="Times New Roman"/>
        </w:rPr>
        <w:t>The Herfindahl-Hirschman index (HHI) measures the concentration of capital in the portfolio</w:t>
      </w:r>
      <w:r w:rsidR="004443F4">
        <w:rPr>
          <w:rFonts w:ascii="Times New Roman" w:hAnsi="Times New Roman" w:cs="Times New Roman"/>
        </w:rPr>
        <w:t>, calculated by summing up the squares of the portfolio weights</w:t>
      </w:r>
      <w:r>
        <w:rPr>
          <w:rFonts w:ascii="Times New Roman" w:hAnsi="Times New Roman" w:cs="Times New Roman"/>
        </w:rPr>
        <w:t xml:space="preserve">. A high HHI means that capital is concentrated in only a few startups while a low HHI means that capital is evenly distributed among all startups. The HHI drift calculates how much the concentration of capital changes when the initial parameters change. </w:t>
      </w:r>
    </w:p>
    <w:p w14:paraId="014FAEDA" w14:textId="3B6A1519" w:rsidR="0039521B" w:rsidRDefault="0039521B" w:rsidP="0039521B">
      <w:pPr>
        <w:jc w:val="center"/>
        <w:rPr>
          <w:rFonts w:ascii="Times New Roman" w:hAnsi="Times New Roman" w:cs="Times New Roman"/>
        </w:rPr>
      </w:pPr>
      <w:r w:rsidRPr="0039521B">
        <w:rPr>
          <w:rFonts w:ascii="Times New Roman" w:hAnsi="Times New Roman" w:cs="Times New Roman"/>
        </w:rPr>
        <w:drawing>
          <wp:inline distT="0" distB="0" distL="0" distR="0" wp14:anchorId="6FB8417C" wp14:editId="135941F7">
            <wp:extent cx="5943600" cy="1350645"/>
            <wp:effectExtent l="0" t="0" r="0" b="1905"/>
            <wp:docPr id="149592244" name="Picture 1" descr="The image displays a grid of numerical values representing different economic factors such as the Herfindahl-Hirschman Index, metric noise, initial growth, risk, and various strategic efficiency levels, including neutral, bull, and stagf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244" name="Picture 1" descr="The image displays a grid of numerical values representing different economic factors such as the Herfindahl-Hirschman Index, metric noise, initial growth, risk, and various strategic efficiency levels, including neutral, bull, and stagflation.&#10;&#10;AI-generated content may be incorrect."/>
                    <pic:cNvPicPr/>
                  </pic:nvPicPr>
                  <pic:blipFill>
                    <a:blip r:embed="rId7"/>
                    <a:stretch>
                      <a:fillRect/>
                    </a:stretch>
                  </pic:blipFill>
                  <pic:spPr>
                    <a:xfrm>
                      <a:off x="0" y="0"/>
                      <a:ext cx="5943600" cy="1350645"/>
                    </a:xfrm>
                    <a:prstGeom prst="rect">
                      <a:avLst/>
                    </a:prstGeom>
                  </pic:spPr>
                </pic:pic>
              </a:graphicData>
            </a:graphic>
          </wp:inline>
        </w:drawing>
      </w:r>
    </w:p>
    <w:p w14:paraId="05823DFC" w14:textId="5D939833" w:rsidR="0039521B" w:rsidRDefault="0039521B" w:rsidP="0039521B">
      <w:pPr>
        <w:jc w:val="center"/>
        <w:rPr>
          <w:rFonts w:ascii="Times New Roman" w:hAnsi="Times New Roman" w:cs="Times New Roman"/>
        </w:rPr>
      </w:pPr>
      <w:r>
        <w:rPr>
          <w:rFonts w:ascii="Times New Roman" w:hAnsi="Times New Roman" w:cs="Times New Roman"/>
        </w:rPr>
        <w:t>Figure 2: Heatmap</w:t>
      </w:r>
      <w:r w:rsidR="00877E24">
        <w:rPr>
          <w:rFonts w:ascii="Times New Roman" w:hAnsi="Times New Roman" w:cs="Times New Roman"/>
        </w:rPr>
        <w:t>s</w:t>
      </w:r>
      <w:r>
        <w:rPr>
          <w:rFonts w:ascii="Times New Roman" w:hAnsi="Times New Roman" w:cs="Times New Roman"/>
        </w:rPr>
        <w:t xml:space="preserve"> of average change in Herfindahl-Hirschman index </w:t>
      </w:r>
      <w:r w:rsidR="003D7A59">
        <w:rPr>
          <w:rFonts w:ascii="Times New Roman" w:hAnsi="Times New Roman" w:cs="Times New Roman"/>
        </w:rPr>
        <w:t>between the original portfolio and the one with different parameter values for each strategy and market condition combination</w:t>
      </w:r>
    </w:p>
    <w:p w14:paraId="40BAC85A" w14:textId="77777777" w:rsidR="003D7A59" w:rsidRDefault="003D7A59" w:rsidP="003D7A59">
      <w:pPr>
        <w:rPr>
          <w:rFonts w:ascii="Times New Roman" w:hAnsi="Times New Roman" w:cs="Times New Roman"/>
        </w:rPr>
      </w:pPr>
    </w:p>
    <w:p w14:paraId="31157AFE" w14:textId="52B0C9F5" w:rsidR="00E239CE" w:rsidRDefault="00E239CE" w:rsidP="003D7A59">
      <w:pPr>
        <w:rPr>
          <w:rFonts w:ascii="Times New Roman" w:hAnsi="Times New Roman" w:cs="Times New Roman"/>
        </w:rPr>
      </w:pPr>
      <w:r>
        <w:rPr>
          <w:rFonts w:ascii="Times New Roman" w:hAnsi="Times New Roman" w:cs="Times New Roman"/>
        </w:rPr>
        <w:t>Varying the raw metrics, initial allocation, and risk aversion exhibit minimal changes in the portfolio’s capital concentration</w:t>
      </w:r>
      <w:r w:rsidR="004443F4">
        <w:rPr>
          <w:rFonts w:ascii="Times New Roman" w:hAnsi="Times New Roman" w:cs="Times New Roman"/>
        </w:rPr>
        <w:t>. Naturally</w:t>
      </w:r>
      <w:r>
        <w:rPr>
          <w:rFonts w:ascii="Times New Roman" w:hAnsi="Times New Roman" w:cs="Times New Roman"/>
        </w:rPr>
        <w:t>, adjusting the maximum allowed capital in a single startup drastically moves the concentration drift upwards</w:t>
      </w:r>
      <w:r w:rsidR="004443F4">
        <w:rPr>
          <w:rFonts w:ascii="Times New Roman" w:hAnsi="Times New Roman" w:cs="Times New Roman"/>
        </w:rPr>
        <w:t xml:space="preserve"> because the optimizer can now </w:t>
      </w:r>
      <w:r w:rsidR="00F50B0A">
        <w:rPr>
          <w:rFonts w:ascii="Times New Roman" w:hAnsi="Times New Roman" w:cs="Times New Roman"/>
        </w:rPr>
        <w:t xml:space="preserve">increase </w:t>
      </w:r>
      <w:r w:rsidR="00F50B0A">
        <w:rPr>
          <w:rFonts w:ascii="Times New Roman" w:hAnsi="Times New Roman" w:cs="Times New Roman"/>
        </w:rPr>
        <w:lastRenderedPageBreak/>
        <w:t>or decrease</w:t>
      </w:r>
      <w:r w:rsidR="004443F4">
        <w:rPr>
          <w:rFonts w:ascii="Times New Roman" w:hAnsi="Times New Roman" w:cs="Times New Roman"/>
        </w:rPr>
        <w:t xml:space="preserve"> weight in its top picks</w:t>
      </w:r>
      <w:r w:rsidR="00F50B0A">
        <w:rPr>
          <w:rFonts w:ascii="Times New Roman" w:hAnsi="Times New Roman" w:cs="Times New Roman"/>
        </w:rPr>
        <w:t>, depending on whether the upper bound is greater or less than that of the original portfolio</w:t>
      </w:r>
      <w:r w:rsidR="004443F4">
        <w:rPr>
          <w:rFonts w:ascii="Times New Roman" w:hAnsi="Times New Roman" w:cs="Times New Roman"/>
        </w:rPr>
        <w:t>.</w:t>
      </w:r>
    </w:p>
    <w:p w14:paraId="7E7E6119" w14:textId="77777777" w:rsidR="004443F4" w:rsidRDefault="004443F4" w:rsidP="003D7A59">
      <w:pPr>
        <w:rPr>
          <w:rFonts w:ascii="Times New Roman" w:hAnsi="Times New Roman" w:cs="Times New Roman"/>
        </w:rPr>
      </w:pPr>
    </w:p>
    <w:p w14:paraId="32F19EE8" w14:textId="0AFD850B" w:rsidR="004443F4" w:rsidRPr="00CB6DCD" w:rsidRDefault="004443F4" w:rsidP="004443F4">
      <w:pPr>
        <w:pStyle w:val="ListParagraph"/>
        <w:numPr>
          <w:ilvl w:val="0"/>
          <w:numId w:val="2"/>
        </w:numPr>
        <w:rPr>
          <w:rFonts w:ascii="Times New Roman" w:hAnsi="Times New Roman" w:cs="Times New Roman"/>
          <w:b/>
          <w:bCs/>
        </w:rPr>
      </w:pPr>
      <w:r w:rsidRPr="00CB6DCD">
        <w:rPr>
          <w:rFonts w:ascii="Times New Roman" w:hAnsi="Times New Roman" w:cs="Times New Roman"/>
          <w:b/>
          <w:bCs/>
        </w:rPr>
        <w:t>Proportion of budget reallocated</w:t>
      </w:r>
    </w:p>
    <w:p w14:paraId="3625C1A3" w14:textId="5ADAF8C2" w:rsidR="004443F4" w:rsidRPr="004443F4" w:rsidRDefault="00877E24" w:rsidP="004443F4">
      <w:pPr>
        <w:rPr>
          <w:rFonts w:ascii="Times New Roman" w:hAnsi="Times New Roman" w:cs="Times New Roman"/>
        </w:rPr>
      </w:pPr>
      <w:r>
        <w:rPr>
          <w:rFonts w:ascii="Times New Roman" w:hAnsi="Times New Roman" w:cs="Times New Roman"/>
        </w:rPr>
        <w:t>The proportion of budget reallocated shows how much of the capital pool moved around due to the changing parameters.</w:t>
      </w:r>
    </w:p>
    <w:p w14:paraId="191166E3" w14:textId="51A6AFE7" w:rsidR="004443F4" w:rsidRDefault="00877E24" w:rsidP="004443F4">
      <w:pPr>
        <w:rPr>
          <w:rFonts w:ascii="Times New Roman" w:hAnsi="Times New Roman" w:cs="Times New Roman"/>
        </w:rPr>
      </w:pPr>
      <w:r w:rsidRPr="00877E24">
        <w:rPr>
          <w:rFonts w:ascii="Times New Roman" w:hAnsi="Times New Roman" w:cs="Times New Roman"/>
        </w:rPr>
        <w:drawing>
          <wp:inline distT="0" distB="0" distL="0" distR="0" wp14:anchorId="02B70F42" wp14:editId="7F1F4949">
            <wp:extent cx="5943600" cy="1350645"/>
            <wp:effectExtent l="0" t="0" r="0" b="1905"/>
            <wp:docPr id="639161981" name="Picture 1" descr="The image is a grid of values representing various economic indicators, such as budget allocation, risk aversion, and strategic efficiency, under different market conditions like growth, recession, and stagf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61981" name="Picture 1" descr="The image is a grid of values representing various economic indicators, such as budget allocation, risk aversion, and strategic efficiency, under different market conditions like growth, recession, and stagflation.&#10;&#10;AI-generated content may be incorrect."/>
                    <pic:cNvPicPr/>
                  </pic:nvPicPr>
                  <pic:blipFill>
                    <a:blip r:embed="rId8"/>
                    <a:stretch>
                      <a:fillRect/>
                    </a:stretch>
                  </pic:blipFill>
                  <pic:spPr>
                    <a:xfrm>
                      <a:off x="0" y="0"/>
                      <a:ext cx="5943600" cy="1350645"/>
                    </a:xfrm>
                    <a:prstGeom prst="rect">
                      <a:avLst/>
                    </a:prstGeom>
                  </pic:spPr>
                </pic:pic>
              </a:graphicData>
            </a:graphic>
          </wp:inline>
        </w:drawing>
      </w:r>
    </w:p>
    <w:p w14:paraId="3CA7C356" w14:textId="16EC4DB1" w:rsidR="00877E24" w:rsidRDefault="00877E24" w:rsidP="00877E24">
      <w:pPr>
        <w:jc w:val="center"/>
        <w:rPr>
          <w:rFonts w:ascii="Times New Roman" w:hAnsi="Times New Roman" w:cs="Times New Roman"/>
        </w:rPr>
      </w:pPr>
      <w:r>
        <w:rPr>
          <w:rFonts w:ascii="Times New Roman" w:hAnsi="Times New Roman" w:cs="Times New Roman"/>
        </w:rPr>
        <w:t>Figure 3: Heatmaps of average proportion of budget reallocated between the original portfolio and the one with different parameter values for each strategy and market condition combination</w:t>
      </w:r>
    </w:p>
    <w:p w14:paraId="7A7A376D" w14:textId="1B31BC05" w:rsidR="006F5045" w:rsidRDefault="006F5045" w:rsidP="00877E24">
      <w:pPr>
        <w:rPr>
          <w:rFonts w:ascii="Times New Roman" w:hAnsi="Times New Roman" w:cs="Times New Roman"/>
        </w:rPr>
      </w:pPr>
    </w:p>
    <w:p w14:paraId="7FFF25CE" w14:textId="3D29EBA1" w:rsidR="00877E24" w:rsidRDefault="006F5045" w:rsidP="00877E24">
      <w:pPr>
        <w:rPr>
          <w:rFonts w:ascii="Times New Roman" w:hAnsi="Times New Roman" w:cs="Times New Roman"/>
        </w:rPr>
      </w:pPr>
      <w:r>
        <w:rPr>
          <w:rFonts w:ascii="Times New Roman" w:hAnsi="Times New Roman" w:cs="Times New Roman"/>
        </w:rPr>
        <w:t>Changing the initial allocation does not move any capital around from the original allocation. Similarly, modifying the risk-aversion values reallocates under 10% of the total capital po</w:t>
      </w:r>
      <w:r w:rsidR="008F7E8D">
        <w:rPr>
          <w:rFonts w:ascii="Times New Roman" w:hAnsi="Times New Roman" w:cs="Times New Roman"/>
        </w:rPr>
        <w:t>ol for the growth, efficiency, strategic, and baseline strategies. The risk-minimizing strategy reallocates 11 to 13% of capital, increasing or decreasing weight in safer startups corresponding to the risk-aversion multipliers. In response to noisy raw metrics, the optimizer reallocates more capital under the strategic and baseline strategies, agreeing with the low Spearman correlation for those strategie</w:t>
      </w:r>
      <w:r w:rsidR="00F50B0A">
        <w:rPr>
          <w:rFonts w:ascii="Times New Roman" w:hAnsi="Times New Roman" w:cs="Times New Roman"/>
        </w:rPr>
        <w:t>s</w:t>
      </w:r>
      <w:r w:rsidR="008F7E8D">
        <w:rPr>
          <w:rFonts w:ascii="Times New Roman" w:hAnsi="Times New Roman" w:cs="Times New Roman"/>
        </w:rPr>
        <w:t xml:space="preserve">. </w:t>
      </w:r>
      <w:r w:rsidR="00F50B0A">
        <w:rPr>
          <w:rFonts w:ascii="Times New Roman" w:hAnsi="Times New Roman" w:cs="Times New Roman"/>
        </w:rPr>
        <w:t>Varying the maximum allocation for a single startup reallocates up to 27% of the total capital pool, aligning with the high concentration drift as the optimizer either moves capital toward or away from its top picks.</w:t>
      </w:r>
    </w:p>
    <w:p w14:paraId="20866C08" w14:textId="77777777" w:rsidR="009709B0" w:rsidRDefault="009709B0" w:rsidP="00877E24">
      <w:pPr>
        <w:rPr>
          <w:rFonts w:ascii="Times New Roman" w:hAnsi="Times New Roman" w:cs="Times New Roman"/>
        </w:rPr>
      </w:pPr>
    </w:p>
    <w:p w14:paraId="5E58AFD2" w14:textId="74D66BDB" w:rsidR="009709B0" w:rsidRDefault="009709B0" w:rsidP="00877E24">
      <w:pPr>
        <w:rPr>
          <w:rFonts w:ascii="Times New Roman" w:hAnsi="Times New Roman" w:cs="Times New Roman"/>
        </w:rPr>
      </w:pPr>
      <w:r w:rsidRPr="00CB6DCD">
        <w:rPr>
          <w:rFonts w:ascii="Times New Roman" w:hAnsi="Times New Roman" w:cs="Times New Roman"/>
          <w:b/>
          <w:bCs/>
        </w:rPr>
        <w:t>Conclusion</w:t>
      </w:r>
    </w:p>
    <w:p w14:paraId="458B54B8" w14:textId="061362EF" w:rsidR="00CB6DCD" w:rsidRPr="00CB6DCD" w:rsidRDefault="00CB6DCD" w:rsidP="00877E24">
      <w:pPr>
        <w:rPr>
          <w:rFonts w:ascii="Times New Roman" w:hAnsi="Times New Roman" w:cs="Times New Roman"/>
        </w:rPr>
      </w:pPr>
      <w:r>
        <w:rPr>
          <w:rFonts w:ascii="Times New Roman" w:hAnsi="Times New Roman" w:cs="Times New Roman"/>
        </w:rPr>
        <w:t xml:space="preserve">Overall, the model remains stable under changing initial allocation guesses and risk-aversion values. The model is most sensitive to </w:t>
      </w:r>
      <w:r w:rsidR="006F527F">
        <w:rPr>
          <w:rFonts w:ascii="Times New Roman" w:hAnsi="Times New Roman" w:cs="Times New Roman"/>
        </w:rPr>
        <w:t>different raw startup metrics, especially in the strategic strategy, and to different maximum allowed capital for a single startup. This instability originates not from the model itself but from the definition of these parameters. Using continuous quantitative instead of qualitative metrics for strategic importance would make them less susceptible to noise, allowing the model to more confidently distinguish startups with high strategic importance from those that do not. The maximum allowed weight on a single startup heavily influences how much capital the optimizer reallocates from the original recommendation</w:t>
      </w:r>
      <w:r w:rsidR="00025700">
        <w:rPr>
          <w:rFonts w:ascii="Times New Roman" w:hAnsi="Times New Roman" w:cs="Times New Roman"/>
        </w:rPr>
        <w:t xml:space="preserve"> </w:t>
      </w:r>
      <w:r w:rsidR="00025700">
        <w:rPr>
          <w:rFonts w:ascii="Times New Roman" w:hAnsi="Times New Roman" w:cs="Times New Roman"/>
        </w:rPr>
        <w:lastRenderedPageBreak/>
        <w:t xml:space="preserve">and how concentrated the capital is in the portfolio yet generally preserves the order of which startups get the most capital, demonstrating that the model </w:t>
      </w:r>
      <w:r w:rsidR="004A0DEA">
        <w:rPr>
          <w:rFonts w:ascii="Times New Roman" w:hAnsi="Times New Roman" w:cs="Times New Roman"/>
        </w:rPr>
        <w:t>prefers to max out the amount of capital it can put in its top picks.</w:t>
      </w:r>
    </w:p>
    <w:sectPr w:rsidR="00CB6DCD" w:rsidRPr="00CB6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C52DC"/>
    <w:multiLevelType w:val="hybridMultilevel"/>
    <w:tmpl w:val="9E025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D615F3"/>
    <w:multiLevelType w:val="hybridMultilevel"/>
    <w:tmpl w:val="71764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842646">
    <w:abstractNumId w:val="1"/>
  </w:num>
  <w:num w:numId="2" w16cid:durableId="106896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2E5"/>
    <w:rsid w:val="0002075F"/>
    <w:rsid w:val="00025700"/>
    <w:rsid w:val="00083EFE"/>
    <w:rsid w:val="00136E16"/>
    <w:rsid w:val="001E721E"/>
    <w:rsid w:val="00302B55"/>
    <w:rsid w:val="00394A99"/>
    <w:rsid w:val="0039521B"/>
    <w:rsid w:val="003D7A59"/>
    <w:rsid w:val="004443F4"/>
    <w:rsid w:val="004A0DEA"/>
    <w:rsid w:val="006B66B3"/>
    <w:rsid w:val="006F5045"/>
    <w:rsid w:val="006F527F"/>
    <w:rsid w:val="00714AA2"/>
    <w:rsid w:val="007E32E5"/>
    <w:rsid w:val="007E5514"/>
    <w:rsid w:val="00877E24"/>
    <w:rsid w:val="008F7E8D"/>
    <w:rsid w:val="009709B0"/>
    <w:rsid w:val="009D1C81"/>
    <w:rsid w:val="009F7BE5"/>
    <w:rsid w:val="00A0676E"/>
    <w:rsid w:val="00A32A24"/>
    <w:rsid w:val="00AC4972"/>
    <w:rsid w:val="00B227F7"/>
    <w:rsid w:val="00CB6DCD"/>
    <w:rsid w:val="00CE3996"/>
    <w:rsid w:val="00E239CE"/>
    <w:rsid w:val="00E62688"/>
    <w:rsid w:val="00E65AAC"/>
    <w:rsid w:val="00E97D09"/>
    <w:rsid w:val="00F106EC"/>
    <w:rsid w:val="00F50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21D7"/>
  <w15:chartTrackingRefBased/>
  <w15:docId w15:val="{6BAB64BC-9663-4357-9316-9FE19752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2E5"/>
    <w:rPr>
      <w:rFonts w:eastAsiaTheme="majorEastAsia" w:cstheme="majorBidi"/>
      <w:color w:val="272727" w:themeColor="text1" w:themeTint="D8"/>
    </w:rPr>
  </w:style>
  <w:style w:type="paragraph" w:styleId="Title">
    <w:name w:val="Title"/>
    <w:basedOn w:val="Normal"/>
    <w:next w:val="Normal"/>
    <w:link w:val="TitleChar"/>
    <w:uiPriority w:val="10"/>
    <w:qFormat/>
    <w:rsid w:val="007E3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2E5"/>
    <w:pPr>
      <w:spacing w:before="160"/>
      <w:jc w:val="center"/>
    </w:pPr>
    <w:rPr>
      <w:i/>
      <w:iCs/>
      <w:color w:val="404040" w:themeColor="text1" w:themeTint="BF"/>
    </w:rPr>
  </w:style>
  <w:style w:type="character" w:customStyle="1" w:styleId="QuoteChar">
    <w:name w:val="Quote Char"/>
    <w:basedOn w:val="DefaultParagraphFont"/>
    <w:link w:val="Quote"/>
    <w:uiPriority w:val="29"/>
    <w:rsid w:val="007E32E5"/>
    <w:rPr>
      <w:i/>
      <w:iCs/>
      <w:color w:val="404040" w:themeColor="text1" w:themeTint="BF"/>
    </w:rPr>
  </w:style>
  <w:style w:type="paragraph" w:styleId="ListParagraph">
    <w:name w:val="List Paragraph"/>
    <w:basedOn w:val="Normal"/>
    <w:uiPriority w:val="34"/>
    <w:qFormat/>
    <w:rsid w:val="007E32E5"/>
    <w:pPr>
      <w:ind w:left="720"/>
      <w:contextualSpacing/>
    </w:pPr>
  </w:style>
  <w:style w:type="character" w:styleId="IntenseEmphasis">
    <w:name w:val="Intense Emphasis"/>
    <w:basedOn w:val="DefaultParagraphFont"/>
    <w:uiPriority w:val="21"/>
    <w:qFormat/>
    <w:rsid w:val="007E32E5"/>
    <w:rPr>
      <w:i/>
      <w:iCs/>
      <w:color w:val="0F4761" w:themeColor="accent1" w:themeShade="BF"/>
    </w:rPr>
  </w:style>
  <w:style w:type="paragraph" w:styleId="IntenseQuote">
    <w:name w:val="Intense Quote"/>
    <w:basedOn w:val="Normal"/>
    <w:next w:val="Normal"/>
    <w:link w:val="IntenseQuoteChar"/>
    <w:uiPriority w:val="30"/>
    <w:qFormat/>
    <w:rsid w:val="007E3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2E5"/>
    <w:rPr>
      <w:i/>
      <w:iCs/>
      <w:color w:val="0F4761" w:themeColor="accent1" w:themeShade="BF"/>
    </w:rPr>
  </w:style>
  <w:style w:type="character" w:styleId="IntenseReference">
    <w:name w:val="Intense Reference"/>
    <w:basedOn w:val="DefaultParagraphFont"/>
    <w:uiPriority w:val="32"/>
    <w:qFormat/>
    <w:rsid w:val="007E32E5"/>
    <w:rPr>
      <w:b/>
      <w:bCs/>
      <w:smallCaps/>
      <w:color w:val="0F4761" w:themeColor="accent1" w:themeShade="BF"/>
      <w:spacing w:val="5"/>
    </w:rPr>
  </w:style>
  <w:style w:type="table" w:styleId="TableGrid">
    <w:name w:val="Table Grid"/>
    <w:basedOn w:val="TableNormal"/>
    <w:uiPriority w:val="39"/>
    <w:rsid w:val="009F7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1DB23-A832-485F-93F0-B56ECD70D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TotalTime>
  <Pages>4</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 Qin</dc:creator>
  <cp:keywords/>
  <dc:description/>
  <cp:lastModifiedBy>June Qin</cp:lastModifiedBy>
  <cp:revision>6</cp:revision>
  <dcterms:created xsi:type="dcterms:W3CDTF">2026-07-09T23:43:00Z</dcterms:created>
  <dcterms:modified xsi:type="dcterms:W3CDTF">2026-07-10T13:11:00Z</dcterms:modified>
</cp:coreProperties>
</file>