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CD2CD4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CD2CD4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CD2CD4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CD2CD4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CD2CD4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CD2CD4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CD2CD4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CD2CD4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CD2CD4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CD2CD4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CD2CD4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CD2CD4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BA645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CD2CD4">
        <w:t xml:space="preserve">DILIGENCIAR SOLO INFORMÁTICA </w:t>
      </w:r>
      <w:r w:rsidR="00CD2CD4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189A9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C282F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1CC0F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CEC7B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B095F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F8EE0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FDA44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CD2CD4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CD2CD4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CD2CD4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CD2CD4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CD2CD4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CD2CD4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CD2CD4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CD2CD4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CD2CD4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CD2CD4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CD2CD4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CD2CD4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CD2CD4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CD2CD4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CD2CD4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977C1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B4523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8C505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59F1F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38C3C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40170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2EE41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A4B73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210A9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CD2CD4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CD2CD4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CD2CD4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CD2CD4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CD2CD4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CD2CD4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CD2CD4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CD2CD4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CD2CD4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450504" w:rsidRPr="00450504" w:rsidRDefault="00450504" w:rsidP="002F77B9">
            <w:pPr>
              <w:pStyle w:val="Prrafodelista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450504">
              <w:rPr>
                <w:sz w:val="16"/>
                <w:szCs w:val="16"/>
              </w:rPr>
              <w:t xml:space="preserve">Se requiere consulta SQL que retorne los nuevos </w:t>
            </w:r>
            <w:r w:rsidRPr="00450504">
              <w:rPr>
                <w:sz w:val="16"/>
                <w:szCs w:val="16"/>
              </w:rPr>
              <w:t>artículos</w:t>
            </w:r>
            <w:r w:rsidRPr="00450504">
              <w:rPr>
                <w:sz w:val="16"/>
                <w:szCs w:val="16"/>
              </w:rPr>
              <w:t xml:space="preserve"> presupuestales</w:t>
            </w:r>
          </w:p>
          <w:p w:rsidR="00350826" w:rsidRPr="00450504" w:rsidRDefault="00450504" w:rsidP="00450504">
            <w:pPr>
              <w:pStyle w:val="TableParagraph"/>
              <w:numPr>
                <w:ilvl w:val="0"/>
                <w:numId w:val="14"/>
              </w:numPr>
              <w:rPr>
                <w:sz w:val="16"/>
                <w:lang w:val="es-ES"/>
              </w:rPr>
            </w:pPr>
            <w:r w:rsidRPr="00450504">
              <w:rPr>
                <w:sz w:val="16"/>
                <w:szCs w:val="16"/>
              </w:rPr>
              <w:t>Se requiere consulta SQL que r</w:t>
            </w:r>
            <w:r>
              <w:rPr>
                <w:sz w:val="16"/>
                <w:szCs w:val="16"/>
              </w:rPr>
              <w:t>etorne los terceros de recaudo.</w:t>
            </w:r>
          </w:p>
          <w:p w:rsidR="00450504" w:rsidRPr="00450504" w:rsidRDefault="00450504" w:rsidP="00450504">
            <w:pPr>
              <w:pStyle w:val="TableParagraph"/>
              <w:numPr>
                <w:ilvl w:val="0"/>
                <w:numId w:val="14"/>
              </w:numPr>
              <w:rPr>
                <w:sz w:val="16"/>
                <w:lang w:val="es-ES"/>
              </w:rPr>
            </w:pPr>
            <w:bookmarkStart w:id="0" w:name="_GoBack"/>
            <w:bookmarkEnd w:id="0"/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CD2CD4">
              <w:rPr>
                <w:rFonts w:ascii="Trebuchet MS"/>
                <w:b/>
                <w:sz w:val="16"/>
              </w:rPr>
              <w:t>b</w:t>
            </w:r>
            <w:r w:rsidR="00CD2CD4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CD2CD4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CD2CD4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CD2CD4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CD2CD4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CD2CD4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CD2CD4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CD2CD4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CD2CD4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CD2CD4" w:rsidRDefault="00CD2CD4"/>
    <w:sectPr w:rsidR="00CD2CD4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350826"/>
    <w:rsid w:val="003F13BA"/>
    <w:rsid w:val="004212B3"/>
    <w:rsid w:val="00450504"/>
    <w:rsid w:val="008278CA"/>
    <w:rsid w:val="008E2BE7"/>
    <w:rsid w:val="009C302D"/>
    <w:rsid w:val="00A40A9B"/>
    <w:rsid w:val="00A7148D"/>
    <w:rsid w:val="00C537AF"/>
    <w:rsid w:val="00C90ECF"/>
    <w:rsid w:val="00CD2CD4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2018-07-16T20:05:00Z</dcterms:created>
  <dcterms:modified xsi:type="dcterms:W3CDTF">2018-07-16T20:05:00Z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