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0518" w14:textId="77777777" w:rsidR="0063344B" w:rsidRDefault="00C159CE">
      <w:pPr>
        <w:spacing w:after="0"/>
      </w:pPr>
      <w:r>
        <w:rPr>
          <w:rFonts w:ascii="Georgia" w:hAnsi="Georgia"/>
          <w:b/>
          <w:color w:val="7A5E1F"/>
          <w:sz w:val="20"/>
        </w:rPr>
        <w:t>R E S T A U R A N T E   E L   P A T I O</w:t>
      </w:r>
    </w:p>
    <w:p w14:paraId="789468CB" w14:textId="77777777" w:rsidR="0063344B" w:rsidRDefault="00C159CE">
      <w:pPr>
        <w:spacing w:after="0"/>
      </w:pPr>
      <w:r>
        <w:rPr>
          <w:color w:val="6B6352"/>
          <w:sz w:val="18"/>
        </w:rPr>
        <w:t>Turbaco, Bolívar  ·  restauranteelpatio.com</w:t>
      </w:r>
    </w:p>
    <w:p w14:paraId="70853658" w14:textId="77777777" w:rsidR="0063344B" w:rsidRDefault="00C159CE">
      <w:pPr>
        <w:spacing w:before="520" w:after="40"/>
      </w:pPr>
      <w:r>
        <w:rPr>
          <w:b/>
          <w:color w:val="6B6352"/>
          <w:sz w:val="19"/>
        </w:rPr>
        <w:t>MANUAL DE USO</w:t>
      </w:r>
    </w:p>
    <w:p w14:paraId="4182BEE3" w14:textId="77777777" w:rsidR="0063344B" w:rsidRDefault="00C159CE">
      <w:pPr>
        <w:spacing w:after="200"/>
      </w:pPr>
      <w:r>
        <w:rPr>
          <w:rFonts w:ascii="Georgia" w:hAnsi="Georgia"/>
          <w:b/>
          <w:sz w:val="52"/>
        </w:rPr>
        <w:t>Mesero</w:t>
      </w:r>
    </w:p>
    <w:tbl>
      <w:tblPr>
        <w:tblW w:w="0" w:type="auto"/>
        <w:tblLook w:val="04A0" w:firstRow="1" w:lastRow="0" w:firstColumn="1" w:lastColumn="0" w:noHBand="0" w:noVBand="1"/>
      </w:tblPr>
      <w:tblGrid>
        <w:gridCol w:w="9406"/>
      </w:tblGrid>
      <w:tr w:rsidR="0063344B" w14:paraId="26796799" w14:textId="77777777">
        <w:tc>
          <w:tcPr>
            <w:tcW w:w="9406" w:type="dxa"/>
            <w:shd w:val="clear" w:color="auto" w:fill="F3EAD8"/>
          </w:tcPr>
          <w:p w14:paraId="4FE1DA1D" w14:textId="77777777" w:rsidR="0063344B" w:rsidRDefault="00C159CE">
            <w:r>
              <w:rPr>
                <w:sz w:val="20"/>
              </w:rPr>
              <w:t>Se abre en /comandera. Pensado para el celular o la tableta, de pie.</w:t>
            </w:r>
          </w:p>
        </w:tc>
      </w:tr>
    </w:tbl>
    <w:p w14:paraId="1A8822FD" w14:textId="77777777" w:rsidR="0063344B" w:rsidRDefault="0063344B">
      <w:pPr>
        <w:spacing w:after="80"/>
      </w:pPr>
    </w:p>
    <w:p w14:paraId="73B3058B" w14:textId="77777777" w:rsidR="0063344B" w:rsidRDefault="00C159CE">
      <w:pPr>
        <w:spacing w:after="240"/>
      </w:pPr>
      <w:r>
        <w:rPr>
          <w:rFonts w:ascii="Georgia" w:hAnsi="Georgia"/>
          <w:i/>
          <w:color w:val="6B6352"/>
          <w:sz w:val="24"/>
        </w:rPr>
        <w:t>Su pantalla es el mapa del salón. Cada cuadro es una mesa y el color dice cómo está.</w:t>
      </w:r>
    </w:p>
    <w:p w14:paraId="35E8AA32" w14:textId="77777777" w:rsidR="0063344B" w:rsidRDefault="00C159CE">
      <w:pPr>
        <w:spacing w:before="400" w:after="120"/>
      </w:pPr>
      <w:r>
        <w:rPr>
          <w:rFonts w:ascii="Georgia" w:hAnsi="Georgia"/>
          <w:b/>
          <w:color w:val="7A5E1F"/>
          <w:sz w:val="29"/>
        </w:rPr>
        <w:t>1.  Su primer turno en tres pasos</w:t>
      </w:r>
    </w:p>
    <w:p w14:paraId="39D60E04" w14:textId="77777777" w:rsidR="0063344B" w:rsidRDefault="00C159CE">
      <w:pPr>
        <w:spacing w:before="180" w:after="40"/>
        <w:ind w:left="454"/>
      </w:pPr>
      <w:r>
        <w:rPr>
          <w:b/>
          <w:color w:val="7A5E1F"/>
          <w:sz w:val="21"/>
        </w:rPr>
        <w:t xml:space="preserve">Paso 1.  </w:t>
      </w:r>
      <w:r>
        <w:rPr>
          <w:b/>
          <w:sz w:val="21"/>
        </w:rPr>
        <w:t>Abra la mesa.</w:t>
      </w:r>
    </w:p>
    <w:p w14:paraId="63E47EBA" w14:textId="77777777" w:rsidR="0063344B" w:rsidRDefault="00C159CE">
      <w:pPr>
        <w:spacing w:after="80"/>
        <w:ind w:left="454"/>
      </w:pPr>
      <w:r>
        <w:rPr>
          <w:sz w:val="21"/>
        </w:rPr>
        <w:t>Toque una mesa libre, diga cuántas personas se sentaron y pulse «Abrir mesa». La mesa queda a su nombre.</w:t>
      </w:r>
    </w:p>
    <w:p w14:paraId="4FDE8627" w14:textId="77777777" w:rsidR="0063344B" w:rsidRDefault="00C159CE">
      <w:pPr>
        <w:spacing w:before="180" w:after="40"/>
        <w:ind w:left="454"/>
      </w:pPr>
      <w:r>
        <w:rPr>
          <w:b/>
          <w:color w:val="7A5E1F"/>
          <w:sz w:val="21"/>
        </w:rPr>
        <w:t xml:space="preserve">Paso 2.  </w:t>
      </w:r>
      <w:r>
        <w:rPr>
          <w:b/>
          <w:sz w:val="21"/>
        </w:rPr>
        <w:t>Tome la comanda.</w:t>
      </w:r>
    </w:p>
    <w:p w14:paraId="26CD652E" w14:textId="77777777" w:rsidR="0063344B" w:rsidRDefault="00C159CE">
      <w:pPr>
        <w:spacing w:after="80"/>
        <w:ind w:left="454"/>
      </w:pPr>
      <w:r>
        <w:rPr>
          <w:sz w:val="21"/>
        </w:rPr>
        <w:t>Entre a la mesa y pulse «Agregar productos». Busque por nombre —la búsqueda no exige tildes, «robalo» encuentra «Róbalo al bijao»— o muévase por categorías. Un toque agrega el plato.</w:t>
      </w:r>
    </w:p>
    <w:p w14:paraId="30AF557A" w14:textId="77777777" w:rsidR="0063344B" w:rsidRDefault="00C159CE">
      <w:pPr>
        <w:spacing w:after="80"/>
        <w:ind w:left="454"/>
      </w:pPr>
      <w:r>
        <w:rPr>
          <w:sz w:val="21"/>
        </w:rPr>
        <w:t>Si el plato necesita término, guarnición o alguna elección obligatoria, se abre solo para que la escoja. No deja seguir sin elegirla, y eso es a propósito: en un restaurante de mantel no puede salir una carne sin término.</w:t>
      </w:r>
    </w:p>
    <w:p w14:paraId="516EF2E6" w14:textId="77777777" w:rsidR="0063344B" w:rsidRDefault="00C159CE">
      <w:pPr>
        <w:spacing w:before="180" w:after="40"/>
        <w:ind w:left="454"/>
      </w:pPr>
      <w:r>
        <w:rPr>
          <w:b/>
          <w:color w:val="7A5E1F"/>
          <w:sz w:val="21"/>
        </w:rPr>
        <w:t xml:space="preserve">Paso 3.  </w:t>
      </w:r>
      <w:r>
        <w:rPr>
          <w:b/>
          <w:sz w:val="21"/>
        </w:rPr>
        <w:t>Envíela.</w:t>
      </w:r>
    </w:p>
    <w:p w14:paraId="286949A2" w14:textId="77777777" w:rsidR="0063344B" w:rsidRDefault="00C159CE">
      <w:pPr>
        <w:spacing w:after="80"/>
        <w:ind w:left="454"/>
      </w:pPr>
      <w:r>
        <w:rPr>
          <w:sz w:val="21"/>
        </w:rPr>
        <w:t>Cuando la comanda esté completa, envíela. Recién ahí llega a cocina y a barra, y salen los papeles: uno para la plancha y otro para la barra, porque son dos puestos de trabajo distintos. Si en ese envío no hay nada de barra, no se imprime en blanco.</w:t>
      </w:r>
    </w:p>
    <w:tbl>
      <w:tblPr>
        <w:tblW w:w="0" w:type="auto"/>
        <w:tblLook w:val="04A0" w:firstRow="1" w:lastRow="0" w:firstColumn="1" w:lastColumn="0" w:noHBand="0" w:noVBand="1"/>
      </w:tblPr>
      <w:tblGrid>
        <w:gridCol w:w="9406"/>
      </w:tblGrid>
      <w:tr w:rsidR="0063344B" w14:paraId="7984D318" w14:textId="77777777">
        <w:tc>
          <w:tcPr>
            <w:tcW w:w="9406" w:type="dxa"/>
            <w:tcBorders>
              <w:left w:val="single" w:sz="18" w:space="0" w:color="15803D"/>
            </w:tcBorders>
            <w:shd w:val="clear" w:color="auto" w:fill="EEF7F0"/>
          </w:tcPr>
          <w:p w14:paraId="6A3A8ACA" w14:textId="77777777" w:rsidR="0063344B" w:rsidRDefault="00C159CE">
            <w:r>
              <w:rPr>
                <w:b/>
                <w:color w:val="15803D"/>
                <w:sz w:val="16"/>
              </w:rPr>
              <w:t>PUEDE ENVIAR VARIAS VECES</w:t>
            </w:r>
          </w:p>
          <w:p w14:paraId="62EB5766" w14:textId="77777777" w:rsidR="0063344B" w:rsidRDefault="00C159CE">
            <w:r>
              <w:rPr>
                <w:sz w:val="20"/>
              </w:rPr>
              <w:t>Cada envío es un turno. Cocina los ve separados y en el orden en que los mandó, y así las entradas no salen mezcladas con los fuertes.</w:t>
            </w:r>
          </w:p>
        </w:tc>
      </w:tr>
    </w:tbl>
    <w:p w14:paraId="77A34743" w14:textId="77777777" w:rsidR="0063344B" w:rsidRDefault="0063344B">
      <w:pPr>
        <w:spacing w:after="40"/>
      </w:pPr>
    </w:p>
    <w:p w14:paraId="4DF1C5CF" w14:textId="77777777" w:rsidR="0063344B" w:rsidRDefault="00C159CE">
      <w:pPr>
        <w:spacing w:before="400" w:after="120"/>
      </w:pPr>
      <w:r>
        <w:rPr>
          <w:rFonts w:ascii="Georgia" w:hAnsi="Georgia"/>
          <w:b/>
          <w:color w:val="7A5E1F"/>
          <w:sz w:val="29"/>
        </w:rPr>
        <w:t>2.  Durante el servicio</w:t>
      </w:r>
    </w:p>
    <w:p w14:paraId="4F3E6267" w14:textId="77777777" w:rsidR="0063344B" w:rsidRDefault="00C159CE">
      <w:pPr>
        <w:spacing w:before="260" w:after="60"/>
      </w:pPr>
      <w:r>
        <w:rPr>
          <w:b/>
        </w:rPr>
        <w:t>Marcar lo que ya sirvió</w:t>
      </w:r>
    </w:p>
    <w:p w14:paraId="2751D8D8" w14:textId="0FE5F2F0" w:rsidR="0063344B" w:rsidRDefault="008F661C">
      <w:r>
        <w:rPr>
          <w:sz w:val="21"/>
        </w:rPr>
        <w:t>Cuando lleve un plato a la mesa, pulse «Servir» en ese plato. Si ya llevó todo lo enviado, pulse «Todo entregado» y quedan marcados de una vez. No es burocracia: es lo que saca el plato de la pantalla de cocina —si se queda ahí, alguien termina preparándolo otra vez— y lo que le permite saber de un vistazo qué falta por salir cuando la mesa le pregunta.</w:t>
      </w:r>
    </w:p>
    <w:p w14:paraId="09F89EA1" w14:textId="77777777" w:rsidR="0063344B" w:rsidRDefault="00C159CE">
      <w:pPr>
        <w:spacing w:before="260" w:after="60"/>
      </w:pPr>
      <w:r>
        <w:rPr>
          <w:b/>
        </w:rPr>
        <w:t>Nota de la mesa</w:t>
      </w:r>
    </w:p>
    <w:p w14:paraId="21EA36E5" w14:textId="77777777" w:rsidR="0063344B" w:rsidRDefault="00C159CE">
      <w:r>
        <w:rPr>
          <w:sz w:val="21"/>
        </w:rPr>
        <w:lastRenderedPageBreak/>
        <w:t>Se anota lo que la cocina o la caja deben tener presente: un cumpleaños, una alergia, la forma de servir. Queda pegada a la cuenta.</w:t>
      </w:r>
    </w:p>
    <w:p w14:paraId="3148AFB5" w14:textId="77777777" w:rsidR="0063344B" w:rsidRDefault="00C159CE">
      <w:pPr>
        <w:spacing w:before="260" w:after="60"/>
      </w:pPr>
      <w:r>
        <w:rPr>
          <w:b/>
        </w:rPr>
        <w:t>Cargos adicionales</w:t>
      </w:r>
    </w:p>
    <w:p w14:paraId="4C89754A" w14:textId="77777777" w:rsidR="0063344B" w:rsidRDefault="00C159CE">
      <w:r>
        <w:rPr>
          <w:sz w:val="21"/>
        </w:rPr>
        <w:t>Descorche, decoración de cumpleaños, torta porcionada o reserva de zona privada. Se agregan con el concepto que va a leer el cliente y su valor, y aparecen como línea aparte en la cuenta.</w:t>
      </w:r>
    </w:p>
    <w:p w14:paraId="50657D1C" w14:textId="77777777" w:rsidR="0063344B" w:rsidRDefault="00C159CE">
      <w:pPr>
        <w:spacing w:before="260" w:after="60"/>
      </w:pPr>
      <w:r>
        <w:rPr>
          <w:b/>
        </w:rPr>
        <w:t>Anular un producto</w:t>
      </w:r>
    </w:p>
    <w:p w14:paraId="607D8438" w14:textId="77777777" w:rsidR="0063344B" w:rsidRDefault="00C159CE">
      <w:r>
        <w:rPr>
          <w:sz w:val="21"/>
        </w:rPr>
        <w:t>Se puede, y siempre pide un motivo. El motivo queda registrado con su nombre. Es lo que permite después distinguir un plato devuelto por la cocina de uno que el cliente cambió de opinión.</w:t>
      </w:r>
    </w:p>
    <w:p w14:paraId="4A464B82" w14:textId="77777777" w:rsidR="0063344B" w:rsidRDefault="00C159CE">
      <w:pPr>
        <w:spacing w:before="260" w:after="60"/>
      </w:pPr>
      <w:r>
        <w:rPr>
          <w:b/>
        </w:rPr>
        <w:t>Trasladar la cuenta</w:t>
      </w:r>
    </w:p>
    <w:p w14:paraId="05CB9B0A" w14:textId="77777777" w:rsidR="0063344B" w:rsidRDefault="00C159CE">
      <w:r>
        <w:rPr>
          <w:sz w:val="21"/>
        </w:rPr>
        <w:t>Si la mesa se mueve —se pasan a la terraza, se juntan dos grupos— use «Trasladar» y escoja la mesa destino. Se lleva todo: productos, cargos y la nota.</w:t>
      </w:r>
    </w:p>
    <w:p w14:paraId="0A8CF1CD" w14:textId="1260C917" w:rsidR="008F661C" w:rsidRDefault="008F661C">
      <w:pPr>
        <w:spacing w:before="260" w:after="60"/>
      </w:pPr>
      <w:r>
        <w:rPr>
          <w:b/>
        </w:rPr>
        <w:t>Desocupar la mesa</w:t>
      </w:r>
    </w:p>
    <w:p w14:paraId="2EB74161" w14:textId="7C20D61B" w:rsidR="008F661C" w:rsidRDefault="008F661C">
      <w:r>
        <w:rPr>
          <w:sz w:val="21"/>
        </w:rPr>
        <w:t>Si las personas se van sin pedir, cancelan todo antes de que salga algo de cocina o abrió la mesa por error, pulse «Desocupar mesa (sin consumo)», escoja el motivo y confirme. La mesa queda libre y el motivo queda registrado con su nombre.</w:t>
      </w:r>
    </w:p>
    <w:p w14:paraId="577053F4" w14:textId="5612AD27" w:rsidR="008F661C" w:rsidRDefault="008F661C">
      <w:r>
        <w:rPr>
          <w:sz w:val="21"/>
        </w:rPr>
        <w:t>El botón solo aparece cuando no hay nada que cobrar. Si algo ya salió a cocina o barra, primero anule esos productos con su motivo; si la mesa sí consumió, se cobra. Una venta no puede desaparecer desde la tableta.</w:t>
      </w:r>
    </w:p>
    <w:p w14:paraId="6F0775D1" w14:textId="77777777" w:rsidR="0063344B" w:rsidRDefault="00C159CE">
      <w:pPr>
        <w:spacing w:before="400" w:after="120"/>
      </w:pPr>
      <w:r>
        <w:rPr>
          <w:rFonts w:ascii="Georgia" w:hAnsi="Georgia"/>
          <w:b/>
          <w:color w:val="7A5E1F"/>
          <w:sz w:val="29"/>
        </w:rPr>
        <w:t>3.  Cuando algo sale mal</w:t>
      </w:r>
    </w:p>
    <w:tbl>
      <w:tblPr>
        <w:tblStyle w:val="Tablaconcuadrcula"/>
        <w:tblW w:w="0" w:type="auto"/>
        <w:jc w:val="center"/>
        <w:tblLook w:val="04A0" w:firstRow="1" w:lastRow="0" w:firstColumn="1" w:lastColumn="0" w:noHBand="0" w:noVBand="1"/>
      </w:tblPr>
      <w:tblGrid>
        <w:gridCol w:w="2835"/>
        <w:gridCol w:w="6236"/>
      </w:tblGrid>
      <w:tr w:rsidR="0063344B" w14:paraId="4F2F04A2" w14:textId="77777777">
        <w:trPr>
          <w:jc w:val="center"/>
        </w:trPr>
        <w:tc>
          <w:tcPr>
            <w:tcW w:w="2835" w:type="dxa"/>
            <w:shd w:val="clear" w:color="auto" w:fill="F3EAD8"/>
          </w:tcPr>
          <w:p w14:paraId="0C3FD30F" w14:textId="77777777" w:rsidR="0063344B" w:rsidRDefault="00C159CE">
            <w:r>
              <w:rPr>
                <w:b/>
                <w:sz w:val="18"/>
              </w:rPr>
              <w:t>Qué pasó</w:t>
            </w:r>
          </w:p>
        </w:tc>
        <w:tc>
          <w:tcPr>
            <w:tcW w:w="6236" w:type="dxa"/>
            <w:shd w:val="clear" w:color="auto" w:fill="F3EAD8"/>
          </w:tcPr>
          <w:p w14:paraId="07908AF1" w14:textId="77777777" w:rsidR="0063344B" w:rsidRDefault="00C159CE">
            <w:r>
              <w:rPr>
                <w:b/>
                <w:sz w:val="18"/>
              </w:rPr>
              <w:t>Qué hacer</w:t>
            </w:r>
          </w:p>
        </w:tc>
      </w:tr>
      <w:tr w:rsidR="0063344B" w14:paraId="39C81263" w14:textId="77777777">
        <w:trPr>
          <w:jc w:val="center"/>
        </w:trPr>
        <w:tc>
          <w:tcPr>
            <w:tcW w:w="2835" w:type="dxa"/>
          </w:tcPr>
          <w:p w14:paraId="59D1A6D2" w14:textId="77777777" w:rsidR="0063344B" w:rsidRDefault="00C159CE">
            <w:r>
              <w:rPr>
                <w:sz w:val="19"/>
              </w:rPr>
              <w:t>Se fue el internet</w:t>
            </w:r>
          </w:p>
        </w:tc>
        <w:tc>
          <w:tcPr>
            <w:tcW w:w="6236" w:type="dxa"/>
          </w:tcPr>
          <w:p w14:paraId="5AF9BCAD" w14:textId="77777777" w:rsidR="0063344B" w:rsidRDefault="00C159CE">
            <w:r>
              <w:rPr>
                <w:sz w:val="19"/>
              </w:rPr>
              <w:t>Siga tomando la comanda. Aparece «En cola por falta de señal» y se envía sola al volver. No la vuelva a escribir.</w:t>
            </w:r>
          </w:p>
        </w:tc>
      </w:tr>
      <w:tr w:rsidR="0063344B" w14:paraId="5F8DD83A" w14:textId="77777777">
        <w:trPr>
          <w:jc w:val="center"/>
        </w:trPr>
        <w:tc>
          <w:tcPr>
            <w:tcW w:w="2835" w:type="dxa"/>
          </w:tcPr>
          <w:p w14:paraId="4B763C20" w14:textId="77777777" w:rsidR="0063344B" w:rsidRDefault="00C159CE">
            <w:r>
              <w:rPr>
                <w:sz w:val="19"/>
              </w:rPr>
              <w:t>No salió el papel en cocina</w:t>
            </w:r>
          </w:p>
        </w:tc>
        <w:tc>
          <w:tcPr>
            <w:tcW w:w="6236" w:type="dxa"/>
          </w:tcPr>
          <w:p w14:paraId="11ED8180" w14:textId="77777777" w:rsidR="0063344B" w:rsidRDefault="00C159CE">
            <w:r>
              <w:rPr>
                <w:sz w:val="19"/>
              </w:rPr>
              <w:t>La comanda igual llegó a la pantalla de cocina. El papel es un respaldo, no el canal. Avise de viva voz y siga.</w:t>
            </w:r>
          </w:p>
        </w:tc>
      </w:tr>
      <w:tr w:rsidR="0063344B" w14:paraId="68A8DAD0" w14:textId="77777777">
        <w:trPr>
          <w:jc w:val="center"/>
        </w:trPr>
        <w:tc>
          <w:tcPr>
            <w:tcW w:w="2835" w:type="dxa"/>
          </w:tcPr>
          <w:p w14:paraId="5FAD02E8" w14:textId="77777777" w:rsidR="0063344B" w:rsidRDefault="00C159CE">
            <w:r>
              <w:rPr>
                <w:sz w:val="19"/>
              </w:rPr>
              <w:t>El cliente cambió el pedido ya enviado</w:t>
            </w:r>
          </w:p>
        </w:tc>
        <w:tc>
          <w:tcPr>
            <w:tcW w:w="6236" w:type="dxa"/>
          </w:tcPr>
          <w:p w14:paraId="0B557652" w14:textId="77777777" w:rsidR="0063344B" w:rsidRDefault="00C159CE">
            <w:r>
              <w:rPr>
                <w:sz w:val="19"/>
              </w:rPr>
              <w:t>Anule el producto con su motivo y agregue el nuevo. Avísele a cocina: si ya lo empezaron, la anulación no detiene el fogón.</w:t>
            </w:r>
          </w:p>
        </w:tc>
      </w:tr>
      <w:tr w:rsidR="0063344B" w14:paraId="2208C2B7" w14:textId="77777777">
        <w:trPr>
          <w:jc w:val="center"/>
        </w:trPr>
        <w:tc>
          <w:tcPr>
            <w:tcW w:w="2835" w:type="dxa"/>
          </w:tcPr>
          <w:p w14:paraId="30DF5227" w14:textId="77777777" w:rsidR="0063344B" w:rsidRDefault="00C159CE">
            <w:r>
              <w:rPr>
                <w:sz w:val="19"/>
              </w:rPr>
              <w:t>Abrió la mesa equivocada</w:t>
            </w:r>
          </w:p>
        </w:tc>
        <w:tc>
          <w:tcPr>
            <w:tcW w:w="6236" w:type="dxa"/>
          </w:tcPr>
          <w:p w14:paraId="025F6DED" w14:textId="017EB85B" w:rsidR="0063344B" w:rsidRDefault="00C159CE">
            <w:r>
              <w:rPr>
                <w:sz w:val="19"/>
              </w:rPr>
              <w:t xml:space="preserve">Traslade la cuenta a la correcta. </w:t>
            </w:r>
            <w:r w:rsidR="008F661C">
              <w:rPr>
                <w:sz w:val="19"/>
              </w:rPr>
              <w:t>Si no tiene nada enviado a cocina, desocúpela con «Desocupar mesa (sin consumo)».</w:t>
            </w:r>
          </w:p>
        </w:tc>
      </w:tr>
      <w:tr w:rsidR="008F661C" w14:paraId="5D1413B7" w14:textId="77777777">
        <w:trPr>
          <w:jc w:val="center"/>
        </w:trPr>
        <w:tc>
          <w:tcPr>
            <w:tcW w:w="2835" w:type="dxa"/>
          </w:tcPr>
          <w:p w14:paraId="16C60C00" w14:textId="66454359" w:rsidR="008F661C" w:rsidRPr="008F661C" w:rsidRDefault="008F661C">
            <w:pPr>
              <w:rPr>
                <w:sz w:val="19"/>
              </w:rPr>
            </w:pPr>
            <w:r w:rsidRPr="008F661C">
              <w:rPr>
                <w:sz w:val="19"/>
              </w:rPr>
              <w:t>Un plato ya servido sigue en cocina</w:t>
            </w:r>
          </w:p>
        </w:tc>
        <w:tc>
          <w:tcPr>
            <w:tcW w:w="6236" w:type="dxa"/>
          </w:tcPr>
          <w:p w14:paraId="46C70B94" w14:textId="0A358E71" w:rsidR="008F661C" w:rsidRPr="008F661C" w:rsidRDefault="008F661C">
            <w:pPr>
              <w:rPr>
                <w:sz w:val="19"/>
              </w:rPr>
            </w:pPr>
            <w:r w:rsidRPr="008F661C">
              <w:rPr>
                <w:sz w:val="19"/>
              </w:rPr>
              <w:t>Púlsele «Servir», o «Todo entregado» en la mesa. Sale de la pantalla de cocina al instante y nadie lo vuelve a preparar.</w:t>
            </w:r>
          </w:p>
        </w:tc>
      </w:tr>
      <w:tr w:rsidR="0063344B" w14:paraId="51C1A941" w14:textId="77777777">
        <w:trPr>
          <w:jc w:val="center"/>
        </w:trPr>
        <w:tc>
          <w:tcPr>
            <w:tcW w:w="2835" w:type="dxa"/>
          </w:tcPr>
          <w:p w14:paraId="4522A100" w14:textId="77777777" w:rsidR="0063344B" w:rsidRDefault="00C159CE">
            <w:r>
              <w:rPr>
                <w:sz w:val="19"/>
              </w:rPr>
              <w:t>Un plato aparece agotado</w:t>
            </w:r>
          </w:p>
        </w:tc>
        <w:tc>
          <w:tcPr>
            <w:tcW w:w="6236" w:type="dxa"/>
          </w:tcPr>
          <w:p w14:paraId="5C876885" w14:textId="77777777" w:rsidR="0063344B" w:rsidRDefault="00C159CE">
            <w:r>
              <w:rPr>
                <w:sz w:val="19"/>
              </w:rPr>
              <w:t>Lo marcó administración porque se acabó. Ofrezca otro; no hay forma de forzarlo desde aquí.</w:t>
            </w:r>
          </w:p>
        </w:tc>
      </w:tr>
    </w:tbl>
    <w:p w14:paraId="0D8714E2" w14:textId="77777777" w:rsidR="0063344B" w:rsidRDefault="0063344B">
      <w:pPr>
        <w:spacing w:after="40"/>
      </w:pPr>
    </w:p>
    <w:p w14:paraId="1238D5A8" w14:textId="77777777" w:rsidR="0063344B" w:rsidRDefault="00C159CE">
      <w:pPr>
        <w:spacing w:before="400" w:after="120"/>
      </w:pPr>
      <w:r>
        <w:rPr>
          <w:rFonts w:ascii="Georgia" w:hAnsi="Georgia"/>
          <w:b/>
          <w:color w:val="7A5E1F"/>
          <w:sz w:val="29"/>
        </w:rPr>
        <w:t>4.  La propina</w:t>
      </w:r>
    </w:p>
    <w:tbl>
      <w:tblPr>
        <w:tblW w:w="0" w:type="auto"/>
        <w:tblLook w:val="04A0" w:firstRow="1" w:lastRow="0" w:firstColumn="1" w:lastColumn="0" w:noHBand="0" w:noVBand="1"/>
      </w:tblPr>
      <w:tblGrid>
        <w:gridCol w:w="9406"/>
      </w:tblGrid>
      <w:tr w:rsidR="0063344B" w14:paraId="146D57B2" w14:textId="77777777">
        <w:tc>
          <w:tcPr>
            <w:tcW w:w="9406" w:type="dxa"/>
            <w:tcBorders>
              <w:left w:val="single" w:sz="18" w:space="0" w:color="B4231C"/>
            </w:tcBorders>
            <w:shd w:val="clear" w:color="auto" w:fill="FBEFEE"/>
          </w:tcPr>
          <w:p w14:paraId="2969404F" w14:textId="77777777" w:rsidR="0063344B" w:rsidRDefault="00C159CE">
            <w:r>
              <w:rPr>
                <w:b/>
                <w:color w:val="B4231C"/>
                <w:sz w:val="16"/>
              </w:rPr>
              <w:t>ES VOLUNTARIA Y HAY QUE CONSULTARLA</w:t>
            </w:r>
          </w:p>
          <w:p w14:paraId="45D4EBF8" w14:textId="77777777" w:rsidR="0063344B" w:rsidRDefault="00C159CE">
            <w:r>
              <w:rPr>
                <w:sz w:val="20"/>
              </w:rPr>
              <w:t>En Colombia la propina es voluntaria y el establecimiento está obligado a informarla y consultarla antes de incluirla. Por eso el sistema arranca siempre en cero y ninguna opción viene marcada. Pregúntele al cliente y registre lo que él diga. Nunca la dé por incluida.</w:t>
            </w:r>
          </w:p>
        </w:tc>
      </w:tr>
    </w:tbl>
    <w:p w14:paraId="41CA0FE5" w14:textId="77777777" w:rsidR="0063344B" w:rsidRDefault="0063344B">
      <w:pPr>
        <w:spacing w:after="40"/>
      </w:pPr>
    </w:p>
    <w:sectPr w:rsidR="0063344B"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6F8F8" w14:textId="77777777" w:rsidR="00C159CE" w:rsidRDefault="00C159CE">
      <w:pPr>
        <w:spacing w:after="0" w:line="240" w:lineRule="auto"/>
      </w:pPr>
      <w:r>
        <w:separator/>
      </w:r>
    </w:p>
  </w:endnote>
  <w:endnote w:type="continuationSeparator" w:id="0">
    <w:p w14:paraId="070FDC3C" w14:textId="77777777" w:rsidR="00C159CE" w:rsidRDefault="00C15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3D4C" w14:textId="77777777" w:rsidR="0063344B" w:rsidRDefault="00C159CE">
    <w:pPr>
      <w:pStyle w:val="Piedepgina"/>
      <w:tabs>
        <w:tab w:val="right" w:pos="9071"/>
      </w:tabs>
    </w:pPr>
    <w:r>
      <w:rPr>
        <w:color w:val="6B6352"/>
        <w:sz w:val="16"/>
      </w:rPr>
      <w:t>Restaurante El Patio · Manual de uso</w:t>
    </w:r>
    <w:r>
      <w:rPr>
        <w:color w:val="6B6352"/>
        <w:sz w:val="16"/>
      </w:rPr>
      <w:tab/>
      <w:t xml:space="preserve">Página </w:t>
    </w:r>
    <w:r>
      <w:rPr>
        <w:color w:val="6B6352"/>
        <w:sz w:val="16"/>
      </w:rPr>
      <w:fldChar w:fldCharType="begin"/>
    </w:r>
    <w:r>
      <w:rPr>
        <w:color w:val="6B6352"/>
        <w:sz w:val="16"/>
      </w:rPr>
      <w:instrText>PAGE</w:instrText>
    </w:r>
    <w:r w:rsidR="008F661C">
      <w:rPr>
        <w:color w:val="6B6352"/>
        <w:sz w:val="16"/>
      </w:rPr>
      <w:fldChar w:fldCharType="separate"/>
    </w:r>
    <w:r w:rsidR="008F661C">
      <w:rPr>
        <w:noProof/>
        <w:color w:val="6B6352"/>
        <w:sz w:val="16"/>
      </w:rPr>
      <w:t>1</w:t>
    </w:r>
    <w:r>
      <w:rPr>
        <w:color w:val="6B635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13383" w14:textId="77777777" w:rsidR="00C159CE" w:rsidRDefault="00C159CE">
      <w:pPr>
        <w:spacing w:after="0" w:line="240" w:lineRule="auto"/>
      </w:pPr>
      <w:r>
        <w:separator/>
      </w:r>
    </w:p>
  </w:footnote>
  <w:footnote w:type="continuationSeparator" w:id="0">
    <w:p w14:paraId="568B0099" w14:textId="77777777" w:rsidR="00C159CE" w:rsidRDefault="00C15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7606891">
    <w:abstractNumId w:val="8"/>
  </w:num>
  <w:num w:numId="2" w16cid:durableId="955910547">
    <w:abstractNumId w:val="6"/>
  </w:num>
  <w:num w:numId="3" w16cid:durableId="628440533">
    <w:abstractNumId w:val="5"/>
  </w:num>
  <w:num w:numId="4" w16cid:durableId="1378242929">
    <w:abstractNumId w:val="4"/>
  </w:num>
  <w:num w:numId="5" w16cid:durableId="36898681">
    <w:abstractNumId w:val="7"/>
  </w:num>
  <w:num w:numId="6" w16cid:durableId="680858102">
    <w:abstractNumId w:val="3"/>
  </w:num>
  <w:num w:numId="7" w16cid:durableId="1554854081">
    <w:abstractNumId w:val="2"/>
  </w:num>
  <w:num w:numId="8" w16cid:durableId="1835677670">
    <w:abstractNumId w:val="1"/>
  </w:num>
  <w:num w:numId="9" w16cid:durableId="109000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344B"/>
    <w:rsid w:val="008F661C"/>
    <w:rsid w:val="00AA1D8D"/>
    <w:rsid w:val="00B47730"/>
    <w:rsid w:val="00B844A1"/>
    <w:rsid w:val="00C159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F4CDC"/>
  <w14:defaultImageDpi w14:val="300"/>
  <w15:docId w15:val="{C46E021F-CE71-421D-91A9-9D1890776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Calibri" w:hAnsi="Calibri"/>
      <w:color w:val="17151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634</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QUINTERO</cp:lastModifiedBy>
  <cp:revision>2</cp:revision>
  <dcterms:created xsi:type="dcterms:W3CDTF">2013-12-23T23:15:00Z</dcterms:created>
  <dcterms:modified xsi:type="dcterms:W3CDTF">2026-10-11T15:13:00Z</dcterms:modified>
  <cp:category/>
</cp:coreProperties>
</file>