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Georgia" w:hAnsi="Georgia"/>
          <w:b/>
          <w:color w:val="7A5E1F"/>
          <w:sz w:val="20"/>
        </w:rPr>
        <w:t>R E S T A U R A N T E   E L   P A T I O</w:t>
      </w:r>
    </w:p>
    <w:p>
      <w:pPr>
        <w:spacing w:after="0"/>
      </w:pPr>
      <w:r>
        <w:rPr>
          <w:color w:val="6B6352"/>
          <w:sz w:val="18"/>
        </w:rPr>
        <w:t>Turbaco, Bolívar  ·  restauranteelpatio.com</w:t>
      </w:r>
    </w:p>
    <w:p>
      <w:pPr>
        <w:spacing w:before="520" w:after="40"/>
      </w:pPr>
      <w:r>
        <w:rPr>
          <w:b/>
          <w:color w:val="6B6352"/>
          <w:sz w:val="19"/>
        </w:rPr>
        <w:t>MANUAL DE USO</w:t>
      </w:r>
    </w:p>
    <w:p>
      <w:pPr>
        <w:spacing w:after="200"/>
      </w:pPr>
      <w:r>
        <w:rPr>
          <w:rFonts w:ascii="Georgia" w:hAnsi="Georgia"/>
          <w:b/>
          <w:color w:val="171512"/>
          <w:sz w:val="52"/>
        </w:rPr>
        <w:t>Cocina y barra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AD8"/>
          </w:tcPr>
          <w:p>
            <w:r/>
            <w:r>
              <w:rPr>
                <w:sz w:val="20"/>
              </w:rPr>
              <w:t>Cocina en /cocina, barra en /cocina/bar. Pensado para una pantalla grande, leída a un metro de distancia.</w:t>
            </w:r>
          </w:p>
        </w:tc>
      </w:tr>
    </w:tbl>
    <w:p>
      <w:pPr>
        <w:spacing w:after="80"/>
      </w:pPr>
    </w:p>
    <w:p>
      <w:pPr>
        <w:spacing w:after="240"/>
      </w:pPr>
      <w:r>
        <w:rPr>
          <w:rFonts w:ascii="Georgia" w:hAnsi="Georgia"/>
          <w:i/>
          <w:color w:val="6B6352"/>
          <w:sz w:val="24"/>
        </w:rPr>
        <w:t>Cada tarjeta es un envío de una mesa, no la mesa entera. Si la misma mesa mandó dos veces, verá dos tarjetas, en orden.</w:t>
      </w:r>
    </w:p>
    <w:p>
      <w:pPr>
        <w:spacing w:before="400" w:after="120"/>
      </w:pPr>
      <w:r>
        <w:rPr>
          <w:rFonts w:ascii="Georgia" w:hAnsi="Georgia"/>
          <w:b/>
          <w:color w:val="7A5E1F"/>
          <w:sz w:val="29"/>
        </w:rPr>
        <w:t>1.  Su primer turno en tres pasos</w:t>
      </w:r>
    </w:p>
    <w:p>
      <w:pPr>
        <w:spacing w:before="180" w:after="40"/>
        <w:ind w:left="454"/>
      </w:pPr>
      <w:r>
        <w:rPr>
          <w:b/>
          <w:color w:val="7A5E1F"/>
          <w:sz w:val="21"/>
        </w:rPr>
        <w:t xml:space="preserve">Paso 1.  </w:t>
      </w:r>
      <w:r>
        <w:rPr>
          <w:b/>
          <w:sz w:val="21"/>
        </w:rPr>
        <w:t>Active el sonido.</w:t>
      </w:r>
    </w:p>
    <w:p>
      <w:pPr>
        <w:spacing w:after="80"/>
        <w:ind w:left="454"/>
      </w:pPr>
      <w:r>
        <w:rPr>
          <w:sz w:val="21"/>
        </w:rPr>
        <w:t>Arriba aparece el botón «Activar aviso sonoro». Tóquelo al empezar el turno. El navegador no deja sonar hasta que alguien toque la pantalla, y sin eso las comandas entran calladas.</w:t>
      </w:r>
    </w:p>
    <w:p>
      <w:pPr>
        <w:spacing w:before="180" w:after="40"/>
        <w:ind w:left="454"/>
      </w:pPr>
      <w:r>
        <w:rPr>
          <w:b/>
          <w:color w:val="7A5E1F"/>
          <w:sz w:val="21"/>
        </w:rPr>
        <w:t xml:space="preserve">Paso 2.  </w:t>
      </w:r>
      <w:r>
        <w:rPr>
          <w:b/>
          <w:sz w:val="21"/>
        </w:rPr>
        <w:t>Empiece lo que va a preparar.</w:t>
      </w:r>
    </w:p>
    <w:p>
      <w:pPr>
        <w:spacing w:after="80"/>
        <w:ind w:left="454"/>
      </w:pPr>
      <w:r>
        <w:rPr>
          <w:sz w:val="21"/>
        </w:rPr>
        <w:t>Cuando ponga la mano en una comanda, pulse «Empezar». Con eso el mesero y recepción saben que está en el fogón y dejan de preguntar.</w:t>
      </w:r>
    </w:p>
    <w:p>
      <w:pPr>
        <w:spacing w:before="180" w:after="40"/>
        <w:ind w:left="454"/>
      </w:pPr>
      <w:r>
        <w:rPr>
          <w:b/>
          <w:color w:val="7A5E1F"/>
          <w:sz w:val="21"/>
        </w:rPr>
        <w:t xml:space="preserve">Paso 3.  </w:t>
      </w:r>
      <w:r>
        <w:rPr>
          <w:b/>
          <w:sz w:val="21"/>
        </w:rPr>
        <w:t>Márquela lista.</w:t>
      </w:r>
    </w:p>
    <w:p>
      <w:pPr>
        <w:spacing w:after="80"/>
        <w:ind w:left="454"/>
      </w:pPr>
      <w:r>
        <w:rPr>
          <w:sz w:val="21"/>
        </w:rPr>
        <w:t>Pulse «Marcar listo» cuando salga el plato. Ahí le avisa al mesero que puede recogerlo. Si el mesero o la caja ya lo entregaron, el plato sale solo de su pantalla: no tiene que marcar nada más.</w:t>
      </w:r>
    </w:p>
    <w:p>
      <w:pPr>
        <w:spacing w:before="400" w:after="120"/>
      </w:pPr>
      <w:r>
        <w:rPr>
          <w:rFonts w:ascii="Georgia" w:hAnsi="Georgia"/>
          <w:b/>
          <w:color w:val="7A5E1F"/>
          <w:sz w:val="29"/>
        </w:rPr>
        <w:t>2.  El cronómetro</w:t>
      </w:r>
    </w:p>
    <w:p>
      <w:r>
        <w:rPr>
          <w:i w:val="0"/>
          <w:sz w:val="21"/>
        </w:rPr>
        <w:t>Cada tarjeta lleva arriba los minutos que la comanda lleva esperando contra el tiempo estimado de su plato más lento —por ejemplo «12/25 min»—, con fondo sólido para que se lea de lejos, y una barra que se va llenando. El color pasa de verde a amarillo y a rojo poco a poco: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F3EAD8"/>
          </w:tcPr>
          <w:p>
            <w:r/>
            <w:r>
              <w:rPr>
                <w:b/>
                <w:sz w:val="18"/>
              </w:rPr>
              <w:t>Color</w:t>
            </w:r>
          </w:p>
        </w:tc>
        <w:tc>
          <w:tcPr>
            <w:tcW w:type="dxa" w:w="2608"/>
            <w:shd w:val="clear" w:color="auto" w:fill="F3EAD8"/>
          </w:tcPr>
          <w:p>
            <w:r>
              <w:rPr/>
              <w:t>Cuándo</w:t>
            </w:r>
          </w:p>
        </w:tc>
        <w:tc>
          <w:tcPr>
            <w:tcW w:type="dxa" w:w="4762"/>
            <w:shd w:val="clear" w:color="auto" w:fill="F3EAD8"/>
          </w:tcPr>
          <w:p>
            <w:r/>
            <w:r>
              <w:rPr>
                <w:b/>
                <w:sz w:val="18"/>
              </w:rPr>
              <w:t>Qué significa</w:t>
            </w:r>
          </w:p>
        </w:tc>
      </w:tr>
      <w:tr>
        <w:tc>
          <w:tcPr>
            <w:tcW w:type="dxa" w:w="1701"/>
          </w:tcPr>
          <w:p>
            <w:r>
              <w:rPr/>
              <w:t>Verde</w:t>
            </w:r>
          </w:p>
        </w:tc>
        <w:tc>
          <w:tcPr>
            <w:tcW w:type="dxa" w:w="2608"/>
          </w:tcPr>
          <w:p>
            <w:r>
              <w:rPr/>
              <w:t>Recién llegada</w:t>
            </w:r>
          </w:p>
        </w:tc>
        <w:tc>
          <w:tcPr>
            <w:tcW w:type="dxa" w:w="4762"/>
          </w:tcPr>
          <w:p>
            <w:r>
              <w:rPr/>
              <w:t>Va en tiempo.</w:t>
            </w:r>
          </w:p>
        </w:tc>
      </w:tr>
      <w:tr>
        <w:tc>
          <w:tcPr>
            <w:tcW w:type="dxa" w:w="1701"/>
          </w:tcPr>
          <w:p>
            <w:r>
              <w:rPr/>
              <w:t>Amarillo</w:t>
            </w:r>
          </w:p>
        </w:tc>
        <w:tc>
          <w:tcPr>
            <w:tcW w:type="dxa" w:w="2608"/>
          </w:tcPr>
          <w:p>
            <w:r>
              <w:rPr/>
              <w:t>Se acerca al tiempo estimado</w:t>
            </w:r>
          </w:p>
        </w:tc>
        <w:tc>
          <w:tcPr>
            <w:tcW w:type="dxa" w:w="4762"/>
          </w:tcPr>
          <w:p>
            <w:r>
              <w:rPr/>
              <w:t>Merece una mirada.</w:t>
            </w:r>
          </w:p>
        </w:tc>
      </w:tr>
      <w:tr>
        <w:tc>
          <w:tcPr>
            <w:tcW w:type="dxa" w:w="1701"/>
          </w:tcPr>
          <w:p>
            <w:r>
              <w:rPr/>
              <w:t>Rojo</w:t>
            </w:r>
          </w:p>
        </w:tc>
        <w:tc>
          <w:tcPr>
            <w:tcW w:type="dxa" w:w="2608"/>
          </w:tcPr>
          <w:p>
            <w:r>
              <w:rPr/>
              <w:t>Pasó el tiempo estimado</w:t>
            </w:r>
          </w:p>
        </w:tc>
        <w:tc>
          <w:tcPr>
            <w:tcW w:type="dxa" w:w="4762"/>
          </w:tcPr>
          <w:p>
            <w:r>
              <w:rPr/>
              <w:t>Va tarde: el borde se pone rojo y dice cuántos minutos. Si no va a salir pronto, avise al mesero.</w:t>
            </w:r>
          </w:p>
        </w:tc>
      </w:tr>
    </w:tbl>
    <w:p>
      <w:r>
        <w:rPr>
          <w:b/>
          <w:sz w:val="21"/>
        </w:rPr>
        <w:t xml:space="preserve">Cambiar el tiempo de un plato. </w:t>
      </w:r>
      <w:r>
        <w:rPr>
          <w:sz w:val="21"/>
        </w:rPr>
        <w:t>Cada plato muestra su tiempo en un botón dorado con reloj, por ejemplo «15 min». Si un plato tarda más o menos de lo que dice, tóquelo, ajuste con −5, −1, +1 o +5 y pulse «Guardar». El cambio queda para todas las comandas que lleven ese plato, y el administrador lo ve en la carta.</w:t>
      </w:r>
    </w:p>
    <w:p>
      <w:r>
        <w:rPr>
          <w:b/>
          <w:sz w:val="21"/>
        </w:rPr>
        <w:t xml:space="preserve">Quién pidió. </w:t>
      </w:r>
      <w:r>
        <w:rPr>
          <w:sz w:val="21"/>
        </w:rPr>
        <w:t>Cada tarjeta dice el nombre del mesero que tomó el pedido: es a quien se llama cuando sale el plato o hay una duda con la comanda.</w:t>
      </w:r>
    </w:p>
    <w:p>
      <w:pPr>
        <w:spacing w:after="40"/>
      </w:pPr>
    </w:p>
    <w:p>
      <w:pPr>
        <w:spacing w:before="400" w:after="120"/>
      </w:pPr>
      <w:r>
        <w:rPr>
          <w:rFonts w:ascii="Georgia" w:hAnsi="Georgia"/>
          <w:b/>
          <w:color w:val="7A5E1F"/>
          <w:sz w:val="29"/>
        </w:rPr>
        <w:t>3.  Por qué hay dos pantallas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BF8F2"/>
            <w:tcBorders>
              <w:left w:val="single" w:sz="18" w:color="C09A33"/>
            </w:tcBorders>
          </w:tcPr>
          <w:p>
            <w:r/>
            <w:r>
              <w:rPr>
                <w:b/>
                <w:color w:val="7A5E1F"/>
                <w:sz w:val="16"/>
              </w:rPr>
              <w:t>CADA PRODUCTO SABE A DÓNDE VA</w:t>
            </w:r>
          </w:p>
          <w:p>
            <w:r>
              <w:rPr>
                <w:sz w:val="20"/>
              </w:rPr>
              <w:t>Cada producto de la carta tiene marcado su destino: plancha o barra. Un mismo envío se parte solo y cada puesto ve únicamente lo suyo. Un coctel nunca le aparece a la cocina, y un plato nunca le aparece a la barra.</w:t>
            </w:r>
          </w:p>
        </w:tc>
      </w:tr>
    </w:tbl>
    <w:p>
      <w:pPr>
        <w:spacing w:after="40"/>
      </w:pPr>
    </w:p>
    <w:p>
      <w:pPr>
        <w:spacing w:before="400" w:after="120"/>
      </w:pPr>
      <w:r>
        <w:rPr>
          <w:rFonts w:ascii="Georgia" w:hAnsi="Georgia"/>
          <w:b/>
          <w:color w:val="7A5E1F"/>
          <w:sz w:val="29"/>
        </w:rPr>
        <w:t>4.  Cuando algo sale mal</w:t>
      </w:r>
    </w:p>
    <w:p>
      <w:pPr>
        <w:pStyle w:val="ListBullet"/>
        <w:spacing w:after="80"/>
      </w:pPr>
      <w:r>
        <w:rPr>
          <w:b/>
          <w:sz w:val="21"/>
        </w:rPr>
        <w:t>Una comanda o un plato desapareció.</w:t>
      </w:r>
      <w:r>
        <w:rPr>
          <w:sz w:val="21"/>
        </w:rPr>
        <w:t xml:space="preserve"> El mesero o la caja lo marcaron entregado, o el mesero lo anuló. Si lo estaba preparando, pregúntele: la anulación no detiene el fogón, solo la cuenta.</w:t>
      </w:r>
    </w:p>
    <w:p>
      <w:pPr>
        <w:pStyle w:val="ListBullet"/>
        <w:spacing w:after="80"/>
      </w:pPr>
      <w:r>
        <w:rPr>
          <w:b/>
          <w:sz w:val="21"/>
        </w:rPr>
        <w:t>Entró una comanda sin sonido.</w:t>
      </w:r>
      <w:r>
        <w:rPr>
          <w:sz w:val="21"/>
        </w:rPr>
        <w:t xml:space="preserve"> Nadie activó el aviso. Tóquelo ahora; las que ya entraron siguen ahí.</w:t>
      </w:r>
    </w:p>
    <w:p>
      <w:pPr>
        <w:pStyle w:val="ListBullet"/>
        <w:spacing w:after="80"/>
      </w:pPr>
      <w:r>
        <w:rPr>
          <w:b/>
          <w:sz w:val="21"/>
        </w:rPr>
        <w:t>El tiempo de un plato no corresponde.</w:t>
      </w:r>
      <w:r>
        <w:rPr>
          <w:sz w:val="21"/>
        </w:rPr>
        <w:t xml:space="preserve"> Corríjalo usted mismo desde la tarjeta, como dice la sección 2. No hace falta pedírselo al administrador.</w:t>
      </w:r>
    </w:p>
    <w:p>
      <w:pPr>
        <w:pStyle w:val="ListBullet"/>
        <w:spacing w:after="80"/>
      </w:pPr>
      <w:r>
        <w:rPr>
          <w:b/>
          <w:sz w:val="21"/>
        </w:rPr>
        <w:t>La pantalla se ve congelada.</w:t>
      </w:r>
      <w:r>
        <w:rPr>
          <w:sz w:val="21"/>
        </w:rPr>
        <w:t xml:space="preserve"> Mire el indicador de conexión de arriba. Si está caído, es el internet del local. Las comandas que entren mientras tanto aparecen todas juntas al volver.</w:t>
      </w:r>
    </w:p>
    <w:p>
      <w:pPr>
        <w:pStyle w:val="ListBullet"/>
        <w:spacing w:after="80"/>
      </w:pPr>
      <w:r>
        <w:rPr>
          <w:b/>
          <w:sz w:val="21"/>
        </w:rPr>
        <w:t>Marcó listo por equivocación.</w:t>
      </w:r>
      <w:r>
        <w:rPr>
          <w:sz w:val="21"/>
        </w:rPr>
        <w:t xml:space="preserve"> Avísele al mesero de viva voz. Es más rápido que cualquier pantalla.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</w:pPr>
    <w:r>
      <w:rPr>
        <w:color w:val="6B6352"/>
        <w:sz w:val="16"/>
      </w:rPr>
      <w:t>Restaurante El Patio · Manual de uso</w:t>
      <w:tab/>
    </w:r>
    <w:r>
      <w:rPr>
        <w:color w:val="6B6352"/>
        <w:sz w:val="16"/>
      </w:rPr>
      <w:t xml:space="preserve">Página </w:t>
    </w:r>
    <w:r>
      <w:rPr>
        <w:color w:val="6B6352"/>
        <w:sz w:val="16"/>
      </w:rPr>
      <w:fldChar w:fldCharType="begin"/>
    </w:r>
    <w:r>
      <w:rPr>
        <w:color w:val="6B6352"/>
        <w:sz w:val="16"/>
      </w:rPr>
      <w:instrText xml:space="preserve">PAGE</w:instrText>
    </w:r>
    <w:r>
      <w:rPr>
        <w:color w:val="6B6352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1715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