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《爬塔杀》需求文档</w:t>
      </w:r>
    </w:p>
    <w:p>
      <w:pPr>
        <w:jc w:val="center"/>
      </w:pPr>
      <w:r>
        <w:rPr>
          <w:color w:val="666666"/>
          <w:sz w:val="18"/>
        </w:rPr>
        <w:t>《爬塔杀》项目小组  ·  2026-10  ·  文档版本 v1.0</w:t>
      </w:r>
    </w:p>
    <w:p/>
    <w:p>
      <w:pPr>
        <w:pStyle w:val="Heading1"/>
      </w:pPr>
      <w:r>
        <w:rPr>
          <w:rFonts w:ascii="黑体" w:hAnsi="黑体" w:eastAsia="黑体"/>
        </w:rPr>
        <w:t>1 引言</w:t>
      </w:r>
    </w:p>
    <w:p>
      <w:pPr>
        <w:pStyle w:val="Heading2"/>
      </w:pPr>
      <w:r>
        <w:rPr>
          <w:rFonts w:ascii="黑体" w:hAnsi="黑体" w:eastAsia="黑体"/>
        </w:rPr>
        <w:t>1.1 项目背景与定位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爬塔杀是本项目组承担的课程小组成果:在开源卡牌游戏引擎《无名杀》(noname,GPL-3.0)的基础上,通过对其运行包的定向裁剪与扩展开发,做成一款“外壳仿杀戮尖塔(Slay the Spire)、内核为原版三国杀”的爬塔单机游戏。玩家扮演一名三国武将,在一张 15 层的塔形地图上沿路爬行,依次经历战斗、事件、篝火、商店与宝箱 等节点,通过奖励改造自身卡组并积累技能,最终在塔顶击败 BOSS 获得胜利。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项目性质为学生课程作业开发,非商业用途,遵守无名杀本体许可(GPL-3.0 且不用于商业用途,再分发须保留 libnoname/noname 出处)。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小组名称:爬塔杀项目小组;成员:j(组长)、w、d、c;起止时间:2026-10 ~ 2026-11。</w:t>
      </w:r>
    </w:p>
    <w:p>
      <w:pPr>
        <w:pStyle w:val="Heading2"/>
      </w:pPr>
      <w:r>
        <w:rPr>
          <w:rFonts w:ascii="黑体" w:hAnsi="黑体" w:eastAsia="黑体"/>
        </w:rPr>
        <w:t>1.2 一句话定位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地表玩法(爬塔、路径选择、节点类型、单局资源延续)照搬杀戮尖塔;节点内的战斗照打原版三国杀(1 对 N),敌人从无名杀现成武将池随机抽取。</w:t>
      </w:r>
    </w:p>
    <w:p>
      <w:pPr>
        <w:pStyle w:val="Heading2"/>
      </w:pPr>
      <w:r>
        <w:rPr>
          <w:rFonts w:ascii="黑体" w:hAnsi="黑体" w:eastAsia="黑体"/>
        </w:rPr>
        <w:t>1.3 与既有作品的关系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《杀戮尖塔》:仅借鉴其地图/节点/资源延续的玩法框架,不使用其素材与代码。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《三国杀》/《无名杀》:战斗规则使用原版身份与军争牌堆规范,素材来自开源的无名杀引擎。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《杀戮尖塔 2》本地解包素材:仅允许在小组成员本机演示使用;任何公开版本(演示视频、提交包、仓库)前必须替换为原创素材(详见规范文档 §8)。</w:t>
      </w:r>
    </w:p>
    <w:p>
      <w:r>
        <w:rPr>
          <w:rFonts w:ascii="黑体" w:hAnsi="黑体" w:eastAsia="黑体"/>
          <w:b/>
          <w:sz w:val="28"/>
        </w:rPr>
        <w:t>1.4 工作环境与保护规范（目录只读约束）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本工程工作区划分为两个区域，规范如下（本约束适用于小组成员全部开发、测试与文档活动，优先级高于其他任何口头约定）：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（1）只读保护区（非工作区）：C:\Users\31257\Desktop\homework\noname\无名杀-win32-x64 为《无名杀》原版安装目录。禁止修改、删除、新建、重命名内部任何文件与子目录；禁止对其执行任何写入型操作。仅允许只读访问（读取文件、校验文件、运行验证），运行产生的配置回写属引擎自身行为，不属于工作产物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（2）唯一工作目录（可读可写区）：C:\Users\31257\Desktop\homework\爬塔杀\pts。全部开发、修改、构建、打包、测试与文档工作一律且只能在此目录内进行；涉及原版文件的引用与复用，一律以“复制出来”的方式取得（从保护区读入工作区），绝不回写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（3）只读存证：爬塔杀\pts\backup 目录为工程备份存证，同属只读，禁止修改或删除。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（4）检查与违规处置：提交或打包前，将对保护区目录做增量核对（文件数量、大小、修改时间），确认无任何新增或变更后方可放行；发现违规变更，立即回滚恢复原版，并在《进度文档》决策日志中登记。</w:t>
      </w:r>
    </w:p>
    <w:p>
      <w:pPr>
        <w:pStyle w:val="Heading1"/>
      </w:pPr>
      <w:r>
        <w:rPr>
          <w:rFonts w:ascii="黑体" w:hAnsi="黑体" w:eastAsia="黑体"/>
        </w:rPr>
        <w:t>2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术语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定义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塔/ act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一局爬塔所生成的一张 15 层地图,含 BOSS 层;MVP 单幕,后续可扩为多幕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节点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地图上一层中的一个可交互位置,有类型:战斗/精英/BOSS/事件/篝火/商店/宝箱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连线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上一节点与下一层节点之间允许移动的关系;只能沿已绘连线前进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爬塔 HP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贯穿整局的血量,为期初所选武将的体力上限;跨战斗延续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卡组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玩家的整副牌,初始为军争 160 张整副牌堆;战斗池由它洗出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改牌方案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奖励货物之一:同类牌 4 张换 1 张更强新牌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战术密度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“牌越打越少、单牌质量越高”的成长弧线,体现构筑感的按设计目标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rule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本工程内一切可调数值的唯一配置文件 balance.json 的条目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3 用户与场景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面向课程内演示与小范围试玩:玩家为不熟悉二次开发内容的同学(可用 1920×1080 桌面端窗口打开游戏);操作均为鼠标点击。小组成员以(dev)身份参与开发与测试。</w:t>
      </w:r>
    </w:p>
    <w:p>
      <w:pPr>
        <w:pStyle w:val="Heading1"/>
      </w:pPr>
      <w:r>
        <w:rPr>
          <w:rFonts w:ascii="黑体" w:hAnsi="黑体" w:eastAsia="黑体"/>
        </w:rPr>
        <w:t>4 功能需求(FR)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需求内容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优先级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FR-01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模式入口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游戏唯一模式“爬塔杀”:主界面、开始菜单、模式选择仅出现爬塔杀;其余内置模式文件已删除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FR-02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选将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开局从现成武将池选 1 名武将,爬塔 HP=该武将体力上限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FR-03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地图生成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生成 15 层地图;每层 2~4 节点;至少一条路径可达 BOSS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FR-04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节点类型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第 1 层必战斗、第 9 层必宝箱、第 15 层必 BOSS;其余按概率配置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FR-05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连线规则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仅相邻层相连,列号差 |Δcol|≤1;未连节点不可点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FR-06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行走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只能沿已绘连线走向下一层;已走节点/连线高亮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FR-07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战斗(普通)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1~6 层 1v1(约 1/3 概率 1v2);7~14 层 1v2(约 1/3 概率 1v3);敌方武将随机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FR-08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战斗(精英)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精英节点为 1v2,敌方偏向较高强度子池(含额外增强 buff 或 +1 人)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FR-09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战斗(BOSS)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第 15 层 1v2 + BOSS 预设增强;胜利=通关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FR-10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牌堆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战斗开局将当前卡组洗为固定牌堆(参照 game.fixedPile);战斗内 HP 变动按引擎原版规则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FR-11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奖励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战赍三选一:改牌方案/技能/加牌,可跳过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FR-12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改牌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同类牌 4 旧换 1 新;一份方案最多 3 组;不足 4 张的同名牌不出现在候选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FR-13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技能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获得技能以 addSkill 挂载,持续整局;同名不可重复;冲突技能按互斥组配置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FR-14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经济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起始金币 99;普通战斗 +75~125;精英 +150~225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FR-15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商店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商品槽 3~5 个:改牌方案 150~250、普通技能 200、精英技能 350、加牌 60、回血 1HP=50;同类牌全删 120/次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FR-16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宝箱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第 9 层固定宝箱,另有概率宝箱:60% 高阶改牌方案/40% 普通技能;附带金币 0~50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FR-17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篝火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回复 3 HP;一次一个选项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FR-18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事件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6~10 条预置事件;各有具体收付效果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FR-19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HUD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顶栏实时显示:爬塔 HP/金币/卡组张数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FR-20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存档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单局快照(地图/已走路径/HP/金币/卡组/当前层)可退出重入恢复;终局清除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FR-21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结算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胜与败各自结算页,含关卡数、HP、金币、技能列表、卡组摘要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FR-22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地图 UI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DOM/SVG 渲染;可纵向滚动;不同节点使用统一 emoji 图标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FR-23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失败判定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爬塔 HP≤0 即爬塔失败,回主菜单;不使用原三国杀战败结算页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FR-24</w:t>
            </w:r>
          </w:p>
        </w:tc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9"/>
              </w:rPr>
              <w:t>可配置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全部数值集中 balance.json,不硬编码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5 核心玩法详述(含验收标准)</w:t>
      </w:r>
    </w:p>
    <w:p>
      <w:pPr>
        <w:pStyle w:val="Heading2"/>
      </w:pPr>
      <w:r>
        <w:rPr>
          <w:rFonts w:ascii="黑体" w:hAnsi="黑体" w:eastAsia="黑体"/>
        </w:rPr>
        <w:t>5.1 一局的全流程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主菜单(唯一模式“爬塔杀”) → 选将(1 名) → 生成整幅地图 → 循环:点选可达节点 → 按类型进入(战斗/事件/篝火/商店/宝箱/BOSS) → 结算/奖励 → 回到地图 → 直至通关(BOSS 胜)或失败(HP≤0)。</w:t>
      </w:r>
    </w:p>
    <w:p>
      <w:pPr>
        <w:pStyle w:val="Heading2"/>
      </w:pPr>
      <w:r>
        <w:rPr>
          <w:rFonts w:ascii="黑体" w:hAnsi="黑体" w:eastAsia="黑体"/>
        </w:rPr>
        <w:t>5.2 地图生成(算法要点)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楼层数 15;每层节点数 2~4;生成方式:5 条自下而上随机游走路径,重合并行;连通性校验,若 BOSS 不可达则补线重试。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验收:生成 1000 张样本图中 100% 可达 BOSS;每层节点数在 2~4;第 1/9/15 层类型符合 FR-04。</w:t>
      </w:r>
    </w:p>
    <w:p>
      <w:pPr>
        <w:pStyle w:val="Heading2"/>
      </w:pPr>
      <w:r>
        <w:rPr>
          <w:rFonts w:ascii="黑体" w:hAnsi="黑体" w:eastAsia="黑体"/>
        </w:rPr>
        <w:t>5.3 战斗对照表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层段</w:t>
            </w:r>
          </w:p>
        </w:tc>
        <w:tc>
          <w:tcPr>
            <w:tcW w:type="dxa" w:w="58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敌方配置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1~6 层</w:t>
            </w:r>
          </w:p>
        </w:tc>
        <w:tc>
          <w:tcPr>
            <w:tcW w:type="dxa" w:w="5839"/>
          </w:tcPr>
          <w:p>
            <w:r/>
            <w:r>
              <w:rPr>
                <w:rFonts w:ascii="Times New Roman" w:hAnsi="Times New Roman" w:eastAsia="宋体"/>
                <w:sz w:val="19"/>
              </w:rPr>
              <w:t>1v1,约 1/3 概率 1v2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7~14 层</w:t>
            </w:r>
          </w:p>
        </w:tc>
        <w:tc>
          <w:tcPr>
            <w:tcW w:type="dxa" w:w="5839"/>
          </w:tcPr>
          <w:p>
            <w:r/>
            <w:r>
              <w:rPr>
                <w:rFonts w:ascii="Times New Roman" w:hAnsi="Times New Roman" w:eastAsia="宋体"/>
                <w:sz w:val="19"/>
              </w:rPr>
              <w:t>1v2,约 1/3 概率 1v3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精英节点</w:t>
            </w:r>
          </w:p>
        </w:tc>
        <w:tc>
          <w:tcPr>
            <w:tcW w:type="dxa" w:w="5839"/>
          </w:tcPr>
          <w:p>
            <w:r/>
            <w:r>
              <w:rPr>
                <w:rFonts w:ascii="Times New Roman" w:hAnsi="Times New Roman" w:eastAsia="宋体"/>
                <w:sz w:val="19"/>
              </w:rPr>
              <w:t>1v2,敌方较高强度倾向子池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第 15 层</w:t>
            </w:r>
          </w:p>
        </w:tc>
        <w:tc>
          <w:tcPr>
            <w:tcW w:type="dxa" w:w="5839"/>
          </w:tcPr>
          <w:p>
            <w:r/>
            <w:r>
              <w:rPr>
                <w:rFonts w:ascii="Times New Roman" w:hAnsi="Times New Roman" w:eastAsia="宋体"/>
                <w:sz w:val="19"/>
              </w:rPr>
              <w:t>1v2 + BOSS 增强预设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5.4 卡组与成长弧线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初始卡组为军争 160 张整副。整局中卡组只以奖励方式变化:改牌 4:1、加牌少量、商店删牌。目标曲线:到达 BOSS 时卡组约 110~130 张、持技能 2~4 个,形成“牌越少、单牌质量越高”的构筑感。</w:t>
      </w:r>
    </w:p>
    <w:p>
      <w:pPr>
        <w:pStyle w:val="Heading2"/>
      </w:pPr>
      <w:r>
        <w:rPr>
          <w:rFonts w:ascii="黑体" w:hAnsi="黑体" w:eastAsia="黑体"/>
        </w:rPr>
        <w:t>5.5 单局资源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资源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初始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变动规则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失效/死亡条件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爬塔 HP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所选武将体力上限(3~5)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篝火+3/事件/商店;战斗结束取剩余体力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 w:eastAsia="宋体"/>
                <w:sz w:val="19"/>
              </w:rPr>
              <w:t>≤0 爬塔失败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金币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99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普通 +75~125、精英 +150~225;事件/宝箱增减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 w:eastAsia="宋体"/>
                <w:sz w:val="19"/>
              </w:rPr>
              <w:t>不够则无法购买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卡组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军争 160 张整副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只经奖励/商店改变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6 非功能需求(NFR)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需求内容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NFR-01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宋体"/>
                <w:sz w:val="19"/>
              </w:rPr>
              <w:t>单机离线;不依赖网络与第三方服务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NFR-02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宋体"/>
                <w:sz w:val="19"/>
              </w:rPr>
              <w:t>桌面端窗口即可运行;精神上兼容 1080p 屏幕缩放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NFR-03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宋体"/>
                <w:sz w:val="19"/>
              </w:rPr>
              <w:t>无网络功能入口(联机/更新相关按钮隐藏或移除)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NFR-04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宋体"/>
                <w:sz w:val="19"/>
              </w:rPr>
              <w:t>数值全部集中于 balance.json,一次调整可贯全局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NFR-05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宋体"/>
                <w:sz w:val="19"/>
              </w:rPr>
              <w:t>主要模块 可单元测试(生成、改牌、经济)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NFR-06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宋体"/>
                <w:sz w:val="19"/>
              </w:rPr>
              <w:t>素材来源遵守 GPL-3.0/商用禁止,公开版本不含受限素材(见规范 §8)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NFR-07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宋体"/>
                <w:sz w:val="19"/>
              </w:rPr>
              <w:t>15 层地图生成与展示在普通家用 PC &lt; 1s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NFR-08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宋体"/>
                <w:sz w:val="19"/>
              </w:rPr>
              <w:t>代码总量控制在约 2000~3000 行 JS + balance.json;不追求花哨动画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NFR-09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工程目录保护：C:\Users\31257\Desktop\homework\noname\无名杀-win32-x64（原版安装目录）为只读保护区，禁止修改、删除、新建其中任何文件；全部工程只允许在 C:\Users\31257\Desktop\homework\爬塔杀\pts 内进行；爬塔杀\pts\backup 为只读备份存证，禁止写入或删除。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7 范围外(V2 及以后)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多幕(三幕三 BOSS)、钥匙与心脏线、能量制重构、遗物系统、联机、成就系统。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网络同步对战、皮肤商店、语音。</w:t>
      </w:r>
    </w:p>
    <w:p>
      <w:pPr>
        <w:pStyle w:val="Heading1"/>
      </w:pPr>
      <w:r>
        <w:rPr>
          <w:rFonts w:ascii="黑体" w:hAnsi="黑体" w:eastAsia="黑体"/>
        </w:rPr>
        <w:t>8 验收与放行标准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MVP 验收以以下场景为准:①主菜单一目了然爬塔杀;②完整通关一次 15 层;③失败与胜利哪个各正确结算一次;④存档退出重入恢复一次;⑤balance.json 修改可见(如篝火回复改 4)。完整 checklist 见《规范文档》§7。</w:t>
      </w:r>
    </w:p>
    <w:sectPr w:rsidR="00FC693F" w:rsidRPr="0006063C" w:rsidSect="00034616">
      <w:footerReference w:type="default" r:id="rId9"/>
      <w:pgSz w:w="12240" w:h="15840"/>
      <w:pgMar w:top="1247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 \* MERGEFORMAT"/>
    <w:r>
      <w:rPr>
        <w:sz w:val="18"/>
      </w:rPr>
      <w:t xml:space="preserve"> 页 共 </w:t>
    </w:r>
    <w:fldSimple w:instr="NUMPAGES \* MERGEFORMAT"/>
    <w:r>
      <w:rPr>
        <w:sz w:val="18"/>
      </w:rPr>
      <w:t xml:space="preserve"> 页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