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41" w:name="terms"/>
    <w:p>
      <w:pPr>
        <w:pStyle w:val="FirstParagraph"/>
      </w:pPr>
      <w:r>
        <w:t xml:space="preserve">Part 8A</w:t>
      </w:r>
    </w:p>
    <w:bookmarkStart w:id="640"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625"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624">
        <w:r>
          <w:rPr>
            <w:rStyle w:val="Hyperlink"/>
          </w:rPr>
          <w:t xml:space="preserve">AWS CloudFormation documentation</w:t>
        </w:r>
      </w:hyperlink>
      <w:r>
        <w:t xml:space="preserve">.</w:t>
      </w:r>
    </w:p>
    <w:bookmarkEnd w:id="625"/>
    <w:bookmarkStart w:id="627"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626">
        <w:r>
          <w:rPr>
            <w:rStyle w:val="Hyperlink"/>
          </w:rPr>
          <w:t xml:space="preserve">What is Amazon Textract</w:t>
        </w:r>
      </w:hyperlink>
      <w:r>
        <w:t xml:space="preserve">.</w:t>
      </w:r>
    </w:p>
    <w:bookmarkEnd w:id="627"/>
    <w:bookmarkStart w:id="629"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628">
        <w:r>
          <w:rPr>
            <w:rStyle w:val="Hyperlink"/>
          </w:rPr>
          <w:t xml:space="preserve">What is Amazon Cognito</w:t>
        </w:r>
      </w:hyperlink>
      <w:r>
        <w:t xml:space="preserve">.</w:t>
      </w:r>
    </w:p>
    <w:bookmarkEnd w:id="629"/>
    <w:bookmarkStart w:id="631"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630">
        <w:r>
          <w:rPr>
            <w:rStyle w:val="Hyperlink"/>
          </w:rPr>
          <w:t xml:space="preserve">What is Amazon Verified Permissions</w:t>
        </w:r>
      </w:hyperlink>
      <w:r>
        <w:t xml:space="preserve">.</w:t>
      </w:r>
    </w:p>
    <w:bookmarkEnd w:id="631"/>
    <w:bookmarkStart w:id="632"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632"/>
    <w:bookmarkStart w:id="634"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633">
        <w:r>
          <w:rPr>
            <w:rStyle w:val="Hyperlink"/>
          </w:rPr>
          <w:t xml:space="preserve">Customize a model with fine-tuning or continued pre-training</w:t>
        </w:r>
      </w:hyperlink>
      <w:r>
        <w:t xml:space="preserve">. The LoRA link in a third-party FAQ is Not in source.</w:t>
      </w:r>
    </w:p>
    <w:bookmarkEnd w:id="634"/>
    <w:bookmarkStart w:id="636"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635">
        <w:r>
          <w:rPr>
            <w:rStyle w:val="Hyperlink"/>
          </w:rPr>
          <w:t xml:space="preserve">Influence response generation with inference parameters</w:t>
        </w:r>
      </w:hyperlink>
      <w:r>
        <w:t xml:space="preserve">.</w:t>
      </w:r>
    </w:p>
    <w:bookmarkEnd w:id="636"/>
    <w:bookmarkStart w:id="637"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635">
        <w:r>
          <w:rPr>
            <w:rStyle w:val="Hyperlink"/>
          </w:rPr>
          <w:t xml:space="preserve">Influence response generation with inference parameters</w:t>
        </w:r>
      </w:hyperlink>
      <w:r>
        <w:t xml:space="preserve">. The exact field name per model is Not in source here. Check the model parameter page.</w:t>
      </w:r>
    </w:p>
    <w:bookmarkEnd w:id="637"/>
    <w:bookmarkStart w:id="638"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638"/>
    <w:bookmarkStart w:id="639"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639"/>
    <w:bookmarkEnd w:id="640"/>
    <w:bookmarkEnd w:id="641"/>
    <w:bookmarkStart w:id="649" w:name="steps"/>
    <w:p>
      <w:pPr>
        <w:pStyle w:val="BodyText"/>
      </w:pPr>
      <w:r>
        <w:t xml:space="preserve">Part 8B</w:t>
      </w:r>
    </w:p>
    <w:bookmarkStart w:id="648"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643"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642">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643"/>
    <w:bookmarkStart w:id="645"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644">
        <w:r>
          <w:rPr>
            <w:rStyle w:val="Hyperlink"/>
          </w:rPr>
          <w:t xml:space="preserve">Configure Lambda function timeout</w:t>
        </w:r>
      </w:hyperlink>
      <w:r>
        <w:t xml:space="preserve">.</w:t>
      </w:r>
    </w:p>
    <w:bookmarkEnd w:id="645"/>
    <w:bookmarkStart w:id="647"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646">
        <w:r>
          <w:rPr>
            <w:rStyle w:val="Hyperlink"/>
          </w:rPr>
          <w:t xml:space="preserve">Update the Approval Status of a Model</w:t>
        </w:r>
      </w:hyperlink>
      <w:r>
        <w:t xml:space="preserve">. Approved can start CI/CD deployment when a project template is used.</w:t>
      </w:r>
    </w:p>
    <w:bookmarkEnd w:id="647"/>
    <w:bookmarkEnd w:id="648"/>
    <w:bookmarkEnd w:id="649"/>
    <w:bookmarkStart w:id="651" w:name="glossary"/>
    <w:p>
      <w:pPr>
        <w:pStyle w:val="BodyText"/>
      </w:pPr>
      <w:r>
        <w:t xml:space="preserve">Part 8C</w:t>
      </w:r>
    </w:p>
    <w:bookmarkStart w:id="650" w:name="glossary"/>
    <w:p>
      <w:pPr>
        <w:pStyle w:val="Heading2"/>
      </w:pPr>
      <w:r>
        <w:t xml:space="preserve">Glossary</w:t>
      </w:r>
    </w:p>
    <w:p>
      <w:pPr>
        <w:pStyle w:val="FirstParagraph"/>
      </w:pPr>
      <w:r>
        <w:t xml:space="preserve">Short definitions for the terms that the exam uses. Each definition matches a unit or section in this treatise. Terms marked by a task number come from the official exam guide.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Token</w:t>
            </w:r>
          </w:p>
        </w:tc>
        <w:tc>
          <w:tcPr/>
          <w:p>
            <w:pPr>
              <w:pStyle w:val="Compact"/>
              <w:jc w:val="left"/>
            </w:pPr>
            <w:r>
              <w:t xml:space="preserve">A piece of text the model reads or writes. Often a word part. Input and output tokens both count toward the context window.</w:t>
            </w:r>
          </w:p>
        </w:tc>
      </w:tr>
      <w:tr>
        <w:tc>
          <w:tcPr/>
          <w:p>
            <w:pPr>
              <w:pStyle w:val="Compact"/>
              <w:jc w:val="left"/>
            </w:pPr>
            <w:r>
              <w:t xml:space="preserve">Context window</w:t>
            </w:r>
          </w:p>
        </w:tc>
        <w:tc>
          <w:tcPr/>
          <w:p>
            <w:pPr>
              <w:pStyle w:val="Compact"/>
              <w:jc w:val="left"/>
            </w:pPr>
            <w:r>
              <w:t xml:space="preserve">The fixed limit of tokens in one call. Instructions, history, retrieved text, and the question share it.</w:t>
            </w:r>
          </w:p>
        </w:tc>
      </w:tr>
      <w:tr>
        <w:tc>
          <w:tcPr/>
          <w:p>
            <w:pPr>
              <w:pStyle w:val="Compact"/>
              <w:jc w:val="left"/>
            </w:pPr>
            <w:r>
              <w:t xml:space="preserve">Embedding</w:t>
            </w:r>
          </w:p>
        </w:tc>
        <w:tc>
          <w:tcPr/>
          <w:p>
            <w:pPr>
              <w:pStyle w:val="Compact"/>
              <w:jc w:val="left"/>
            </w:pPr>
            <w:r>
              <w:t xml:space="preserve">A list of numbers that represents the meaning of text. Similar meanings give nearby vectors. Titan Text Embeddings v2 and Cohere Embed are Bedrock embedding models.</w:t>
            </w:r>
          </w:p>
        </w:tc>
      </w:tr>
      <w:tr>
        <w:tc>
          <w:tcPr/>
          <w:p>
            <w:pPr>
              <w:pStyle w:val="Compact"/>
              <w:jc w:val="left"/>
            </w:pPr>
            <w:r>
              <w:t xml:space="preserve">RAG (retrieval-augmented generation)</w:t>
            </w:r>
          </w:p>
        </w:tc>
        <w:tc>
          <w:tcPr/>
          <w:p>
            <w:pPr>
              <w:pStyle w:val="Compact"/>
              <w:jc w:val="left"/>
            </w:pPr>
            <w:r>
              <w:t xml:space="preserve">Retrieve source text first, then send it with the question to the model. Use it when facts are private or change often. Bedrock Knowledge Bases is the managed form.</w:t>
            </w:r>
          </w:p>
        </w:tc>
      </w:tr>
      <w:tr>
        <w:tc>
          <w:tcPr/>
          <w:p>
            <w:pPr>
              <w:pStyle w:val="Compact"/>
              <w:jc w:val="left"/>
            </w:pPr>
            <w:r>
              <w:t xml:space="preserve">Chunking</w:t>
            </w:r>
          </w:p>
        </w:tc>
        <w:tc>
          <w:tcPr/>
          <w:p>
            <w:pPr>
              <w:pStyle w:val="Compact"/>
              <w:jc w:val="left"/>
            </w:pPr>
            <w:r>
              <w:t xml:space="preserve">Splitting documents into pieces before embedding. Fixed size, hierarchical, semantic, and custom are the options named in the treatise.</w:t>
            </w:r>
          </w:p>
        </w:tc>
      </w:tr>
      <w:tr>
        <w:tc>
          <w:tcPr/>
          <w:p>
            <w:pPr>
              <w:pStyle w:val="Compact"/>
              <w:jc w:val="left"/>
            </w:pPr>
            <w:r>
              <w:t xml:space="preserve">Knowledge Base</w:t>
            </w:r>
          </w:p>
        </w:tc>
        <w:tc>
          <w:tcPr/>
          <w:p>
            <w:pPr>
              <w:pStyle w:val="Compact"/>
              <w:jc w:val="left"/>
            </w:pPr>
            <w:r>
              <w:t xml:space="preserve">Bedrock managed RAG. It syncs a data source, chunks and embeds it, retrieves, and can return citations.</w:t>
            </w:r>
          </w:p>
        </w:tc>
      </w:tr>
      <w:tr>
        <w:tc>
          <w:tcPr/>
          <w:p>
            <w:pPr>
              <w:pStyle w:val="Compact"/>
              <w:jc w:val="left"/>
            </w:pPr>
            <w:r>
              <w:t xml:space="preserve">Hybrid search</w:t>
            </w:r>
          </w:p>
        </w:tc>
        <w:tc>
          <w:tcPr/>
          <w:p>
            <w:pPr>
              <w:pStyle w:val="Compact"/>
              <w:jc w:val="left"/>
            </w:pPr>
            <w:r>
              <w:t xml:space="preserve">Combines keyword matching and vector similarity in one query. Task 1.5.4 names it.</w:t>
            </w:r>
          </w:p>
        </w:tc>
      </w:tr>
      <w:tr>
        <w:tc>
          <w:tcPr/>
          <w:p>
            <w:pPr>
              <w:pStyle w:val="Compact"/>
              <w:jc w:val="left"/>
            </w:pPr>
            <w:r>
              <w:t xml:space="preserve">Reranker</w:t>
            </w:r>
          </w:p>
        </w:tc>
        <w:tc>
          <w:tcPr/>
          <w:p>
            <w:pPr>
              <w:pStyle w:val="Compact"/>
              <w:jc w:val="left"/>
            </w:pPr>
            <w:r>
              <w:t xml:space="preserve">A model that scores retrieved candidates for relevance before generation. Task 1.5.4 names Bedrock reranker models.</w:t>
            </w:r>
          </w:p>
        </w:tc>
      </w:tr>
      <w:tr>
        <w:tc>
          <w:tcPr/>
          <w:p>
            <w:pPr>
              <w:pStyle w:val="Compact"/>
              <w:jc w:val="left"/>
            </w:pPr>
            <w:r>
              <w:t xml:space="preserve">Temperature</w:t>
            </w:r>
          </w:p>
        </w:tc>
        <w:tc>
          <w:tcPr/>
          <w:p>
            <w:pPr>
              <w:pStyle w:val="Compact"/>
              <w:jc w:val="left"/>
            </w:pPr>
            <w:r>
              <w:t xml:space="preserve">A sampling setting. Lower values make the next-token choice more deterministic. Higher values make it more varied. Bedrock inference parameters page.</w:t>
            </w:r>
          </w:p>
        </w:tc>
      </w:tr>
      <w:tr>
        <w:tc>
          <w:tcPr/>
          <w:p>
            <w:pPr>
              <w:pStyle w:val="Compact"/>
              <w:jc w:val="left"/>
            </w:pPr>
            <w:r>
              <w:t xml:space="preserve">Top K</w:t>
            </w:r>
          </w:p>
        </w:tc>
        <w:tc>
          <w:tcPr/>
          <w:p>
            <w:pPr>
              <w:pStyle w:val="Compact"/>
              <w:jc w:val="left"/>
            </w:pPr>
            <w:r>
              <w:t xml:space="preserve">The number of most likely candidate tokens the model considers for the next token.</w:t>
            </w:r>
          </w:p>
        </w:tc>
      </w:tr>
      <w:tr>
        <w:tc>
          <w:tcPr/>
          <w:p>
            <w:pPr>
              <w:pStyle w:val="Compact"/>
              <w:jc w:val="left"/>
            </w:pPr>
            <w:r>
              <w:t xml:space="preserve">Top P</w:t>
            </w:r>
          </w:p>
        </w:tc>
        <w:tc>
          <w:tcPr/>
          <w:p>
            <w:pPr>
              <w:pStyle w:val="Compact"/>
              <w:jc w:val="left"/>
            </w:pPr>
            <w:r>
              <w:t xml:space="preserve">The share of the cumulative probability distribution the model considers for the next token.</w:t>
            </w:r>
          </w:p>
        </w:tc>
      </w:tr>
      <w:tr>
        <w:tc>
          <w:tcPr/>
          <w:p>
            <w:pPr>
              <w:pStyle w:val="Compact"/>
              <w:jc w:val="left"/>
            </w:pPr>
            <w:r>
              <w:t xml:space="preserve">Max tokens</w:t>
            </w:r>
          </w:p>
        </w:tc>
        <w:tc>
          <w:tcPr/>
          <w:p>
            <w:pPr>
              <w:pStyle w:val="Compact"/>
              <w:jc w:val="left"/>
            </w:pPr>
            <w:r>
              <w:t xml:space="preserve">The maximum number of tokens the model returns. It sets a limit on output length.</w:t>
            </w:r>
          </w:p>
        </w:tc>
      </w:tr>
      <w:tr>
        <w:tc>
          <w:tcPr/>
          <w:p>
            <w:pPr>
              <w:pStyle w:val="Compact"/>
              <w:jc w:val="left"/>
            </w:pPr>
            <w:r>
              <w:t xml:space="preserve">Prompt caching</w:t>
            </w:r>
          </w:p>
        </w:tc>
        <w:tc>
          <w:tcPr/>
          <w:p>
            <w:pPr>
              <w:pStyle w:val="Compact"/>
              <w:jc w:val="left"/>
            </w:pPr>
            <w:r>
              <w:t xml:space="preserve">Reuses an exact prefix marked with a cache checkpoint. The cached tokens are read at a lower charge.</w:t>
            </w:r>
          </w:p>
        </w:tc>
      </w:tr>
      <w:tr>
        <w:tc>
          <w:tcPr/>
          <w:p>
            <w:pPr>
              <w:pStyle w:val="Compact"/>
              <w:jc w:val="left"/>
            </w:pPr>
            <w:r>
              <w:t xml:space="preserve">Batch inference</w:t>
            </w:r>
          </w:p>
        </w:tc>
        <w:tc>
          <w:tcPr/>
          <w:p>
            <w:pPr>
              <w:pStyle w:val="Compact"/>
              <w:jc w:val="left"/>
            </w:pPr>
            <w:r>
              <w:t xml:space="preserve">Offline jobs. Input and output are in S3. Not supported for provisioned models.</w:t>
            </w:r>
          </w:p>
        </w:tc>
      </w:tr>
      <w:tr>
        <w:tc>
          <w:tcPr/>
          <w:p>
            <w:pPr>
              <w:pStyle w:val="Compact"/>
              <w:jc w:val="left"/>
            </w:pPr>
            <w:r>
              <w:t xml:space="preserve">Provisioned Throughput</w:t>
            </w:r>
          </w:p>
        </w:tc>
        <w:tc>
          <w:tcPr/>
          <w:p>
            <w:pPr>
              <w:pStyle w:val="Compact"/>
              <w:jc w:val="left"/>
            </w:pPr>
            <w:r>
              <w:t xml:space="preserve">A purchase of model units for a steady throughput. Billed hourly. Commitment options are none, 1 month, and 6 months.</w:t>
            </w:r>
          </w:p>
        </w:tc>
      </w:tr>
      <w:tr>
        <w:tc>
          <w:tcPr/>
          <w:p>
            <w:pPr>
              <w:pStyle w:val="Compact"/>
              <w:jc w:val="left"/>
            </w:pPr>
            <w:r>
              <w:t xml:space="preserve">Cross-Region inference profile</w:t>
            </w:r>
          </w:p>
        </w:tc>
        <w:tc>
          <w:tcPr/>
          <w:p>
            <w:pPr>
              <w:pStyle w:val="Compact"/>
              <w:jc w:val="left"/>
            </w:pPr>
            <w:r>
              <w:t xml:space="preserve">A profile that routes requests across Regions in one geography for throughput and availability.</w:t>
            </w:r>
          </w:p>
        </w:tc>
      </w:tr>
      <w:tr>
        <w:tc>
          <w:tcPr/>
          <w:p>
            <w:pPr>
              <w:pStyle w:val="Compact"/>
              <w:jc w:val="left"/>
            </w:pPr>
            <w:r>
              <w:t xml:space="preserve">Intelligent prompt routing</w:t>
            </w:r>
          </w:p>
        </w:tc>
        <w:tc>
          <w:tcPr/>
          <w:p>
            <w:pPr>
              <w:pStyle w:val="Compact"/>
              <w:jc w:val="left"/>
            </w:pPr>
            <w:r>
              <w:t xml:space="preserve">Routes each request between two models in one family, by predicted response quality and cost. Optimized for English prompts.</w:t>
            </w:r>
          </w:p>
        </w:tc>
      </w:tr>
      <w:tr>
        <w:tc>
          <w:tcPr/>
          <w:p>
            <w:pPr>
              <w:pStyle w:val="Compact"/>
              <w:jc w:val="left"/>
            </w:pPr>
            <w:r>
              <w:t xml:space="preserve">Guardrail</w:t>
            </w:r>
          </w:p>
        </w:tc>
        <w:tc>
          <w:tcPr/>
          <w:p>
            <w:pPr>
              <w:pStyle w:val="Compact"/>
              <w:jc w:val="left"/>
            </w:pPr>
            <w:r>
              <w:t xml:space="preserve">A Bedrock control with six policy types. It checks input and output. ApplyGuardrail checks content from any model.</w:t>
            </w:r>
          </w:p>
        </w:tc>
      </w:tr>
      <w:tr>
        <w:tc>
          <w:tcPr/>
          <w:p>
            <w:pPr>
              <w:pStyle w:val="Compact"/>
              <w:jc w:val="left"/>
            </w:pPr>
            <w:r>
              <w:t xml:space="preserve">DRAFT, version, alias</w:t>
            </w:r>
          </w:p>
        </w:tc>
        <w:tc>
          <w:tcPr/>
          <w:p>
            <w:pPr>
              <w:pStyle w:val="Compact"/>
              <w:jc w:val="left"/>
            </w:pPr>
            <w:r>
              <w:t xml:space="preserve">DRAFT is the editable agent state. A version is a frozen copy. An alias points callers to a version.</w:t>
            </w:r>
          </w:p>
        </w:tc>
      </w:tr>
      <w:tr>
        <w:tc>
          <w:tcPr/>
          <w:p>
            <w:pPr>
              <w:pStyle w:val="Compact"/>
              <w:jc w:val="left"/>
            </w:pPr>
            <w:r>
              <w:t xml:space="preserve">MCP (Model Context Protocol)</w:t>
            </w:r>
          </w:p>
        </w:tc>
        <w:tc>
          <w:tcPr/>
          <w:p>
            <w:pPr>
              <w:pStyle w:val="Compact"/>
              <w:jc w:val="left"/>
            </w:pPr>
            <w:r>
              <w:t xml:space="preserve">A standard for agents to find and call tools. A remote server uses Streamable HTTP. It is not a safety control.</w:t>
            </w:r>
          </w:p>
        </w:tc>
      </w:tr>
      <w:tr>
        <w:tc>
          <w:tcPr/>
          <w:p>
            <w:pPr>
              <w:pStyle w:val="Compact"/>
              <w:jc w:val="left"/>
            </w:pPr>
            <w:r>
              <w:t xml:space="preserve">Cedar</w:t>
            </w:r>
          </w:p>
        </w:tc>
        <w:tc>
          <w:tcPr/>
          <w:p>
            <w:pPr>
              <w:pStyle w:val="Compact"/>
              <w:jc w:val="left"/>
            </w:pPr>
            <w:r>
              <w:t xml:space="preserve">The policy language that Amazon Verified Permissions uses to decide if a request is allowed.</w:t>
            </w:r>
          </w:p>
        </w:tc>
      </w:tr>
      <w:tr>
        <w:tc>
          <w:tcPr/>
          <w:p>
            <w:pPr>
              <w:pStyle w:val="Compact"/>
              <w:jc w:val="left"/>
            </w:pPr>
            <w:r>
              <w:t xml:space="preserve">Cognito user pool</w:t>
            </w:r>
          </w:p>
        </w:tc>
        <w:tc>
          <w:tcPr/>
          <w:p>
            <w:pPr>
              <w:pStyle w:val="Compact"/>
              <w:jc w:val="left"/>
            </w:pPr>
            <w:r>
              <w:t xml:space="preserve">Authenticates users and issues JSON web tokens (JWTs).</w:t>
            </w:r>
          </w:p>
        </w:tc>
      </w:tr>
      <w:tr>
        <w:tc>
          <w:tcPr/>
          <w:p>
            <w:pPr>
              <w:pStyle w:val="Compact"/>
              <w:jc w:val="left"/>
            </w:pPr>
            <w:r>
              <w:t xml:space="preserve">Cognito identity pool</w:t>
            </w:r>
          </w:p>
        </w:tc>
        <w:tc>
          <w:tcPr/>
          <w:p>
            <w:pPr>
              <w:pStyle w:val="Compact"/>
              <w:jc w:val="left"/>
            </w:pPr>
            <w:r>
              <w:t xml:space="preserve">Exchanges a trusted token for temporary AWS credentials.</w:t>
            </w:r>
          </w:p>
        </w:tc>
      </w:tr>
      <w:tr>
        <w:tc>
          <w:tcPr/>
          <w:p>
            <w:pPr>
              <w:pStyle w:val="Compact"/>
              <w:jc w:val="left"/>
            </w:pPr>
            <w:r>
              <w:t xml:space="preserve">CloudFormation stack</w:t>
            </w:r>
          </w:p>
        </w:tc>
        <w:tc>
          <w:tcPr/>
          <w:p>
            <w:pPr>
              <w:pStyle w:val="Compact"/>
              <w:jc w:val="left"/>
            </w:pPr>
            <w:r>
              <w:t xml:space="preserve">A set of resources created and deleted together from one template file.</w:t>
            </w:r>
          </w:p>
        </w:tc>
      </w:tr>
      <w:tr>
        <w:tc>
          <w:tcPr/>
          <w:p>
            <w:pPr>
              <w:pStyle w:val="Compact"/>
              <w:jc w:val="left"/>
            </w:pPr>
            <w:r>
              <w:t xml:space="preserve">Textract</w:t>
            </w:r>
          </w:p>
        </w:tc>
        <w:tc>
          <w:tcPr/>
          <w:p>
            <w:pPr>
              <w:pStyle w:val="Compact"/>
              <w:jc w:val="left"/>
            </w:pPr>
            <w:r>
              <w:t xml:space="preserve">Document service. Detects and extracts text, forms, and tables. Supports AnalyzeExpense for invoices and AnalyzeID for ID documents.</w:t>
            </w:r>
          </w:p>
        </w:tc>
      </w:tr>
      <w:tr>
        <w:tc>
          <w:tcPr/>
          <w:p>
            <w:pPr>
              <w:pStyle w:val="Compact"/>
              <w:jc w:val="left"/>
            </w:pPr>
            <w:r>
              <w:t xml:space="preserve">LLM-as-a-judge</w:t>
            </w:r>
          </w:p>
        </w:tc>
        <w:tc>
          <w:tcPr/>
          <w:p>
            <w:pPr>
              <w:pStyle w:val="Compact"/>
              <w:jc w:val="left"/>
            </w:pPr>
            <w:r>
              <w:t xml:space="preserve">A model scores another model's output against criteria. Named in exam task 3.4.2 and 5.1.5. Calibrate the judge before use.</w:t>
            </w:r>
          </w:p>
        </w:tc>
      </w:tr>
    </w:tbl>
    <w:bookmarkEnd w:id="650"/>
    <w:bookmarkEnd w:id="651"/>
    <w:bookmarkStart w:id="675" w:name="sources"/>
    <w:p>
      <w:pPr>
        <w:pStyle w:val="BodyText"/>
      </w:pPr>
      <w:r>
        <w:t xml:space="preserve">Sources</w:t>
      </w:r>
    </w:p>
    <w:bookmarkStart w:id="674"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671"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652">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653">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54">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54">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55">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55">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656">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57">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58">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659">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60">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60">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61">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656">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662">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663">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64">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64">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61">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61">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665">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57">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58">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666">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644">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667">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668">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668">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669">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670">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670">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60">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60">
              <w:r>
                <w:rPr>
                  <w:rStyle w:val="Hyperlink"/>
                </w:rPr>
                <w:t xml:space="preserve">https://docs.aws.amazon.com/sagemaker/latest/dg/model-monitor.html</w:t>
              </w:r>
            </w:hyperlink>
          </w:p>
        </w:tc>
      </w:tr>
    </w:tbl>
    <w:bookmarkEnd w:id="671"/>
    <w:bookmarkStart w:id="673"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633">
        <w:r>
          <w:rPr>
            <w:rStyle w:val="Hyperlink"/>
          </w:rPr>
          <w:t xml:space="preserve">https://docs.aws.amazon.com/bedrock/latest/userguide/custom-model-fine-tuning.html</w:t>
        </w:r>
      </w:hyperlink>
    </w:p>
    <w:p>
      <w:pPr>
        <w:numPr>
          <w:ilvl w:val="0"/>
          <w:numId w:val="1094"/>
        </w:numPr>
        <w:pStyle w:val="Compact"/>
      </w:pPr>
      <w:hyperlink r:id="rId635">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642">
        <w:r>
          <w:rPr>
            <w:rStyle w:val="Hyperlink"/>
          </w:rPr>
          <w:t xml:space="preserve">https://docs.aws.amazon.com/bedrock/latest/userguide/prov-thru-purchase.html</w:t>
        </w:r>
      </w:hyperlink>
    </w:p>
    <w:p>
      <w:pPr>
        <w:numPr>
          <w:ilvl w:val="0"/>
          <w:numId w:val="1094"/>
        </w:numPr>
        <w:pStyle w:val="Compact"/>
      </w:pPr>
      <w:hyperlink r:id="rId624">
        <w:r>
          <w:rPr>
            <w:rStyle w:val="Hyperlink"/>
          </w:rPr>
          <w:t xml:space="preserve">https://docs.aws.amazon.com/cloudformation/index.html</w:t>
        </w:r>
      </w:hyperlink>
    </w:p>
    <w:p>
      <w:pPr>
        <w:numPr>
          <w:ilvl w:val="0"/>
          <w:numId w:val="1094"/>
        </w:numPr>
        <w:pStyle w:val="Compact"/>
      </w:pPr>
      <w:hyperlink r:id="rId628">
        <w:r>
          <w:rPr>
            <w:rStyle w:val="Hyperlink"/>
          </w:rPr>
          <w:t xml:space="preserve">https://docs.aws.amazon.com/cognito/latest/developerguide/what-is-amazon-cognito.html</w:t>
        </w:r>
      </w:hyperlink>
    </w:p>
    <w:p>
      <w:pPr>
        <w:numPr>
          <w:ilvl w:val="0"/>
          <w:numId w:val="1094"/>
        </w:numPr>
        <w:pStyle w:val="Compact"/>
      </w:pPr>
      <w:hyperlink r:id="rId644">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646">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626">
        <w:r>
          <w:rPr>
            <w:rStyle w:val="Hyperlink"/>
          </w:rPr>
          <w:t xml:space="preserve">https://docs.aws.amazon.com/textract/latest/dg/what-is.html</w:t>
        </w:r>
      </w:hyperlink>
    </w:p>
    <w:p>
      <w:pPr>
        <w:numPr>
          <w:ilvl w:val="0"/>
          <w:numId w:val="1094"/>
        </w:numPr>
        <w:pStyle w:val="Compact"/>
      </w:pPr>
      <w:hyperlink r:id="rId630">
        <w:r>
          <w:rPr>
            <w:rStyle w:val="Hyperlink"/>
          </w:rPr>
          <w:t xml:space="preserve">https://docs.aws.amazon.com/verifiedpermissions/latest/userguide/what-is-avp.html</w:t>
        </w:r>
      </w:hyperlink>
    </w:p>
    <w:p>
      <w:pPr>
        <w:numPr>
          <w:ilvl w:val="0"/>
          <w:numId w:val="1094"/>
        </w:numPr>
        <w:pStyle w:val="Compact"/>
      </w:pPr>
      <w:hyperlink r:id="rId672">
        <w:r>
          <w:rPr>
            <w:rStyle w:val="Hyperlink"/>
          </w:rPr>
          <w:t xml:space="preserve">https://fonts.googleapis.com</w:t>
        </w:r>
      </w:hyperlink>
    </w:p>
    <w:bookmarkEnd w:id="673"/>
    <w:bookmarkEnd w:id="674"/>
    <w:bookmarkEnd w:id="675"/>
    <w:bookmarkStart w:id="680" w:name="gaps"/>
    <w:p>
      <w:pPr>
        <w:pStyle w:val="FirstParagraph"/>
      </w:pPr>
      <w:r>
        <w:t xml:space="preserve">Part 9</w:t>
      </w:r>
    </w:p>
    <w:bookmarkStart w:id="679" w:name="gaps-limits-and-checks"/>
    <w:p>
      <w:pPr>
        <w:pStyle w:val="Heading2"/>
      </w:pPr>
      <w:r>
        <w:t xml:space="preserve">Gaps, limits, and checks</w:t>
      </w:r>
    </w:p>
    <w:bookmarkStart w:id="676"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676"/>
    <w:bookmarkStart w:id="677"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677"/>
    <w:bookmarkStart w:id="678"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78"/>
    <w:bookmarkEnd w:id="679"/>
    <w:bookmarkEnd w:id="680"/>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54" Type="http://schemas.openxmlformats.org/officeDocument/2006/relationships/hyperlink" Target="https://docs.aws.amazon.com/AmazonCloudWatch/latest/monitoring/CloudWatch_Anomaly_Detection.html" TargetMode="External"/><Relationship Id="rId652"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56" Type="http://schemas.openxmlformats.org/officeDocument/2006/relationships/hyperlink" Target="https://docs.aws.amazon.com/appconfig/latest/userguide/what-is-appconfig.html" TargetMode="External"/><Relationship Id="rId653" Type="http://schemas.openxmlformats.org/officeDocument/2006/relationships/hyperlink" Target="https://docs.aws.amazon.com/bedrock-agentcore/latest/devguide/memory.html" TargetMode="External"/><Relationship Id="rId669" Type="http://schemas.openxmlformats.org/officeDocument/2006/relationships/hyperlink" Target="https://docs.aws.amazon.com/bedrock-agentcore/latest/devguide/what-is-bedrock-agentcore.html" TargetMode="External"/><Relationship Id="rId216" Type="http://schemas.openxmlformats.org/officeDocument/2006/relationships/hyperlink" Target="https://docs.aws.amazon.com/bedrock/latest/userguide/agents-create.html" TargetMode="External"/><Relationship Id="rId661" Type="http://schemas.openxmlformats.org/officeDocument/2006/relationships/hyperlink" Target="https://docs.aws.amazon.com/bedrock/latest/userguide/agents-how.html" TargetMode="External"/><Relationship Id="rId665"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3" Type="http://schemas.openxmlformats.org/officeDocument/2006/relationships/hyperlink" Target="https://docs.aws.amazon.com/bedrock/latest/userguide/custom-model-fine-tuning.html" TargetMode="External"/><Relationship Id="rId635" Type="http://schemas.openxmlformats.org/officeDocument/2006/relationships/hyperlink" Target="https://docs.aws.amazon.com/bedrock/latest/userguide/inference-parameters.html" TargetMode="External"/><Relationship Id="rId664"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42" Type="http://schemas.openxmlformats.org/officeDocument/2006/relationships/hyperlink" Target="https://docs.aws.amazon.com/bedrock/latest/userguide/prov-thru-purchase.html" TargetMode="External"/><Relationship Id="rId624" Type="http://schemas.openxmlformats.org/officeDocument/2006/relationships/hyperlink" Target="https://docs.aws.amazon.com/cloudformation/index.html" TargetMode="External"/><Relationship Id="rId628" Type="http://schemas.openxmlformats.org/officeDocument/2006/relationships/hyperlink" Target="https://docs.aws.amazon.com/cognito/latest/developerguide/what-is-amazon-cognito.html" TargetMode="External"/><Relationship Id="rId655" Type="http://schemas.openxmlformats.org/officeDocument/2006/relationships/hyperlink" Target="https://docs.aws.amazon.com/kms/latest/developerguide/overview.html" TargetMode="External"/><Relationship Id="rId644" Type="http://schemas.openxmlformats.org/officeDocument/2006/relationships/hyperlink" Target="https://docs.aws.amazon.com/lambda/latest/dg/configuration-timeout.html" TargetMode="External"/><Relationship Id="rId666" Type="http://schemas.openxmlformats.org/officeDocument/2006/relationships/hyperlink" Target="https://docs.aws.amazon.com/lambda/latest/dg/gettingstarted-limits.html" TargetMode="External"/><Relationship Id="rId663"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58" Type="http://schemas.openxmlformats.org/officeDocument/2006/relationships/hyperlink" Target="https://docs.aws.amazon.com/sagemaker/latest/dg/async-inference.html" TargetMode="External"/><Relationship Id="rId660" Type="http://schemas.openxmlformats.org/officeDocument/2006/relationships/hyperlink" Target="https://docs.aws.amazon.com/sagemaker/latest/dg/model-monitor.html" TargetMode="External"/><Relationship Id="rId646" Type="http://schemas.openxmlformats.org/officeDocument/2006/relationships/hyperlink" Target="https://docs.aws.amazon.com/sagemaker/latest/dg/model-registry-approve.html" TargetMode="External"/><Relationship Id="rId659" Type="http://schemas.openxmlformats.org/officeDocument/2006/relationships/hyperlink" Target="https://docs.aws.amazon.com/sagemaker/latest/dg/model-registry-version.html" TargetMode="External"/><Relationship Id="rId657" Type="http://schemas.openxmlformats.org/officeDocument/2006/relationships/hyperlink" Target="https://docs.aws.amazon.com/sagemaker/latest/dg/serverless-endpoints.html" TargetMode="External"/><Relationship Id="rId668" Type="http://schemas.openxmlformats.org/officeDocument/2006/relationships/hyperlink" Target="https://docs.aws.amazon.com/step-functions/latest/dg/concepts-wait-for-task-token.html" TargetMode="External"/><Relationship Id="rId667"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26" Type="http://schemas.openxmlformats.org/officeDocument/2006/relationships/hyperlink" Target="https://docs.aws.amazon.com/textract/latest/dg/what-is.html" TargetMode="External"/><Relationship Id="rId662" Type="http://schemas.openxmlformats.org/officeDocument/2006/relationships/hyperlink" Target="https://docs.aws.amazon.com/transcribe/latest/dg/diarization.html" TargetMode="External"/><Relationship Id="rId630" Type="http://schemas.openxmlformats.org/officeDocument/2006/relationships/hyperlink" Target="https://docs.aws.amazon.com/verifiedpermissions/latest/userguide/what-is-avp.html" TargetMode="External"/><Relationship Id="rId670" Type="http://schemas.openxmlformats.org/officeDocument/2006/relationships/hyperlink" Target="https://docs.aws.amazon.com/xray/latest/devguide/xray-concepts.html" TargetMode="External"/><Relationship Id="rId672"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54" Type="http://schemas.openxmlformats.org/officeDocument/2006/relationships/hyperlink" Target="https://docs.aws.amazon.com/AmazonCloudWatch/latest/monitoring/CloudWatch_Anomaly_Detection.html" TargetMode="External"/><Relationship Id="rId652"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56" Type="http://schemas.openxmlformats.org/officeDocument/2006/relationships/hyperlink" Target="https://docs.aws.amazon.com/appconfig/latest/userguide/what-is-appconfig.html" TargetMode="External"/><Relationship Id="rId653" Type="http://schemas.openxmlformats.org/officeDocument/2006/relationships/hyperlink" Target="https://docs.aws.amazon.com/bedrock-agentcore/latest/devguide/memory.html" TargetMode="External"/><Relationship Id="rId669" Type="http://schemas.openxmlformats.org/officeDocument/2006/relationships/hyperlink" Target="https://docs.aws.amazon.com/bedrock-agentcore/latest/devguide/what-is-bedrock-agentcore.html" TargetMode="External"/><Relationship Id="rId216" Type="http://schemas.openxmlformats.org/officeDocument/2006/relationships/hyperlink" Target="https://docs.aws.amazon.com/bedrock/latest/userguide/agents-create.html" TargetMode="External"/><Relationship Id="rId661" Type="http://schemas.openxmlformats.org/officeDocument/2006/relationships/hyperlink" Target="https://docs.aws.amazon.com/bedrock/latest/userguide/agents-how.html" TargetMode="External"/><Relationship Id="rId665"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3" Type="http://schemas.openxmlformats.org/officeDocument/2006/relationships/hyperlink" Target="https://docs.aws.amazon.com/bedrock/latest/userguide/custom-model-fine-tuning.html" TargetMode="External"/><Relationship Id="rId635" Type="http://schemas.openxmlformats.org/officeDocument/2006/relationships/hyperlink" Target="https://docs.aws.amazon.com/bedrock/latest/userguide/inference-parameters.html" TargetMode="External"/><Relationship Id="rId664"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42" Type="http://schemas.openxmlformats.org/officeDocument/2006/relationships/hyperlink" Target="https://docs.aws.amazon.com/bedrock/latest/userguide/prov-thru-purchase.html" TargetMode="External"/><Relationship Id="rId624" Type="http://schemas.openxmlformats.org/officeDocument/2006/relationships/hyperlink" Target="https://docs.aws.amazon.com/cloudformation/index.html" TargetMode="External"/><Relationship Id="rId628" Type="http://schemas.openxmlformats.org/officeDocument/2006/relationships/hyperlink" Target="https://docs.aws.amazon.com/cognito/latest/developerguide/what-is-amazon-cognito.html" TargetMode="External"/><Relationship Id="rId655" Type="http://schemas.openxmlformats.org/officeDocument/2006/relationships/hyperlink" Target="https://docs.aws.amazon.com/kms/latest/developerguide/overview.html" TargetMode="External"/><Relationship Id="rId644" Type="http://schemas.openxmlformats.org/officeDocument/2006/relationships/hyperlink" Target="https://docs.aws.amazon.com/lambda/latest/dg/configuration-timeout.html" TargetMode="External"/><Relationship Id="rId666" Type="http://schemas.openxmlformats.org/officeDocument/2006/relationships/hyperlink" Target="https://docs.aws.amazon.com/lambda/latest/dg/gettingstarted-limits.html" TargetMode="External"/><Relationship Id="rId663"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58" Type="http://schemas.openxmlformats.org/officeDocument/2006/relationships/hyperlink" Target="https://docs.aws.amazon.com/sagemaker/latest/dg/async-inference.html" TargetMode="External"/><Relationship Id="rId660" Type="http://schemas.openxmlformats.org/officeDocument/2006/relationships/hyperlink" Target="https://docs.aws.amazon.com/sagemaker/latest/dg/model-monitor.html" TargetMode="External"/><Relationship Id="rId646" Type="http://schemas.openxmlformats.org/officeDocument/2006/relationships/hyperlink" Target="https://docs.aws.amazon.com/sagemaker/latest/dg/model-registry-approve.html" TargetMode="External"/><Relationship Id="rId659" Type="http://schemas.openxmlformats.org/officeDocument/2006/relationships/hyperlink" Target="https://docs.aws.amazon.com/sagemaker/latest/dg/model-registry-version.html" TargetMode="External"/><Relationship Id="rId657" Type="http://schemas.openxmlformats.org/officeDocument/2006/relationships/hyperlink" Target="https://docs.aws.amazon.com/sagemaker/latest/dg/serverless-endpoints.html" TargetMode="External"/><Relationship Id="rId668" Type="http://schemas.openxmlformats.org/officeDocument/2006/relationships/hyperlink" Target="https://docs.aws.amazon.com/step-functions/latest/dg/concepts-wait-for-task-token.html" TargetMode="External"/><Relationship Id="rId667"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26" Type="http://schemas.openxmlformats.org/officeDocument/2006/relationships/hyperlink" Target="https://docs.aws.amazon.com/textract/latest/dg/what-is.html" TargetMode="External"/><Relationship Id="rId662" Type="http://schemas.openxmlformats.org/officeDocument/2006/relationships/hyperlink" Target="https://docs.aws.amazon.com/transcribe/latest/dg/diarization.html" TargetMode="External"/><Relationship Id="rId630" Type="http://schemas.openxmlformats.org/officeDocument/2006/relationships/hyperlink" Target="https://docs.aws.amazon.com/verifiedpermissions/latest/userguide/what-is-avp.html" TargetMode="External"/><Relationship Id="rId670" Type="http://schemas.openxmlformats.org/officeDocument/2006/relationships/hyperlink" Target="https://docs.aws.amazon.com/xray/latest/devguide/xray-concepts.html" TargetMode="External"/><Relationship Id="rId672"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2026-10-20T23:17:27Z</dcterms:created>
  <dcterms:modified xsi:type="dcterms:W3CDTF">2026-10-20T23:17:27Z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