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2F" w:rsidRDefault="0036105F">
      <w:proofErr w:type="spellStart"/>
      <w:r>
        <w:t>Upscaling</w:t>
      </w:r>
      <w:proofErr w:type="spellEnd"/>
      <w:r>
        <w:t xml:space="preserve"> e Modelamento de Propriedades</w:t>
      </w:r>
    </w:p>
    <w:p w:rsidR="0036105F" w:rsidRDefault="0036105F"/>
    <w:p w:rsidR="0036105F" w:rsidRDefault="0036105F" w:rsidP="00DE6CF9">
      <w:pPr>
        <w:ind w:firstLine="708"/>
      </w:pPr>
      <w:r>
        <w:t xml:space="preserve">Utilizando o método de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 por média móvel apresentado anteriormente (Figura 12), os dados de petrofísica de poço foram transformados da escala de poço para a escala do modelo estrutural, </w:t>
      </w:r>
      <w:proofErr w:type="spellStart"/>
      <w:r>
        <w:t>populando</w:t>
      </w:r>
      <w:proofErr w:type="spellEnd"/>
      <w:r>
        <w:t xml:space="preserve"> células que interceptam os poços e criando grids colunares. A distribuição estatística dos dados antes e depois da transformação é utilizada para avaliar o resultado do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. Em seguida é feito o modelamento geoestatístico destas propriedades para as zonas inter-poços, </w:t>
      </w:r>
      <w:proofErr w:type="spellStart"/>
      <w:r>
        <w:t>populando</w:t>
      </w:r>
      <w:proofErr w:type="spellEnd"/>
      <w:r>
        <w:t xml:space="preserve"> o modelo de reservatório com </w:t>
      </w:r>
      <w:r w:rsidR="00DE6CF9">
        <w:t>valores para as medidas petrofísicas de poço.</w:t>
      </w:r>
    </w:p>
    <w:p w:rsidR="00DE6CF9" w:rsidRDefault="00DE6CF9" w:rsidP="00DE6CF9">
      <w:pPr>
        <w:ind w:firstLine="708"/>
      </w:pPr>
      <w:r>
        <w:t>As propriedades modeladas no estudo são propriedades de rocha como porosidade efetiva (PHIE), densidade (RHOB), perfil sônico (DT) e raio gama (GR), além de modelos de saturação de água (SW)</w:t>
      </w:r>
      <w:r w:rsidR="00487B50">
        <w:t xml:space="preserve"> também </w:t>
      </w:r>
      <w:r w:rsidR="00487B50" w:rsidRPr="00D60921">
        <w:t>base</w:t>
      </w:r>
      <w:bookmarkStart w:id="0" w:name="_GoBack"/>
      <w:bookmarkEnd w:id="0"/>
      <w:r w:rsidR="00487B50" w:rsidRPr="00D60921">
        <w:t>ados</w:t>
      </w:r>
      <w:r w:rsidR="00487B50">
        <w:t xml:space="preserve"> em dados de petrofísica de poço</w:t>
      </w:r>
      <w:r>
        <w:t>. As propriedades foram modeladas utilizando o algoritmo de GRFS (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GRFS), onde valores na porção estruturada dos </w:t>
      </w:r>
      <w:proofErr w:type="spellStart"/>
      <w:r>
        <w:t>variogramas</w:t>
      </w:r>
      <w:proofErr w:type="spellEnd"/>
      <w:r>
        <w:t xml:space="preserve"> são modelados usando técnicas </w:t>
      </w:r>
      <w:proofErr w:type="spellStart"/>
      <w:r>
        <w:t>krigagem</w:t>
      </w:r>
      <w:proofErr w:type="spellEnd"/>
      <w:r>
        <w:t xml:space="preserve"> e valores na porção não estruturada dos </w:t>
      </w:r>
      <w:proofErr w:type="spellStart"/>
      <w:r>
        <w:t>variogramas</w:t>
      </w:r>
      <w:proofErr w:type="spellEnd"/>
      <w:r>
        <w:t xml:space="preserve"> são definidos por uma simulação condicional baseada </w:t>
      </w:r>
      <w:r w:rsidR="00063EF0">
        <w:t>na distribuição dos dados de entrada.</w:t>
      </w:r>
    </w:p>
    <w:p w:rsidR="003C062C" w:rsidRDefault="003C062C" w:rsidP="008640A2"/>
    <w:p w:rsidR="008640A2" w:rsidRDefault="008640A2" w:rsidP="008640A2"/>
    <w:p w:rsidR="008640A2" w:rsidRDefault="008640A2" w:rsidP="008640A2"/>
    <w:p w:rsidR="00AB73B6" w:rsidRDefault="008640A2" w:rsidP="008640A2">
      <w:r>
        <w:t xml:space="preserve">O </w:t>
      </w:r>
      <w:proofErr w:type="spellStart"/>
      <w:r>
        <w:t>upscaling</w:t>
      </w:r>
      <w:proofErr w:type="spellEnd"/>
      <w:r>
        <w:t xml:space="preserve"> dos dados de GR, quando comparado aos dados de poço </w:t>
      </w:r>
      <w:r w:rsidR="00D60921">
        <w:t>subestima</w:t>
      </w:r>
      <w:r>
        <w:t xml:space="preserve"> a quantidade de </w:t>
      </w:r>
      <w:r w:rsidR="00D60921">
        <w:t>células</w:t>
      </w:r>
      <w:r>
        <w:t xml:space="preserve"> com valores entre 30 e 40 </w:t>
      </w:r>
      <w:proofErr w:type="spellStart"/>
      <w:r>
        <w:t>gAPI</w:t>
      </w:r>
      <w:proofErr w:type="spellEnd"/>
      <w:r>
        <w:t>, no entanto, a distribuição dos dados de poço é mantida de maneira geral</w:t>
      </w:r>
      <w:r w:rsidR="00AB73B6">
        <w:t xml:space="preserve"> (Figura 23).</w:t>
      </w:r>
    </w:p>
    <w:p w:rsidR="00AB73B6" w:rsidRDefault="00AB73B6" w:rsidP="008640A2">
      <w:r>
        <w:t xml:space="preserve">É possível observar uma transição </w:t>
      </w:r>
    </w:p>
    <w:p w:rsidR="003C062C" w:rsidRDefault="003C062C" w:rsidP="00DE6CF9">
      <w:pPr>
        <w:ind w:firstLine="708"/>
      </w:pPr>
    </w:p>
    <w:sectPr w:rsidR="003C0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F"/>
    <w:rsid w:val="00063EF0"/>
    <w:rsid w:val="0011242F"/>
    <w:rsid w:val="0036105F"/>
    <w:rsid w:val="003C062C"/>
    <w:rsid w:val="00487B50"/>
    <w:rsid w:val="005329E2"/>
    <w:rsid w:val="008640A2"/>
    <w:rsid w:val="00AB73B6"/>
    <w:rsid w:val="00D60921"/>
    <w:rsid w:val="00DE6CF9"/>
    <w:rsid w:val="00E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57D5"/>
  <w15:chartTrackingRefBased/>
  <w15:docId w15:val="{A0668FE8-00BF-4479-8D3B-A69F114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Ralha</dc:creator>
  <cp:keywords/>
  <dc:description/>
  <cp:lastModifiedBy>João</cp:lastModifiedBy>
  <cp:revision>6</cp:revision>
  <dcterms:created xsi:type="dcterms:W3CDTF">2020-02-12T19:20:00Z</dcterms:created>
  <dcterms:modified xsi:type="dcterms:W3CDTF">2020-02-17T05:36:00Z</dcterms:modified>
</cp:coreProperties>
</file>