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2819" w14:textId="7CBAB3B6" w:rsidR="00D12461" w:rsidRDefault="00D12461" w:rsidP="00D12461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Jeremy Randolph</w:t>
      </w:r>
    </w:p>
    <w:p w14:paraId="44C51592" w14:textId="77777777" w:rsidR="00D12461" w:rsidRDefault="00D12461" w:rsidP="00DF7B1E">
      <w:pPr>
        <w:jc w:val="center"/>
        <w:rPr>
          <w:b/>
          <w:noProof/>
        </w:rPr>
      </w:pPr>
    </w:p>
    <w:p w14:paraId="4548CF1A" w14:textId="218D4CB9" w:rsidR="00BB3E13" w:rsidRDefault="00DF7B1E" w:rsidP="00DF7B1E">
      <w:pPr>
        <w:jc w:val="center"/>
        <w:rPr>
          <w:noProof/>
        </w:rPr>
      </w:pPr>
      <w:r>
        <w:rPr>
          <w:b/>
          <w:noProof/>
        </w:rPr>
        <w:t>Kickstarter Data Summary</w:t>
      </w:r>
    </w:p>
    <w:p w14:paraId="405DC572" w14:textId="43309C73" w:rsidR="00DF7B1E" w:rsidRDefault="00DF7B1E" w:rsidP="003E34F0">
      <w:pPr>
        <w:ind w:firstLine="720"/>
      </w:pPr>
      <w:r>
        <w:t>Out of the 4115 campaigns listed on Kickstarter</w:t>
      </w:r>
      <w:r w:rsidR="00BD797A">
        <w:t>,</w:t>
      </w:r>
      <w:r>
        <w:t xml:space="preserve"> 2186 were successful in meeting their goals showing a 53% rate of success overall. </w:t>
      </w:r>
      <w:r w:rsidR="003E34F0">
        <w:t xml:space="preserve">The most popular projects funded on Kickstarter were from the theater category shown figure 1 below. Out of that category, plays by far were the most funded projects along with an above average success rate of 65% shown in figure 2. </w:t>
      </w:r>
      <w:r w:rsidR="00BD797A">
        <w:t>It can also be seen, that May and June are the most popular months for projects while December is least popular</w:t>
      </w:r>
      <w:r w:rsidR="00BB3E13">
        <w:t xml:space="preserve"> seen in figure 3</w:t>
      </w:r>
      <w:r w:rsidR="00BD797A">
        <w:t xml:space="preserve">. </w:t>
      </w:r>
      <w:r w:rsidR="00BB3E13">
        <w:t xml:space="preserve">Some limiting factors of the data set given </w:t>
      </w:r>
      <w:r w:rsidR="008231E1">
        <w:t xml:space="preserve">is how much money each campaign put into their marketing and how that may have affected the likelihood of a campaigns success. Each category could be broken down into their sub-category components and compared in a pie graph to see which sub-category was more likely to get funded. </w:t>
      </w:r>
    </w:p>
    <w:p w14:paraId="3AEEB8A0" w14:textId="732DAB96" w:rsidR="008231E1" w:rsidRDefault="008231E1" w:rsidP="003E34F0">
      <w:pPr>
        <w:ind w:firstLine="720"/>
      </w:pPr>
    </w:p>
    <w:p w14:paraId="21568D4A" w14:textId="04AD8217" w:rsidR="008231E1" w:rsidRDefault="008231E1" w:rsidP="003E34F0">
      <w:pPr>
        <w:ind w:firstLine="720"/>
      </w:pPr>
      <w:r>
        <w:t xml:space="preserve">Figure 1. Campaigns Divided by Category </w:t>
      </w:r>
    </w:p>
    <w:p w14:paraId="197DD763" w14:textId="77777777" w:rsidR="008231E1" w:rsidRDefault="008231E1" w:rsidP="003E34F0">
      <w:pPr>
        <w:ind w:firstLine="720"/>
      </w:pPr>
      <w:r>
        <w:rPr>
          <w:noProof/>
        </w:rPr>
        <w:drawing>
          <wp:inline distT="0" distB="0" distL="0" distR="0" wp14:anchorId="41D13136" wp14:editId="2E6A5B0F">
            <wp:extent cx="5943600" cy="35280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20B83B-1733-4A46-AA97-AA8C7B0D3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898058" w14:textId="77777777" w:rsidR="008231E1" w:rsidRDefault="008231E1" w:rsidP="003E34F0">
      <w:pPr>
        <w:ind w:firstLine="720"/>
      </w:pPr>
    </w:p>
    <w:p w14:paraId="67AA99DC" w14:textId="77777777" w:rsidR="00D12461" w:rsidRDefault="00D12461" w:rsidP="003E34F0">
      <w:pPr>
        <w:ind w:firstLine="720"/>
      </w:pPr>
    </w:p>
    <w:p w14:paraId="47BBED00" w14:textId="77777777" w:rsidR="00D12461" w:rsidRDefault="00D12461" w:rsidP="003E34F0">
      <w:pPr>
        <w:ind w:firstLine="720"/>
      </w:pPr>
    </w:p>
    <w:p w14:paraId="48D1B678" w14:textId="77777777" w:rsidR="00D12461" w:rsidRDefault="00D12461" w:rsidP="003E34F0">
      <w:pPr>
        <w:ind w:firstLine="720"/>
      </w:pPr>
    </w:p>
    <w:p w14:paraId="551F8209" w14:textId="77777777" w:rsidR="00D12461" w:rsidRDefault="00D12461" w:rsidP="003E34F0">
      <w:pPr>
        <w:ind w:firstLine="720"/>
      </w:pPr>
    </w:p>
    <w:p w14:paraId="613EAB18" w14:textId="305201E5" w:rsidR="00D12461" w:rsidRDefault="008231E1" w:rsidP="003E34F0">
      <w:pPr>
        <w:ind w:firstLine="720"/>
      </w:pPr>
      <w:r>
        <w:lastRenderedPageBreak/>
        <w:t>Figure 2.</w:t>
      </w:r>
      <w:r w:rsidR="00D12461">
        <w:t xml:space="preserve"> Campaigns Divided by Sub-category </w:t>
      </w:r>
    </w:p>
    <w:p w14:paraId="3A1C950D" w14:textId="0F800340" w:rsidR="008231E1" w:rsidRDefault="00D12461" w:rsidP="003E34F0">
      <w:pPr>
        <w:ind w:firstLine="720"/>
      </w:pPr>
      <w:r>
        <w:rPr>
          <w:noProof/>
        </w:rPr>
        <w:drawing>
          <wp:inline distT="0" distB="0" distL="0" distR="0" wp14:anchorId="534B99F1" wp14:editId="369F47CE">
            <wp:extent cx="5943600" cy="3018790"/>
            <wp:effectExtent l="0" t="0" r="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5D61D5-7C11-4FC3-BC07-C2573A1CE6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8231E1">
        <w:t xml:space="preserve"> </w:t>
      </w:r>
    </w:p>
    <w:p w14:paraId="3D097775" w14:textId="2F3888BD" w:rsidR="00D12461" w:rsidRDefault="00D12461" w:rsidP="003E34F0">
      <w:pPr>
        <w:ind w:firstLine="720"/>
      </w:pPr>
    </w:p>
    <w:p w14:paraId="11BDE4B4" w14:textId="018A47B7" w:rsidR="00D12461" w:rsidRPr="00D12461" w:rsidRDefault="00D12461" w:rsidP="00D12461">
      <w:pPr>
        <w:ind w:firstLine="720"/>
      </w:pPr>
      <w:r>
        <w:t xml:space="preserve">Figure 3.  </w:t>
      </w:r>
      <w:r w:rsidRPr="00D12461">
        <w:t xml:space="preserve">Project </w:t>
      </w:r>
      <w:r>
        <w:t>F</w:t>
      </w:r>
      <w:r w:rsidRPr="00D12461">
        <w:t xml:space="preserve">unding by </w:t>
      </w:r>
      <w:r>
        <w:t>M</w:t>
      </w:r>
      <w:r w:rsidRPr="00D12461">
        <w:t xml:space="preserve">onths </w:t>
      </w:r>
    </w:p>
    <w:p w14:paraId="26E28E35" w14:textId="7E6E1DBE" w:rsidR="00D12461" w:rsidRPr="00DF7B1E" w:rsidRDefault="00D12461" w:rsidP="003E34F0">
      <w:pPr>
        <w:ind w:firstLine="720"/>
      </w:pPr>
      <w:bookmarkStart w:id="0" w:name="_GoBack"/>
      <w:r>
        <w:rPr>
          <w:noProof/>
        </w:rPr>
        <w:drawing>
          <wp:inline distT="0" distB="0" distL="0" distR="0" wp14:anchorId="61780632" wp14:editId="2FC00C9C">
            <wp:extent cx="5943600" cy="3455035"/>
            <wp:effectExtent l="0" t="0" r="0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78F8B3-4F9C-416E-9422-BD1585674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D12461" w:rsidRPr="00DF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D40EB"/>
    <w:multiLevelType w:val="multilevel"/>
    <w:tmpl w:val="6B8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1E"/>
    <w:rsid w:val="001A63DB"/>
    <w:rsid w:val="002869D0"/>
    <w:rsid w:val="003E34F0"/>
    <w:rsid w:val="008231E1"/>
    <w:rsid w:val="00BB3E13"/>
    <w:rsid w:val="00BD797A"/>
    <w:rsid w:val="00D12461"/>
    <w:rsid w:val="00D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D3A0"/>
  <w15:chartTrackingRefBased/>
  <w15:docId w15:val="{9F663C98-F866-4811-BCEE-CEEA5F6C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rand\Download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rand\Download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rand\Downloads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7A-434D-8820-5D29E0FCCB5B}"/>
            </c:ext>
          </c:extLst>
        </c:ser>
        <c:ser>
          <c:idx val="1"/>
          <c:order val="1"/>
          <c:tx>
            <c:strRef>
              <c:f>'By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7A-434D-8820-5D29E0FCCB5B}"/>
            </c:ext>
          </c:extLst>
        </c:ser>
        <c:ser>
          <c:idx val="2"/>
          <c:order val="2"/>
          <c:tx>
            <c:strRef>
              <c:f>'By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7A-434D-8820-5D29E0FCCB5B}"/>
            </c:ext>
          </c:extLst>
        </c:ser>
        <c:ser>
          <c:idx val="3"/>
          <c:order val="3"/>
          <c:tx>
            <c:strRef>
              <c:f>'By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7A-434D-8820-5D29E0FCC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71362904"/>
        <c:axId val="971363232"/>
      </c:barChart>
      <c:catAx>
        <c:axId val="971362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363232"/>
        <c:crosses val="autoZero"/>
        <c:auto val="1"/>
        <c:lblAlgn val="ctr"/>
        <c:lblOffset val="100"/>
        <c:noMultiLvlLbl val="0"/>
      </c:catAx>
      <c:valAx>
        <c:axId val="97136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362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Sub Category!PivotTable4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'By Sub 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'By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 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BF-4403-8F25-639EF2E7F37D}"/>
            </c:ext>
          </c:extLst>
        </c:ser>
        <c:ser>
          <c:idx val="1"/>
          <c:order val="1"/>
          <c:tx>
            <c:strRef>
              <c:f>'By Sub 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'By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 Category'!$C$6:$C$47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BF-4403-8F25-639EF2E7F37D}"/>
            </c:ext>
          </c:extLst>
        </c:ser>
        <c:ser>
          <c:idx val="2"/>
          <c:order val="2"/>
          <c:tx>
            <c:strRef>
              <c:f>'By Sub 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'By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 Category'!$D$6:$D$47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BF-4403-8F25-639EF2E7F37D}"/>
            </c:ext>
          </c:extLst>
        </c:ser>
        <c:ser>
          <c:idx val="3"/>
          <c:order val="3"/>
          <c:tx>
            <c:strRef>
              <c:f>'By Sub 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'By 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'By Sub Category'!$E$6:$E$47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BF-4403-8F25-639EF2E7F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71343552"/>
        <c:axId val="971338960"/>
      </c:barChart>
      <c:catAx>
        <c:axId val="97134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338960"/>
        <c:crosses val="autoZero"/>
        <c:auto val="1"/>
        <c:lblAlgn val="ctr"/>
        <c:lblOffset val="100"/>
        <c:noMultiLvlLbl val="0"/>
      </c:catAx>
      <c:valAx>
        <c:axId val="97133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34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 Month!PivotTable9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'By 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'By 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8-43F5-8297-610959C32547}"/>
            </c:ext>
          </c:extLst>
        </c:ser>
        <c:ser>
          <c:idx val="1"/>
          <c:order val="1"/>
          <c:tx>
            <c:strRef>
              <c:f>'By 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'By 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 Month'!$C$6:$C$18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38-43F5-8297-610959C32547}"/>
            </c:ext>
          </c:extLst>
        </c:ser>
        <c:ser>
          <c:idx val="2"/>
          <c:order val="2"/>
          <c:tx>
            <c:strRef>
              <c:f>'By 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'By 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38-43F5-8297-610959C32547}"/>
            </c:ext>
          </c:extLst>
        </c:ser>
        <c:ser>
          <c:idx val="3"/>
          <c:order val="3"/>
          <c:tx>
            <c:strRef>
              <c:f>'By 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'By 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'By  Month'!$E$6:$E$18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38-43F5-8297-610959C32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1357000"/>
        <c:axId val="971358312"/>
      </c:lineChart>
      <c:catAx>
        <c:axId val="971357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358312"/>
        <c:crosses val="autoZero"/>
        <c:auto val="1"/>
        <c:lblAlgn val="ctr"/>
        <c:lblOffset val="100"/>
        <c:noMultiLvlLbl val="0"/>
      </c:catAx>
      <c:valAx>
        <c:axId val="97135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357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Randolph</dc:creator>
  <cp:keywords/>
  <dc:description/>
  <cp:lastModifiedBy>Jeremy Randolph</cp:lastModifiedBy>
  <cp:revision>1</cp:revision>
  <dcterms:created xsi:type="dcterms:W3CDTF">2018-08-06T18:22:00Z</dcterms:created>
  <dcterms:modified xsi:type="dcterms:W3CDTF">2018-08-07T20:13:00Z</dcterms:modified>
</cp:coreProperties>
</file>