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7F88" w14:textId="03CE4C62" w:rsidR="68752C58" w:rsidRDefault="68752C58" w:rsidP="15159F2C">
      <w:pPr>
        <w:jc w:val="center"/>
        <w:rPr>
          <w:rFonts w:ascii="Aptos" w:eastAsia="Aptos" w:hAnsi="Aptos" w:cs="Aptos"/>
          <w:b/>
          <w:bCs/>
        </w:rPr>
      </w:pPr>
      <w:r w:rsidRPr="11FE34A5">
        <w:rPr>
          <w:rFonts w:ascii="Aptos" w:eastAsia="Aptos" w:hAnsi="Aptos" w:cs="Aptos"/>
          <w:b/>
          <w:bCs/>
        </w:rPr>
        <w:t>State and Loca</w:t>
      </w:r>
      <w:r w:rsidR="3CCE64F6" w:rsidRPr="11FE34A5">
        <w:rPr>
          <w:rFonts w:ascii="Aptos" w:eastAsia="Aptos" w:hAnsi="Aptos" w:cs="Aptos"/>
          <w:b/>
          <w:bCs/>
        </w:rPr>
        <w:t xml:space="preserve">l </w:t>
      </w:r>
      <w:r w:rsidRPr="11FE34A5">
        <w:rPr>
          <w:rFonts w:ascii="Aptos" w:eastAsia="Aptos" w:hAnsi="Aptos" w:cs="Aptos"/>
          <w:b/>
          <w:bCs/>
        </w:rPr>
        <w:t>Governmental Capacit</w:t>
      </w:r>
      <w:r w:rsidR="341417F7" w:rsidRPr="11FE34A5">
        <w:rPr>
          <w:rFonts w:ascii="Aptos" w:eastAsia="Aptos" w:hAnsi="Aptos" w:cs="Aptos"/>
          <w:b/>
          <w:bCs/>
        </w:rPr>
        <w:t>y</w:t>
      </w:r>
      <w:r w:rsidRPr="11FE34A5">
        <w:rPr>
          <w:rFonts w:ascii="Aptos" w:eastAsia="Aptos" w:hAnsi="Aptos" w:cs="Aptos"/>
          <w:b/>
          <w:bCs/>
        </w:rPr>
        <w:t xml:space="preserve"> in Disaster Recovery: </w:t>
      </w:r>
      <w:r w:rsidR="6E57E1F4" w:rsidRPr="11FE34A5">
        <w:rPr>
          <w:rFonts w:ascii="Aptos" w:eastAsia="Aptos" w:hAnsi="Aptos" w:cs="Aptos"/>
          <w:b/>
          <w:bCs/>
        </w:rPr>
        <w:t>E</w:t>
      </w:r>
      <w:r w:rsidRPr="11FE34A5">
        <w:rPr>
          <w:rFonts w:ascii="Aptos" w:eastAsia="Aptos" w:hAnsi="Aptos" w:cs="Aptos"/>
          <w:b/>
          <w:bCs/>
        </w:rPr>
        <w:t>vidence from CDBG-DR</w:t>
      </w:r>
    </w:p>
    <w:p w14:paraId="4CDD9736" w14:textId="1BA9AC4B" w:rsidR="180FBEDF" w:rsidRDefault="180FBEDF" w:rsidP="6F4EC395">
      <w:pPr>
        <w:jc w:val="center"/>
        <w:rPr>
          <w:rFonts w:ascii="Aptos" w:eastAsia="Aptos" w:hAnsi="Aptos" w:cs="Aptos"/>
          <w:color w:val="000000" w:themeColor="text1"/>
          <w:sz w:val="19"/>
          <w:szCs w:val="19"/>
        </w:rPr>
      </w:pPr>
      <w:r w:rsidRPr="6F4EC395">
        <w:rPr>
          <w:rFonts w:ascii="Aptos" w:eastAsia="Aptos" w:hAnsi="Aptos" w:cs="Aptos"/>
          <w:color w:val="000000" w:themeColor="text1"/>
        </w:rPr>
        <w:t xml:space="preserve">Kai-Fa Lu </w:t>
      </w:r>
      <w:r w:rsidRPr="6F4EC395">
        <w:rPr>
          <w:rFonts w:ascii="Aptos" w:eastAsia="Aptos" w:hAnsi="Aptos" w:cs="Aptos"/>
          <w:color w:val="000000" w:themeColor="text1"/>
          <w:vertAlign w:val="superscript"/>
        </w:rPr>
        <w:t>1</w:t>
      </w:r>
      <w:r w:rsidRPr="6F4EC395">
        <w:rPr>
          <w:rFonts w:ascii="Aptos" w:eastAsia="Aptos" w:hAnsi="Aptos" w:cs="Aptos"/>
          <w:color w:val="000000" w:themeColor="text1"/>
        </w:rPr>
        <w:t xml:space="preserve">, Jesse Andrews </w:t>
      </w:r>
      <w:r w:rsidRPr="6F4EC395">
        <w:rPr>
          <w:rFonts w:ascii="Aptos" w:eastAsia="Aptos" w:hAnsi="Aptos" w:cs="Aptos"/>
          <w:color w:val="000000" w:themeColor="text1"/>
          <w:vertAlign w:val="superscript"/>
        </w:rPr>
        <w:t>1</w:t>
      </w:r>
      <w:r w:rsidRPr="6F4EC395">
        <w:rPr>
          <w:rFonts w:ascii="Aptos" w:eastAsia="Aptos" w:hAnsi="Aptos" w:cs="Aptos"/>
          <w:color w:val="000000" w:themeColor="text1"/>
        </w:rPr>
        <w:t xml:space="preserve">, Ali Nejat </w:t>
      </w:r>
      <w:r w:rsidRPr="6F4EC395">
        <w:rPr>
          <w:rFonts w:ascii="Aptos" w:eastAsia="Aptos" w:hAnsi="Aptos" w:cs="Aptos"/>
          <w:color w:val="000000" w:themeColor="text1"/>
          <w:vertAlign w:val="superscript"/>
        </w:rPr>
        <w:t>1</w:t>
      </w:r>
    </w:p>
    <w:p w14:paraId="74D1E2E2" w14:textId="786B013E" w:rsidR="180FBEDF" w:rsidRDefault="180FBEDF" w:rsidP="6F4EC395">
      <w:pPr>
        <w:rPr>
          <w:rFonts w:ascii="Aptos" w:eastAsia="Aptos" w:hAnsi="Aptos" w:cs="Aptos"/>
          <w:color w:val="000000" w:themeColor="text1"/>
        </w:rPr>
      </w:pPr>
      <w:r w:rsidRPr="6F4EC395">
        <w:rPr>
          <w:rFonts w:ascii="Aptos" w:eastAsia="Aptos" w:hAnsi="Aptos" w:cs="Aptos"/>
          <w:color w:val="000000" w:themeColor="text1"/>
          <w:vertAlign w:val="superscript"/>
        </w:rPr>
        <w:t>1</w:t>
      </w:r>
      <w:r w:rsidRPr="6F4EC395">
        <w:rPr>
          <w:rFonts w:ascii="Aptos" w:eastAsia="Aptos" w:hAnsi="Aptos" w:cs="Aptos"/>
          <w:color w:val="000000" w:themeColor="text1"/>
        </w:rPr>
        <w:t xml:space="preserve"> </w:t>
      </w:r>
      <w:r w:rsidR="60B4D98D" w:rsidRPr="6F4EC395">
        <w:rPr>
          <w:rFonts w:ascii="Aptos" w:eastAsia="Aptos" w:hAnsi="Aptos" w:cs="Aptos"/>
          <w:color w:val="000000" w:themeColor="text1"/>
        </w:rPr>
        <w:t xml:space="preserve">CECREH: </w:t>
      </w:r>
      <w:r w:rsidRPr="6F4EC395">
        <w:rPr>
          <w:rFonts w:ascii="Aptos" w:eastAsia="Aptos" w:hAnsi="Aptos" w:cs="Aptos"/>
          <w:color w:val="000000" w:themeColor="text1"/>
        </w:rPr>
        <w:t>Cente</w:t>
      </w:r>
      <w:r w:rsidR="63DA2A2F" w:rsidRPr="6F4EC395">
        <w:rPr>
          <w:rFonts w:ascii="Aptos" w:eastAsia="Aptos" w:hAnsi="Aptos" w:cs="Aptos"/>
          <w:color w:val="000000" w:themeColor="text1"/>
        </w:rPr>
        <w:t>r</w:t>
      </w:r>
      <w:r w:rsidRPr="6F4EC395">
        <w:rPr>
          <w:rFonts w:ascii="Aptos" w:eastAsia="Aptos" w:hAnsi="Aptos" w:cs="Aptos"/>
          <w:color w:val="000000" w:themeColor="text1"/>
        </w:rPr>
        <w:t xml:space="preserve"> of Excellence in Capacity-building fo</w:t>
      </w:r>
      <w:r w:rsidR="7D719158" w:rsidRPr="6F4EC395">
        <w:rPr>
          <w:rFonts w:ascii="Aptos" w:eastAsia="Aptos" w:hAnsi="Aptos" w:cs="Aptos"/>
          <w:color w:val="000000" w:themeColor="text1"/>
        </w:rPr>
        <w:t>r</w:t>
      </w:r>
      <w:r w:rsidRPr="6F4EC395">
        <w:rPr>
          <w:rFonts w:ascii="Aptos" w:eastAsia="Aptos" w:hAnsi="Aptos" w:cs="Aptos"/>
          <w:color w:val="000000" w:themeColor="text1"/>
        </w:rPr>
        <w:t xml:space="preserve"> REsilient Housing, Department of Civil, Environ</w:t>
      </w:r>
      <w:r w:rsidR="1B4D9C6E" w:rsidRPr="6F4EC395">
        <w:rPr>
          <w:rFonts w:ascii="Aptos" w:eastAsia="Aptos" w:hAnsi="Aptos" w:cs="Aptos"/>
          <w:color w:val="000000" w:themeColor="text1"/>
        </w:rPr>
        <w:t>m</w:t>
      </w:r>
      <w:r w:rsidR="3E6A0F0B" w:rsidRPr="6F4EC395">
        <w:rPr>
          <w:rFonts w:ascii="Aptos" w:eastAsia="Aptos" w:hAnsi="Aptos" w:cs="Aptos"/>
          <w:color w:val="000000" w:themeColor="text1"/>
        </w:rPr>
        <w:t>e</w:t>
      </w:r>
      <w:r w:rsidRPr="6F4EC395">
        <w:rPr>
          <w:rFonts w:ascii="Aptos" w:eastAsia="Aptos" w:hAnsi="Aptos" w:cs="Aptos"/>
          <w:color w:val="000000" w:themeColor="text1"/>
        </w:rPr>
        <w:t>nta</w:t>
      </w:r>
      <w:r w:rsidR="02B8BA81" w:rsidRPr="6F4EC395">
        <w:rPr>
          <w:rFonts w:ascii="Aptos" w:eastAsia="Aptos" w:hAnsi="Aptos" w:cs="Aptos"/>
          <w:color w:val="000000" w:themeColor="text1"/>
        </w:rPr>
        <w:t>l</w:t>
      </w:r>
      <w:r w:rsidRPr="6F4EC395">
        <w:rPr>
          <w:rFonts w:ascii="Aptos" w:eastAsia="Aptos" w:hAnsi="Aptos" w:cs="Aptos"/>
          <w:color w:val="000000" w:themeColor="text1"/>
        </w:rPr>
        <w:t xml:space="preserve"> and Construction Engineering, Texas Tech University, Lubbock, TX, 79409, US</w:t>
      </w:r>
      <w:r w:rsidR="5E105EC9" w:rsidRPr="6F4EC395">
        <w:rPr>
          <w:rFonts w:ascii="Aptos" w:eastAsia="Aptos" w:hAnsi="Aptos" w:cs="Aptos"/>
          <w:color w:val="000000" w:themeColor="text1"/>
        </w:rPr>
        <w:t>A</w:t>
      </w:r>
    </w:p>
    <w:p w14:paraId="252B7A64" w14:textId="2CBFE4DC" w:rsidR="180FBEDF" w:rsidRDefault="180FBEDF" w:rsidP="0FA9DDF5">
      <w:r>
        <w:br w:type="page"/>
      </w:r>
    </w:p>
    <w:p w14:paraId="2F2FDC4F" w14:textId="53EE962C" w:rsidR="180FBEDF" w:rsidRDefault="180FBEDF" w:rsidP="0FA9DDF5">
      <w:pPr>
        <w:rPr>
          <w:rFonts w:ascii="Aptos" w:eastAsia="Aptos" w:hAnsi="Aptos" w:cs="Aptos"/>
          <w:color w:val="000000" w:themeColor="text1"/>
        </w:rPr>
      </w:pPr>
      <w:r w:rsidRPr="0FA9DDF5">
        <w:rPr>
          <w:rFonts w:ascii="Aptos" w:eastAsia="Aptos" w:hAnsi="Aptos" w:cs="Aptos"/>
          <w:b/>
          <w:bCs/>
          <w:color w:val="000000" w:themeColor="text1"/>
        </w:rPr>
        <w:lastRenderedPageBreak/>
        <w:t>Abstract:</w:t>
      </w:r>
    </w:p>
    <w:p w14:paraId="12B88818" w14:textId="18CF558D" w:rsidR="180FBEDF" w:rsidRDefault="634CAC45" w:rsidP="0FA9DDF5">
      <w:pPr>
        <w:spacing w:line="276" w:lineRule="auto"/>
        <w:rPr>
          <w:rFonts w:ascii="Aptos" w:eastAsia="Aptos" w:hAnsi="Aptos" w:cs="Aptos"/>
          <w:color w:val="000000" w:themeColor="text1"/>
        </w:rPr>
      </w:pPr>
      <w:r w:rsidRPr="0FA9DDF5">
        <w:rPr>
          <w:rFonts w:ascii="Aptos" w:eastAsia="Aptos" w:hAnsi="Aptos" w:cs="Aptos"/>
          <w:color w:val="000000" w:themeColor="text1"/>
        </w:rPr>
        <w:t>As disaster recovery programs</w:t>
      </w:r>
      <w:r w:rsidR="10254EDB" w:rsidRPr="0FA9DDF5">
        <w:rPr>
          <w:rFonts w:ascii="Aptos" w:eastAsia="Aptos" w:hAnsi="Aptos" w:cs="Aptos"/>
          <w:color w:val="000000" w:themeColor="text1"/>
        </w:rPr>
        <w:t xml:space="preserve"> at state and local governments</w:t>
      </w:r>
      <w:r w:rsidRPr="0FA9DDF5">
        <w:rPr>
          <w:rFonts w:ascii="Aptos" w:eastAsia="Aptos" w:hAnsi="Aptos" w:cs="Aptos"/>
          <w:color w:val="000000" w:themeColor="text1"/>
        </w:rPr>
        <w:t xml:space="preserve"> have expanded in scale, duration, and administrative complexity, understanding how governmental capacity shapes recovery outcomes has become an increasingly critical policy issue. This study examines variation in the capacity of U.S. state </w:t>
      </w:r>
      <w:r w:rsidR="04FF3C95" w:rsidRPr="0FA9DDF5">
        <w:rPr>
          <w:rFonts w:ascii="Aptos" w:eastAsia="Aptos" w:hAnsi="Aptos" w:cs="Aptos"/>
          <w:color w:val="000000" w:themeColor="text1"/>
        </w:rPr>
        <w:t xml:space="preserve">agencies </w:t>
      </w:r>
      <w:r w:rsidRPr="0FA9DDF5">
        <w:rPr>
          <w:rFonts w:ascii="Aptos" w:eastAsia="Aptos" w:hAnsi="Aptos" w:cs="Aptos"/>
          <w:color w:val="000000" w:themeColor="text1"/>
        </w:rPr>
        <w:t>and local governments to manage Community Development Block Grant</w:t>
      </w:r>
      <w:r w:rsidR="070FE2F2" w:rsidRPr="0FA9DDF5">
        <w:rPr>
          <w:rFonts w:ascii="Aptos" w:eastAsia="Aptos" w:hAnsi="Aptos" w:cs="Aptos"/>
          <w:color w:val="000000" w:themeColor="text1"/>
        </w:rPr>
        <w:t>-</w:t>
      </w:r>
      <w:r w:rsidRPr="0FA9DDF5">
        <w:rPr>
          <w:rFonts w:ascii="Aptos" w:eastAsia="Aptos" w:hAnsi="Aptos" w:cs="Aptos"/>
          <w:color w:val="000000" w:themeColor="text1"/>
        </w:rPr>
        <w:t xml:space="preserve">Disaster Recovery (CDBG-DR) funds and assesses how these differences influence recovery performance and timeliness. Using quarterly </w:t>
      </w:r>
      <w:r w:rsidR="19B164DC" w:rsidRPr="0FA9DDF5">
        <w:rPr>
          <w:rFonts w:ascii="Aptos" w:eastAsia="Aptos" w:hAnsi="Aptos" w:cs="Aptos"/>
          <w:color w:val="000000" w:themeColor="text1"/>
        </w:rPr>
        <w:t>performance reporting data</w:t>
      </w:r>
      <w:r w:rsidRPr="0FA9DDF5">
        <w:rPr>
          <w:rFonts w:ascii="Aptos" w:eastAsia="Aptos" w:hAnsi="Aptos" w:cs="Aptos"/>
          <w:color w:val="000000" w:themeColor="text1"/>
        </w:rPr>
        <w:t xml:space="preserve"> from </w:t>
      </w:r>
      <w:r w:rsidR="11E866F2" w:rsidRPr="0FA9DDF5">
        <w:rPr>
          <w:rFonts w:ascii="Aptos" w:eastAsia="Aptos" w:hAnsi="Aptos" w:cs="Aptos"/>
          <w:color w:val="000000" w:themeColor="text1"/>
        </w:rPr>
        <w:t xml:space="preserve">the </w:t>
      </w:r>
      <w:r w:rsidR="07556E46" w:rsidRPr="0FA9DDF5">
        <w:rPr>
          <w:rFonts w:ascii="Aptos" w:eastAsia="Aptos" w:hAnsi="Aptos" w:cs="Aptos"/>
          <w:color w:val="000000" w:themeColor="text1"/>
        </w:rPr>
        <w:t xml:space="preserve">U.S. </w:t>
      </w:r>
      <w:r w:rsidR="11E866F2" w:rsidRPr="0FA9DDF5">
        <w:rPr>
          <w:rFonts w:ascii="Aptos" w:eastAsia="Aptos" w:hAnsi="Aptos" w:cs="Aptos"/>
          <w:color w:val="000000" w:themeColor="text1"/>
        </w:rPr>
        <w:t>Department of Housing and Urban Development (</w:t>
      </w:r>
      <w:r w:rsidRPr="0FA9DDF5">
        <w:rPr>
          <w:rFonts w:ascii="Aptos" w:eastAsia="Aptos" w:hAnsi="Aptos" w:cs="Aptos"/>
          <w:color w:val="000000" w:themeColor="text1"/>
        </w:rPr>
        <w:t>HUD</w:t>
      </w:r>
      <w:r w:rsidR="1765D25B" w:rsidRPr="0FA9DDF5">
        <w:rPr>
          <w:rFonts w:ascii="Aptos" w:eastAsia="Aptos" w:hAnsi="Aptos" w:cs="Aptos"/>
          <w:color w:val="000000" w:themeColor="text1"/>
        </w:rPr>
        <w:t>)</w:t>
      </w:r>
      <w:r w:rsidRPr="0FA9DDF5">
        <w:rPr>
          <w:rFonts w:ascii="Aptos" w:eastAsia="Aptos" w:hAnsi="Aptos" w:cs="Aptos"/>
          <w:color w:val="000000" w:themeColor="text1"/>
        </w:rPr>
        <w:t xml:space="preserve"> covering federally declared disasters from 2003 to 2023</w:t>
      </w:r>
      <w:r w:rsidR="7953C720" w:rsidRPr="0FA9DDF5">
        <w:rPr>
          <w:rFonts w:ascii="Aptos" w:eastAsia="Aptos" w:hAnsi="Aptos" w:cs="Aptos"/>
          <w:color w:val="000000" w:themeColor="text1"/>
        </w:rPr>
        <w:t xml:space="preserve"> across </w:t>
      </w:r>
      <w:r w:rsidR="57AC1229" w:rsidRPr="0FA9DDF5">
        <w:rPr>
          <w:rFonts w:ascii="Aptos" w:eastAsia="Aptos" w:hAnsi="Aptos" w:cs="Aptos"/>
          <w:color w:val="000000" w:themeColor="text1"/>
        </w:rPr>
        <w:t>31 state agencies and 546 counties</w:t>
      </w:r>
      <w:r w:rsidRPr="0FA9DDF5">
        <w:rPr>
          <w:rFonts w:ascii="Aptos" w:eastAsia="Aptos" w:hAnsi="Aptos" w:cs="Aptos"/>
          <w:color w:val="000000" w:themeColor="text1"/>
        </w:rPr>
        <w:t xml:space="preserve">, </w:t>
      </w:r>
      <w:r w:rsidR="2A27EAD3" w:rsidRPr="0FA9DDF5">
        <w:rPr>
          <w:rFonts w:ascii="Aptos" w:eastAsia="Aptos" w:hAnsi="Aptos" w:cs="Aptos"/>
          <w:color w:val="000000" w:themeColor="text1"/>
        </w:rPr>
        <w:t>w</w:t>
      </w:r>
      <w:r w:rsidRPr="0FA9DDF5">
        <w:rPr>
          <w:rFonts w:ascii="Aptos" w:eastAsia="Aptos" w:hAnsi="Aptos" w:cs="Aptos"/>
          <w:color w:val="000000" w:themeColor="text1"/>
        </w:rPr>
        <w:t xml:space="preserve">e </w:t>
      </w:r>
      <w:r w:rsidR="480A0CFB" w:rsidRPr="0FA9DDF5">
        <w:rPr>
          <w:rFonts w:ascii="Aptos" w:eastAsia="Aptos" w:hAnsi="Aptos" w:cs="Aptos"/>
          <w:color w:val="000000" w:themeColor="text1"/>
        </w:rPr>
        <w:t>used</w:t>
      </w:r>
      <w:r w:rsidRPr="0FA9DDF5">
        <w:rPr>
          <w:rFonts w:ascii="Aptos" w:eastAsia="Aptos" w:hAnsi="Aptos" w:cs="Aptos"/>
          <w:color w:val="000000" w:themeColor="text1"/>
        </w:rPr>
        <w:t xml:space="preserve"> covariance-based Structural Equation Modeling (SEM) to estimate latent constructs of governmental capacity – distinguishing between administrative resources and burden capacity – and recovery outcomes. The results demonstrate that governmental capacity is inherently multidimensional, with administrative burden capacity – capturing workload pressure per staff – emerging as the more influential determinant of both recovery performance and timeliness. Jurisdictions with lower administrative workload achieve</w:t>
      </w:r>
      <w:r w:rsidR="5EDA219B" w:rsidRPr="0FA9DDF5">
        <w:rPr>
          <w:rFonts w:ascii="Aptos" w:eastAsia="Aptos" w:hAnsi="Aptos" w:cs="Aptos"/>
          <w:color w:val="000000" w:themeColor="text1"/>
        </w:rPr>
        <w:t>d</w:t>
      </w:r>
      <w:r w:rsidRPr="0FA9DDF5">
        <w:rPr>
          <w:rFonts w:ascii="Aptos" w:eastAsia="Aptos" w:hAnsi="Aptos" w:cs="Aptos"/>
          <w:color w:val="000000" w:themeColor="text1"/>
        </w:rPr>
        <w:t xml:space="preserve"> faster and more effective recovery, while administrative resources alone </w:t>
      </w:r>
      <w:r w:rsidR="34F8BEEF" w:rsidRPr="0FA9DDF5">
        <w:rPr>
          <w:rFonts w:ascii="Aptos" w:eastAsia="Aptos" w:hAnsi="Aptos" w:cs="Aptos"/>
          <w:color w:val="000000" w:themeColor="text1"/>
        </w:rPr>
        <w:t>were</w:t>
      </w:r>
      <w:r w:rsidRPr="0FA9DDF5">
        <w:rPr>
          <w:rFonts w:ascii="Aptos" w:eastAsia="Aptos" w:hAnsi="Aptos" w:cs="Aptos"/>
          <w:color w:val="000000" w:themeColor="text1"/>
        </w:rPr>
        <w:t xml:space="preserve"> insufficient predictors and may reflect underlying program complexity. Social vulnerability further condition</w:t>
      </w:r>
      <w:r w:rsidR="5E2393E0" w:rsidRPr="0FA9DDF5">
        <w:rPr>
          <w:rFonts w:ascii="Aptos" w:eastAsia="Aptos" w:hAnsi="Aptos" w:cs="Aptos"/>
          <w:color w:val="000000" w:themeColor="text1"/>
        </w:rPr>
        <w:t>ed</w:t>
      </w:r>
      <w:r w:rsidRPr="0FA9DDF5">
        <w:rPr>
          <w:rFonts w:ascii="Aptos" w:eastAsia="Aptos" w:hAnsi="Aptos" w:cs="Aptos"/>
          <w:color w:val="000000" w:themeColor="text1"/>
        </w:rPr>
        <w:t xml:space="preserve"> recovery dynamics, with </w:t>
      </w:r>
      <w:r w:rsidR="13BFF1D3">
        <w:t>minority status &amp; language</w:t>
      </w:r>
      <w:r w:rsidRPr="0FA9DDF5">
        <w:rPr>
          <w:rFonts w:ascii="Aptos" w:eastAsia="Aptos" w:hAnsi="Aptos" w:cs="Aptos"/>
          <w:color w:val="000000" w:themeColor="text1"/>
        </w:rPr>
        <w:t xml:space="preserve"> dimensions affecting </w:t>
      </w:r>
      <w:r w:rsidR="099B7310" w:rsidRPr="0FA9DDF5">
        <w:rPr>
          <w:rFonts w:ascii="Aptos" w:eastAsia="Aptos" w:hAnsi="Aptos" w:cs="Aptos"/>
          <w:color w:val="000000" w:themeColor="text1"/>
        </w:rPr>
        <w:t>performance</w:t>
      </w:r>
      <w:r w:rsidR="078EB38C" w:rsidRPr="0FA9DDF5">
        <w:rPr>
          <w:rFonts w:ascii="Aptos" w:eastAsia="Aptos" w:hAnsi="Aptos" w:cs="Aptos"/>
          <w:color w:val="000000" w:themeColor="text1"/>
        </w:rPr>
        <w:t>,</w:t>
      </w:r>
      <w:r w:rsidR="099B7310" w:rsidRPr="0FA9DDF5">
        <w:rPr>
          <w:rFonts w:ascii="Aptos" w:eastAsia="Aptos" w:hAnsi="Aptos" w:cs="Aptos"/>
          <w:color w:val="000000" w:themeColor="text1"/>
        </w:rPr>
        <w:t xml:space="preserve"> and s</w:t>
      </w:r>
      <w:r w:rsidR="099B7310">
        <w:t xml:space="preserve">ocioeconomic </w:t>
      </w:r>
      <w:r w:rsidR="11595A02">
        <w:t>and</w:t>
      </w:r>
      <w:r w:rsidR="099B7310">
        <w:t xml:space="preserve"> household composition </w:t>
      </w:r>
      <w:r w:rsidR="573A3998">
        <w:t xml:space="preserve">&amp; </w:t>
      </w:r>
      <w:r w:rsidR="099B7310">
        <w:t>disability</w:t>
      </w:r>
      <w:r w:rsidR="1030CE7D">
        <w:t xml:space="preserve"> dimensions influencing timeliness</w:t>
      </w:r>
      <w:r w:rsidRPr="0FA9DDF5">
        <w:rPr>
          <w:rFonts w:ascii="Aptos" w:eastAsia="Aptos" w:hAnsi="Aptos" w:cs="Aptos"/>
          <w:color w:val="000000" w:themeColor="text1"/>
        </w:rPr>
        <w:t>.</w:t>
      </w:r>
      <w:r w:rsidR="6D69A8C6" w:rsidRPr="0FA9DDF5">
        <w:rPr>
          <w:rFonts w:ascii="Aptos" w:eastAsia="Aptos" w:hAnsi="Aptos" w:cs="Aptos"/>
          <w:color w:val="000000" w:themeColor="text1"/>
        </w:rPr>
        <w:t xml:space="preserve"> </w:t>
      </w:r>
      <w:r w:rsidR="39EB3FBA" w:rsidRPr="0FA9DDF5">
        <w:rPr>
          <w:rFonts w:ascii="Aptos" w:eastAsia="Aptos" w:hAnsi="Aptos" w:cs="Aptos"/>
          <w:color w:val="000000" w:themeColor="text1"/>
        </w:rPr>
        <w:t>Additionally, s</w:t>
      </w:r>
      <w:r w:rsidRPr="0FA9DDF5">
        <w:rPr>
          <w:rFonts w:ascii="Aptos" w:eastAsia="Aptos" w:hAnsi="Aptos" w:cs="Aptos"/>
          <w:color w:val="000000" w:themeColor="text1"/>
        </w:rPr>
        <w:t>patial analyses reveal</w:t>
      </w:r>
      <w:r w:rsidR="08C09590" w:rsidRPr="0FA9DDF5">
        <w:rPr>
          <w:rFonts w:ascii="Aptos" w:eastAsia="Aptos" w:hAnsi="Aptos" w:cs="Aptos"/>
          <w:color w:val="000000" w:themeColor="text1"/>
        </w:rPr>
        <w:t>ed</w:t>
      </w:r>
      <w:r w:rsidRPr="0FA9DDF5">
        <w:rPr>
          <w:rFonts w:ascii="Aptos" w:eastAsia="Aptos" w:hAnsi="Aptos" w:cs="Aptos"/>
          <w:color w:val="000000" w:themeColor="text1"/>
        </w:rPr>
        <w:t xml:space="preserve"> pronounced geographic disparities in recovery governance, with persistent constraints concentrated along the Gulf Coast and in the southern United States. These regions </w:t>
      </w:r>
      <w:r w:rsidR="0FEDE5DC" w:rsidRPr="0FA9DDF5">
        <w:rPr>
          <w:rFonts w:ascii="Aptos" w:eastAsia="Aptos" w:hAnsi="Aptos" w:cs="Aptos"/>
          <w:color w:val="000000" w:themeColor="text1"/>
        </w:rPr>
        <w:t>were</w:t>
      </w:r>
      <w:r w:rsidRPr="0FA9DDF5">
        <w:rPr>
          <w:rFonts w:ascii="Aptos" w:eastAsia="Aptos" w:hAnsi="Aptos" w:cs="Aptos"/>
          <w:color w:val="000000" w:themeColor="text1"/>
        </w:rPr>
        <w:t xml:space="preserve"> characterized by the convergence of high disaster exposure, elevated social vulnerability, and limited administrative capacity. To capture these patterns, </w:t>
      </w:r>
      <w:r w:rsidR="6BBBFE62" w:rsidRPr="0FA9DDF5">
        <w:rPr>
          <w:rFonts w:ascii="Aptos" w:eastAsia="Aptos" w:hAnsi="Aptos" w:cs="Aptos"/>
          <w:color w:val="000000" w:themeColor="text1"/>
        </w:rPr>
        <w:t>we</w:t>
      </w:r>
      <w:r w:rsidRPr="0FA9DDF5">
        <w:rPr>
          <w:rFonts w:ascii="Aptos" w:eastAsia="Aptos" w:hAnsi="Aptos" w:cs="Aptos"/>
          <w:color w:val="000000" w:themeColor="text1"/>
        </w:rPr>
        <w:t xml:space="preserve"> introduce</w:t>
      </w:r>
      <w:r w:rsidR="59FC1AC3" w:rsidRPr="0FA9DDF5">
        <w:rPr>
          <w:rFonts w:ascii="Aptos" w:eastAsia="Aptos" w:hAnsi="Aptos" w:cs="Aptos"/>
          <w:color w:val="000000" w:themeColor="text1"/>
        </w:rPr>
        <w:t>d</w:t>
      </w:r>
      <w:r w:rsidRPr="0FA9DDF5">
        <w:rPr>
          <w:rFonts w:ascii="Aptos" w:eastAsia="Aptos" w:hAnsi="Aptos" w:cs="Aptos"/>
          <w:color w:val="000000" w:themeColor="text1"/>
        </w:rPr>
        <w:t xml:space="preserve"> </w:t>
      </w:r>
      <w:r w:rsidR="32E58E28" w:rsidRPr="0FA9DDF5">
        <w:rPr>
          <w:rFonts w:ascii="Aptos" w:eastAsia="Aptos" w:hAnsi="Aptos" w:cs="Aptos"/>
          <w:color w:val="000000" w:themeColor="text1"/>
        </w:rPr>
        <w:t xml:space="preserve">recovery </w:t>
      </w:r>
      <w:r w:rsidRPr="0FA9DDF5">
        <w:rPr>
          <w:rFonts w:ascii="Aptos" w:eastAsia="Aptos" w:hAnsi="Aptos" w:cs="Aptos"/>
          <w:color w:val="000000" w:themeColor="text1"/>
        </w:rPr>
        <w:t xml:space="preserve">implementation and performance gap measures, along with a </w:t>
      </w:r>
      <w:r w:rsidR="523BFE9A" w:rsidRPr="0FA9DDF5">
        <w:rPr>
          <w:rFonts w:ascii="Aptos" w:eastAsia="Aptos" w:hAnsi="Aptos" w:cs="Aptos"/>
          <w:color w:val="000000" w:themeColor="text1"/>
        </w:rPr>
        <w:t>r</w:t>
      </w:r>
      <w:r w:rsidRPr="0FA9DDF5">
        <w:rPr>
          <w:rFonts w:ascii="Aptos" w:eastAsia="Aptos" w:hAnsi="Aptos" w:cs="Aptos"/>
          <w:color w:val="000000" w:themeColor="text1"/>
        </w:rPr>
        <w:t xml:space="preserve">ecovery </w:t>
      </w:r>
      <w:r w:rsidR="339751F7" w:rsidRPr="0FA9DDF5">
        <w:rPr>
          <w:rFonts w:ascii="Aptos" w:eastAsia="Aptos" w:hAnsi="Aptos" w:cs="Aptos"/>
          <w:color w:val="000000" w:themeColor="text1"/>
        </w:rPr>
        <w:t>g</w:t>
      </w:r>
      <w:r w:rsidRPr="0FA9DDF5">
        <w:rPr>
          <w:rFonts w:ascii="Aptos" w:eastAsia="Aptos" w:hAnsi="Aptos" w:cs="Aptos"/>
          <w:color w:val="000000" w:themeColor="text1"/>
        </w:rPr>
        <w:t xml:space="preserve">overnance </w:t>
      </w:r>
      <w:r w:rsidR="03500A48" w:rsidRPr="0FA9DDF5">
        <w:rPr>
          <w:rFonts w:ascii="Aptos" w:eastAsia="Aptos" w:hAnsi="Aptos" w:cs="Aptos"/>
          <w:color w:val="000000" w:themeColor="text1"/>
        </w:rPr>
        <w:t>r</w:t>
      </w:r>
      <w:r w:rsidRPr="0FA9DDF5">
        <w:rPr>
          <w:rFonts w:ascii="Aptos" w:eastAsia="Aptos" w:hAnsi="Aptos" w:cs="Aptos"/>
          <w:color w:val="000000" w:themeColor="text1"/>
        </w:rPr>
        <w:t xml:space="preserve">isk </w:t>
      </w:r>
      <w:r w:rsidR="26C00A7B" w:rsidRPr="0FA9DDF5">
        <w:rPr>
          <w:rFonts w:ascii="Aptos" w:eastAsia="Aptos" w:hAnsi="Aptos" w:cs="Aptos"/>
          <w:color w:val="000000" w:themeColor="text1"/>
        </w:rPr>
        <w:t>i</w:t>
      </w:r>
      <w:r w:rsidRPr="0FA9DDF5">
        <w:rPr>
          <w:rFonts w:ascii="Aptos" w:eastAsia="Aptos" w:hAnsi="Aptos" w:cs="Aptos"/>
          <w:color w:val="000000" w:themeColor="text1"/>
        </w:rPr>
        <w:t>ndex that identifie</w:t>
      </w:r>
      <w:r w:rsidR="136E41E1" w:rsidRPr="0FA9DDF5">
        <w:rPr>
          <w:rFonts w:ascii="Aptos" w:eastAsia="Aptos" w:hAnsi="Aptos" w:cs="Aptos"/>
          <w:color w:val="000000" w:themeColor="text1"/>
        </w:rPr>
        <w:t>d</w:t>
      </w:r>
      <w:r w:rsidRPr="0FA9DDF5">
        <w:rPr>
          <w:rFonts w:ascii="Aptos" w:eastAsia="Aptos" w:hAnsi="Aptos" w:cs="Aptos"/>
          <w:color w:val="000000" w:themeColor="text1"/>
        </w:rPr>
        <w:t xml:space="preserve"> priority jurisdictions where recovery systems </w:t>
      </w:r>
      <w:r w:rsidR="37231FBD" w:rsidRPr="0FA9DDF5">
        <w:rPr>
          <w:rFonts w:ascii="Aptos" w:eastAsia="Aptos" w:hAnsi="Aptos" w:cs="Aptos"/>
          <w:color w:val="000000" w:themeColor="text1"/>
        </w:rPr>
        <w:t>were</w:t>
      </w:r>
      <w:r w:rsidRPr="0FA9DDF5">
        <w:rPr>
          <w:rFonts w:ascii="Aptos" w:eastAsia="Aptos" w:hAnsi="Aptos" w:cs="Aptos"/>
          <w:color w:val="000000" w:themeColor="text1"/>
        </w:rPr>
        <w:t xml:space="preserve"> most constrained.</w:t>
      </w:r>
      <w:r w:rsidR="74F848CA" w:rsidRPr="0FA9DDF5">
        <w:rPr>
          <w:rFonts w:ascii="Aptos" w:eastAsia="Aptos" w:hAnsi="Aptos" w:cs="Aptos"/>
          <w:color w:val="000000" w:themeColor="text1"/>
        </w:rPr>
        <w:t xml:space="preserve"> </w:t>
      </w:r>
      <w:r w:rsidR="3988854E" w:rsidRPr="0FA9DDF5">
        <w:rPr>
          <w:rFonts w:ascii="Aptos" w:eastAsia="Aptos" w:hAnsi="Aptos" w:cs="Aptos"/>
          <w:color w:val="000000" w:themeColor="text1"/>
        </w:rPr>
        <w:t>Our</w:t>
      </w:r>
      <w:r w:rsidRPr="0FA9DDF5">
        <w:rPr>
          <w:rFonts w:ascii="Aptos" w:eastAsia="Aptos" w:hAnsi="Aptos" w:cs="Aptos"/>
          <w:color w:val="000000" w:themeColor="text1"/>
        </w:rPr>
        <w:t xml:space="preserve"> findings highlight the importance of workload-sensitive capacity and suggest that improving disaster recovery outcomes requires aligning administrative capacity with workload demands and local vulnerability conditions, rather than focusing solely on increasing resources.</w:t>
      </w:r>
    </w:p>
    <w:p w14:paraId="30FD0CA9" w14:textId="3E4F4D5C" w:rsidR="180FBEDF" w:rsidRDefault="634CAC45" w:rsidP="0FA9DDF5">
      <w:pPr>
        <w:spacing w:line="276" w:lineRule="auto"/>
        <w:rPr>
          <w:rFonts w:ascii="Aptos" w:eastAsia="Aptos" w:hAnsi="Aptos" w:cs="Aptos"/>
          <w:color w:val="000000" w:themeColor="text1"/>
        </w:rPr>
      </w:pPr>
      <w:r w:rsidRPr="0FA9DDF5">
        <w:rPr>
          <w:rFonts w:ascii="Aptos" w:eastAsia="Aptos" w:hAnsi="Aptos" w:cs="Aptos"/>
          <w:b/>
          <w:bCs/>
          <w:color w:val="000000" w:themeColor="text1"/>
        </w:rPr>
        <w:t>Keywords</w:t>
      </w:r>
      <w:r w:rsidRPr="0FA9DDF5">
        <w:rPr>
          <w:rFonts w:ascii="Aptos" w:eastAsia="Aptos" w:hAnsi="Aptos" w:cs="Aptos"/>
          <w:color w:val="000000" w:themeColor="text1"/>
        </w:rPr>
        <w:t xml:space="preserve">: Disaster recovery; Governmental capacity; Administrative burden; Social vulnerability; Structural </w:t>
      </w:r>
      <w:r w:rsidR="7F608012" w:rsidRPr="0FA9DDF5">
        <w:rPr>
          <w:rFonts w:ascii="Aptos" w:eastAsia="Aptos" w:hAnsi="Aptos" w:cs="Aptos"/>
          <w:color w:val="000000" w:themeColor="text1"/>
        </w:rPr>
        <w:t>E</w:t>
      </w:r>
      <w:r w:rsidRPr="0FA9DDF5">
        <w:rPr>
          <w:rFonts w:ascii="Aptos" w:eastAsia="Aptos" w:hAnsi="Aptos" w:cs="Aptos"/>
          <w:color w:val="000000" w:themeColor="text1"/>
        </w:rPr>
        <w:t xml:space="preserve">quation </w:t>
      </w:r>
      <w:r w:rsidR="67C6FAF8" w:rsidRPr="0FA9DDF5">
        <w:rPr>
          <w:rFonts w:ascii="Aptos" w:eastAsia="Aptos" w:hAnsi="Aptos" w:cs="Aptos"/>
          <w:color w:val="000000" w:themeColor="text1"/>
        </w:rPr>
        <w:t>M</w:t>
      </w:r>
      <w:r w:rsidRPr="0FA9DDF5">
        <w:rPr>
          <w:rFonts w:ascii="Aptos" w:eastAsia="Aptos" w:hAnsi="Aptos" w:cs="Aptos"/>
          <w:color w:val="000000" w:themeColor="text1"/>
        </w:rPr>
        <w:t>odeling (SEM)</w:t>
      </w:r>
    </w:p>
    <w:p w14:paraId="27B96B1C" w14:textId="7F407815" w:rsidR="180FBEDF" w:rsidRDefault="180FBEDF" w:rsidP="41D8F452">
      <w:pPr>
        <w:spacing w:line="276" w:lineRule="auto"/>
        <w:rPr>
          <w:rFonts w:ascii="Aptos" w:eastAsia="Aptos" w:hAnsi="Aptos" w:cs="Aptos"/>
          <w:color w:val="000000" w:themeColor="text1"/>
        </w:rPr>
      </w:pPr>
    </w:p>
    <w:p w14:paraId="71F71707" w14:textId="48125E9B" w:rsidR="15159F2C" w:rsidRDefault="15159F2C">
      <w:r>
        <w:br w:type="page"/>
      </w:r>
    </w:p>
    <w:p w14:paraId="2405D4CA" w14:textId="56332FCB" w:rsidR="64695413" w:rsidRDefault="64695413" w:rsidP="15159F2C">
      <w:pPr>
        <w:rPr>
          <w:rFonts w:ascii="Aptos" w:eastAsia="Aptos" w:hAnsi="Aptos" w:cs="Aptos"/>
          <w:b/>
          <w:bCs/>
        </w:rPr>
      </w:pPr>
      <w:r w:rsidRPr="15159F2C">
        <w:rPr>
          <w:rFonts w:ascii="Aptos" w:eastAsia="Aptos" w:hAnsi="Aptos" w:cs="Aptos"/>
          <w:b/>
          <w:bCs/>
        </w:rPr>
        <w:lastRenderedPageBreak/>
        <w:t xml:space="preserve">1. </w:t>
      </w:r>
      <w:r w:rsidR="0CECEE93" w:rsidRPr="15159F2C">
        <w:rPr>
          <w:rFonts w:ascii="Aptos" w:eastAsia="Aptos" w:hAnsi="Aptos" w:cs="Aptos"/>
          <w:b/>
          <w:bCs/>
        </w:rPr>
        <w:t>Introduction</w:t>
      </w:r>
    </w:p>
    <w:p w14:paraId="5CD8FCDB" w14:textId="7EA21933" w:rsidR="0CECEE93" w:rsidRDefault="0CECEE93" w:rsidP="0FA9DDF5">
      <w:pPr>
        <w:rPr>
          <w:rFonts w:ascii="Aptos" w:eastAsia="Aptos" w:hAnsi="Aptos" w:cs="Aptos"/>
          <w:color w:val="000000" w:themeColor="text1"/>
        </w:rPr>
      </w:pPr>
      <w:r w:rsidRPr="0FA9DDF5">
        <w:rPr>
          <w:rFonts w:ascii="Aptos" w:eastAsia="Aptos" w:hAnsi="Aptos" w:cs="Aptos"/>
          <w:color w:val="000000" w:themeColor="text1"/>
        </w:rPr>
        <w:t xml:space="preserve">The </w:t>
      </w:r>
      <w:r w:rsidR="715E0B61" w:rsidRPr="0FA9DDF5">
        <w:rPr>
          <w:rFonts w:ascii="Aptos" w:eastAsia="Aptos" w:hAnsi="Aptos" w:cs="Aptos"/>
          <w:color w:val="000000" w:themeColor="text1"/>
        </w:rPr>
        <w:t>effective</w:t>
      </w:r>
      <w:r w:rsidRPr="0FA9DDF5">
        <w:rPr>
          <w:rFonts w:ascii="Aptos" w:eastAsia="Aptos" w:hAnsi="Aptos" w:cs="Aptos"/>
          <w:color w:val="000000" w:themeColor="text1"/>
        </w:rPr>
        <w:t xml:space="preserve"> administration of disaster recovery funds</w:t>
      </w:r>
      <w:r w:rsidR="5BDBEE34" w:rsidRPr="0FA9DDF5">
        <w:rPr>
          <w:rFonts w:ascii="Aptos" w:eastAsia="Aptos" w:hAnsi="Aptos" w:cs="Aptos"/>
          <w:color w:val="000000" w:themeColor="text1"/>
        </w:rPr>
        <w:t xml:space="preserve"> from the </w:t>
      </w:r>
      <w:r w:rsidR="5201699B" w:rsidRPr="0FA9DDF5">
        <w:rPr>
          <w:rFonts w:ascii="Aptos" w:eastAsia="Aptos" w:hAnsi="Aptos" w:cs="Aptos"/>
          <w:color w:val="000000" w:themeColor="text1"/>
        </w:rPr>
        <w:t xml:space="preserve">U.S. </w:t>
      </w:r>
      <w:r w:rsidR="5BDBEE34" w:rsidRPr="0FA9DDF5">
        <w:rPr>
          <w:rFonts w:ascii="Aptos" w:eastAsia="Aptos" w:hAnsi="Aptos" w:cs="Aptos"/>
          <w:color w:val="000000" w:themeColor="text1"/>
        </w:rPr>
        <w:t xml:space="preserve">Department of Housing and Urban Development (HUD) across </w:t>
      </w:r>
      <w:r w:rsidR="4CAC7BE1" w:rsidRPr="0FA9DDF5">
        <w:rPr>
          <w:rFonts w:ascii="Aptos" w:eastAsia="Aptos" w:hAnsi="Aptos" w:cs="Aptos"/>
          <w:color w:val="000000" w:themeColor="text1"/>
        </w:rPr>
        <w:t xml:space="preserve">affected </w:t>
      </w:r>
      <w:r w:rsidR="5BDBEE34" w:rsidRPr="0FA9DDF5">
        <w:rPr>
          <w:rFonts w:ascii="Aptos" w:eastAsia="Aptos" w:hAnsi="Aptos" w:cs="Aptos"/>
          <w:color w:val="000000" w:themeColor="text1"/>
        </w:rPr>
        <w:t>jurisdictions</w:t>
      </w:r>
      <w:r w:rsidRPr="0FA9DDF5">
        <w:rPr>
          <w:rFonts w:ascii="Aptos" w:eastAsia="Aptos" w:hAnsi="Aptos" w:cs="Aptos"/>
          <w:color w:val="000000" w:themeColor="text1"/>
        </w:rPr>
        <w:t xml:space="preserve"> is central to advancing equitable and timely community recovery. In the United States, the Community Development Block Grant</w:t>
      </w:r>
      <w:r w:rsidR="439A7C0A" w:rsidRPr="0FA9DDF5">
        <w:rPr>
          <w:rFonts w:ascii="Aptos" w:eastAsia="Aptos" w:hAnsi="Aptos" w:cs="Aptos"/>
          <w:color w:val="000000" w:themeColor="text1"/>
        </w:rPr>
        <w:t>-</w:t>
      </w:r>
      <w:r w:rsidRPr="0FA9DDF5">
        <w:rPr>
          <w:rFonts w:ascii="Aptos" w:eastAsia="Aptos" w:hAnsi="Aptos" w:cs="Aptos"/>
          <w:color w:val="000000" w:themeColor="text1"/>
        </w:rPr>
        <w:t>Disaster Recovery (CDBG-DR) program has become one of the largest and most flexible sources of long-term recovery assistance following major disaster declarations</w:t>
      </w:r>
      <w:r w:rsidR="448202E6" w:rsidRPr="0FA9DDF5">
        <w:rPr>
          <w:rFonts w:ascii="Aptos" w:eastAsia="Aptos" w:hAnsi="Aptos" w:cs="Aptos"/>
          <w:color w:val="000000" w:themeColor="text1"/>
        </w:rPr>
        <w:t xml:space="preserve"> (</w:t>
      </w:r>
      <w:r w:rsidR="054F05E6" w:rsidRPr="0FA9DDF5">
        <w:rPr>
          <w:rFonts w:ascii="Aptos" w:eastAsia="Aptos" w:hAnsi="Aptos" w:cs="Aptos"/>
          <w:color w:val="000000" w:themeColor="text1"/>
        </w:rPr>
        <w:t>Costa et al., 2026</w:t>
      </w:r>
      <w:r w:rsidR="448202E6" w:rsidRPr="0FA9DDF5">
        <w:rPr>
          <w:rFonts w:ascii="Aptos" w:eastAsia="Aptos" w:hAnsi="Aptos" w:cs="Aptos"/>
          <w:color w:val="000000" w:themeColor="text1"/>
        </w:rPr>
        <w:t>)</w:t>
      </w:r>
      <w:r w:rsidRPr="0FA9DDF5">
        <w:rPr>
          <w:rFonts w:ascii="Aptos" w:eastAsia="Aptos" w:hAnsi="Aptos" w:cs="Aptos"/>
          <w:color w:val="000000" w:themeColor="text1"/>
        </w:rPr>
        <w:t xml:space="preserve">. Yet despite its national importance, the pace at which grantees </w:t>
      </w:r>
      <w:r w:rsidR="714FC5AA" w:rsidRPr="0FA9DDF5">
        <w:rPr>
          <w:rFonts w:ascii="Aptos" w:eastAsia="Aptos" w:hAnsi="Aptos" w:cs="Aptos"/>
          <w:color w:val="000000" w:themeColor="text1"/>
        </w:rPr>
        <w:t xml:space="preserve">(e.g., </w:t>
      </w:r>
      <w:r w:rsidRPr="0FA9DDF5">
        <w:rPr>
          <w:rFonts w:ascii="Aptos" w:eastAsia="Aptos" w:hAnsi="Aptos" w:cs="Aptos"/>
          <w:color w:val="000000" w:themeColor="text1"/>
        </w:rPr>
        <w:t xml:space="preserve">states, counties, </w:t>
      </w:r>
      <w:r w:rsidR="3ED34707" w:rsidRPr="0FA9DDF5">
        <w:rPr>
          <w:rFonts w:ascii="Aptos" w:eastAsia="Aptos" w:hAnsi="Aptos" w:cs="Aptos"/>
          <w:color w:val="000000" w:themeColor="text1"/>
        </w:rPr>
        <w:t xml:space="preserve">and </w:t>
      </w:r>
      <w:r w:rsidRPr="0FA9DDF5">
        <w:rPr>
          <w:rFonts w:ascii="Aptos" w:eastAsia="Aptos" w:hAnsi="Aptos" w:cs="Aptos"/>
          <w:color w:val="000000" w:themeColor="text1"/>
        </w:rPr>
        <w:t>cities</w:t>
      </w:r>
      <w:r w:rsidR="233D0998" w:rsidRPr="0FA9DDF5">
        <w:rPr>
          <w:rFonts w:ascii="Aptos" w:eastAsia="Aptos" w:hAnsi="Aptos" w:cs="Aptos"/>
          <w:color w:val="000000" w:themeColor="text1"/>
        </w:rPr>
        <w:t>)</w:t>
      </w:r>
      <w:r w:rsidRPr="0FA9DDF5">
        <w:rPr>
          <w:rFonts w:ascii="Aptos" w:eastAsia="Aptos" w:hAnsi="Aptos" w:cs="Aptos"/>
          <w:color w:val="000000" w:themeColor="text1"/>
        </w:rPr>
        <w:t xml:space="preserve"> obligate, disburse, and expend CDBG-DR funds varies markedly across jurisdictions and disaster events. Slow or inconsistent financial performance has been repeatedly linked to delayed housing reconstruction, prolonged displacement, uneven economic recovery, and persistent inequities for low-income households and historically marginalized communities (</w:t>
      </w:r>
      <w:r w:rsidR="1AED94A0" w:rsidRPr="0FA9DDF5">
        <w:rPr>
          <w:rFonts w:ascii="Aptos" w:eastAsia="Aptos" w:hAnsi="Aptos" w:cs="Aptos"/>
          <w:color w:val="000000" w:themeColor="text1"/>
        </w:rPr>
        <w:t>Rouhanizadeh et al.</w:t>
      </w:r>
      <w:r w:rsidRPr="0FA9DDF5">
        <w:rPr>
          <w:rFonts w:ascii="Aptos" w:eastAsia="Aptos" w:hAnsi="Aptos" w:cs="Aptos"/>
          <w:color w:val="000000" w:themeColor="text1"/>
        </w:rPr>
        <w:t>, 20</w:t>
      </w:r>
      <w:r w:rsidR="0AC3C95C" w:rsidRPr="0FA9DDF5">
        <w:rPr>
          <w:rFonts w:ascii="Aptos" w:eastAsia="Aptos" w:hAnsi="Aptos" w:cs="Aptos"/>
          <w:color w:val="000000" w:themeColor="text1"/>
        </w:rPr>
        <w:t>20</w:t>
      </w:r>
      <w:r w:rsidR="654909F2" w:rsidRPr="0FA9DDF5">
        <w:rPr>
          <w:rFonts w:ascii="Aptos" w:eastAsia="Aptos" w:hAnsi="Aptos" w:cs="Aptos"/>
          <w:color w:val="000000" w:themeColor="text1"/>
        </w:rPr>
        <w:t xml:space="preserve"> &amp; 2022</w:t>
      </w:r>
      <w:r w:rsidRPr="0FA9DDF5">
        <w:rPr>
          <w:rFonts w:ascii="Aptos" w:eastAsia="Aptos" w:hAnsi="Aptos" w:cs="Aptos"/>
          <w:color w:val="000000" w:themeColor="text1"/>
        </w:rPr>
        <w:t>).</w:t>
      </w:r>
      <w:r w:rsidR="4BEBFBCE" w:rsidRPr="0FA9DDF5">
        <w:rPr>
          <w:rFonts w:ascii="Aptos" w:eastAsia="Aptos" w:hAnsi="Aptos" w:cs="Aptos"/>
          <w:color w:val="000000" w:themeColor="text1"/>
        </w:rPr>
        <w:t xml:space="preserve"> </w:t>
      </w:r>
    </w:p>
    <w:p w14:paraId="3C3ECBDE" w14:textId="1EE13BCF" w:rsidR="2582F677" w:rsidRDefault="2582F677" w:rsidP="0FA9DDF5">
      <w:pPr>
        <w:rPr>
          <w:rFonts w:ascii="Aptos" w:eastAsia="Aptos" w:hAnsi="Aptos" w:cs="Aptos"/>
          <w:color w:val="000000" w:themeColor="text1"/>
        </w:rPr>
      </w:pPr>
      <w:r w:rsidRPr="0FA9DDF5">
        <w:rPr>
          <w:rFonts w:ascii="Aptos" w:eastAsia="Aptos" w:hAnsi="Aptos" w:cs="Aptos"/>
          <w:color w:val="000000" w:themeColor="text1"/>
        </w:rPr>
        <w:t xml:space="preserve">A key factor influencing financial performance and program outcomes is the capacity of grantees to administer CDBG-DR funds (Miao et al., 2025). However, governmental capacity </w:t>
      </w:r>
      <w:bookmarkStart w:id="0" w:name="_Int_WOJNLVAj"/>
      <w:r w:rsidRPr="0FA9DDF5">
        <w:rPr>
          <w:rFonts w:ascii="Aptos" w:eastAsia="Aptos" w:hAnsi="Aptos" w:cs="Aptos"/>
          <w:color w:val="000000" w:themeColor="text1"/>
        </w:rPr>
        <w:t>in</w:t>
      </w:r>
      <w:bookmarkEnd w:id="0"/>
      <w:r w:rsidRPr="0FA9DDF5">
        <w:rPr>
          <w:rFonts w:ascii="Aptos" w:eastAsia="Aptos" w:hAnsi="Aptos" w:cs="Aptos"/>
          <w:color w:val="000000" w:themeColor="text1"/>
        </w:rPr>
        <w:t xml:space="preserve"> disaster recovery is inherently difficult to measure directly. Prior studies have often relied on single-period financial indicators (Cevik &amp; Huang, 2018; Dzigbede et al., 2020; Lindsay, 2014) or case-based assessments (Hamideh, 2015; Rosas et al., 2021), which limit the ability to compare capacity across time, jurisdictions, and disaster contexts. The Quarterly Performance Reports (QPRs) submitted through HUD’s Disaster Recovery Grant Reporting (DRGR) system provide a valuable opportunity to develop comprehensive and comparable indicators of capacity. These reports consistently record quarterly obligated, disbursed, and expended amounts for each grantee and activity, generating rich panel data that enable systematic evaluation of financial performance and program timeliness. Nevertheless, raw financial measures alone cannot fully capture the multidimensional nature of governmental capacity in disaster recovery, which reflects the combined effects of administrative resources, administrative burden capacity, and recovery </w:t>
      </w:r>
      <w:r w:rsidR="7AEF5B82" w:rsidRPr="0FA9DDF5">
        <w:rPr>
          <w:rFonts w:ascii="Aptos" w:eastAsia="Aptos" w:hAnsi="Aptos" w:cs="Aptos"/>
          <w:color w:val="000000" w:themeColor="text1"/>
        </w:rPr>
        <w:t>outcomes</w:t>
      </w:r>
      <w:r w:rsidRPr="0FA9DDF5">
        <w:rPr>
          <w:rFonts w:ascii="Aptos" w:eastAsia="Aptos" w:hAnsi="Aptos" w:cs="Aptos"/>
          <w:color w:val="000000" w:themeColor="text1"/>
        </w:rPr>
        <w:t xml:space="preserve"> (Kusumasari et al., 2010).</w:t>
      </w:r>
    </w:p>
    <w:p w14:paraId="477488DB" w14:textId="45B7F54E" w:rsidR="6680DA1D" w:rsidRDefault="6680DA1D" w:rsidP="0FA9DDF5">
      <w:pPr>
        <w:rPr>
          <w:rFonts w:ascii="Aptos" w:eastAsia="Aptos" w:hAnsi="Aptos" w:cs="Aptos"/>
          <w:color w:val="000000" w:themeColor="text1"/>
        </w:rPr>
      </w:pPr>
      <w:r w:rsidRPr="0FA9DDF5">
        <w:rPr>
          <w:rFonts w:ascii="Aptos" w:eastAsia="Aptos" w:hAnsi="Aptos" w:cs="Aptos"/>
          <w:color w:val="000000" w:themeColor="text1"/>
        </w:rPr>
        <w:t>Therefore, this research aims to answer the following research questions:</w:t>
      </w:r>
      <w:r w:rsidR="12BD4D74" w:rsidRPr="0FA9DDF5">
        <w:rPr>
          <w:rFonts w:ascii="Aptos" w:eastAsia="Aptos" w:hAnsi="Aptos" w:cs="Aptos"/>
          <w:color w:val="000000" w:themeColor="text1"/>
        </w:rPr>
        <w:t xml:space="preserve"> </w:t>
      </w:r>
      <w:r w:rsidR="68406600" w:rsidRPr="0FA9DDF5">
        <w:rPr>
          <w:rFonts w:ascii="Aptos" w:eastAsia="Aptos" w:hAnsi="Aptos" w:cs="Aptos"/>
          <w:color w:val="000000" w:themeColor="text1"/>
        </w:rPr>
        <w:t xml:space="preserve"> </w:t>
      </w:r>
    </w:p>
    <w:p w14:paraId="3E93CAA2" w14:textId="1ADD48B2" w:rsidR="53BB62F3" w:rsidRDefault="53BB62F3" w:rsidP="0FA9DDF5">
      <w:pPr>
        <w:pStyle w:val="ListParagraph"/>
        <w:numPr>
          <w:ilvl w:val="0"/>
          <w:numId w:val="40"/>
        </w:numPr>
        <w:rPr>
          <w:rFonts w:ascii="Aptos" w:eastAsia="Aptos" w:hAnsi="Aptos" w:cs="Aptos"/>
          <w:color w:val="000000" w:themeColor="text1"/>
        </w:rPr>
      </w:pPr>
      <w:r w:rsidRPr="0FA9DDF5">
        <w:rPr>
          <w:rFonts w:ascii="Aptos" w:eastAsia="Aptos" w:hAnsi="Aptos" w:cs="Aptos"/>
          <w:color w:val="000000" w:themeColor="text1"/>
        </w:rPr>
        <w:t xml:space="preserve">How can state and local governmental capacity to administer CDBG-DR funds be conceptualized, operationalized, and empirically measured? </w:t>
      </w:r>
    </w:p>
    <w:p w14:paraId="4F2EE3F3" w14:textId="34AFB16B" w:rsidR="53BB62F3" w:rsidRDefault="53BB62F3" w:rsidP="0FA9DDF5">
      <w:pPr>
        <w:pStyle w:val="ListParagraph"/>
        <w:numPr>
          <w:ilvl w:val="0"/>
          <w:numId w:val="40"/>
        </w:numPr>
      </w:pPr>
      <w:r>
        <w:t xml:space="preserve">How does variation in state and local governmental capacity influence disaster recovery program outcomes, and which institutional, socioeconomic, and programmatic factors shape the relationship between capacity and recovery performance? </w:t>
      </w:r>
    </w:p>
    <w:p w14:paraId="2BF477BE" w14:textId="3420CDB4" w:rsidR="53BB62F3" w:rsidRDefault="53BB62F3" w:rsidP="0FA9DDF5">
      <w:pPr>
        <w:pStyle w:val="ListParagraph"/>
        <w:numPr>
          <w:ilvl w:val="0"/>
          <w:numId w:val="40"/>
        </w:numPr>
      </w:pPr>
      <w:r>
        <w:t xml:space="preserve">What are the spatial patterns of governmental capacity and disaster recovery outcomes, and which regions exhibit elevated capacity gaps, program </w:t>
      </w:r>
      <w:r>
        <w:lastRenderedPageBreak/>
        <w:t>implementation disparities, recovery performance gaps, or broader governance risks?</w:t>
      </w:r>
    </w:p>
    <w:p w14:paraId="4842FA1A" w14:textId="417DAE8F" w:rsidR="49F67DA0" w:rsidRDefault="49F67DA0" w:rsidP="0FA9DDF5">
      <w:r w:rsidRPr="0FA9DDF5">
        <w:t xml:space="preserve">To address these questions, this study develops a Structural Equation Modeling (SEM) framework to conceptualize, measure, and compare state and local governmental capacity in administering CDBG-DR funds and implementing disaster recovery programs. Using quarterly data on obligations, disbursements, and expenditures across grantees and program activities, together with indicators such as administrative staffing levels, quarterly payroll, jurisdiction size, and social vulnerability, we conceptualize governmental capacity as a latent construct that reflects underlying administrative capability. This construct is assumed to be relatively stable across disaster events but varies systematically across jurisdictions. The SEM framework is used to estimate latent governmental capacity, evaluate cross-jurisdictional differences, and examine how capacity relates to disaster recovery program outcomes, as well as how key contextual factors influence this relationship. </w:t>
      </w:r>
      <w:r w:rsidR="64AE382E" w:rsidRPr="0FA9DDF5">
        <w:t>A</w:t>
      </w:r>
      <w:r w:rsidRPr="0FA9DDF5">
        <w:t>ddition</w:t>
      </w:r>
      <w:r w:rsidR="53D22987" w:rsidRPr="0FA9DDF5">
        <w:t>ally</w:t>
      </w:r>
      <w:r w:rsidRPr="0FA9DDF5">
        <w:t>, the study analyzes spatial patterns of governmental capacity and recovery outcomes and introduces a set of diagnostic indicators</w:t>
      </w:r>
      <w:r w:rsidR="5B4A1E88" w:rsidRPr="0FA9DDF5">
        <w:t xml:space="preserve">, </w:t>
      </w:r>
      <w:r w:rsidRPr="0FA9DDF5">
        <w:t>including capacity gaps, implementation gaps, performance gaps, and a governance risk index</w:t>
      </w:r>
      <w:r w:rsidR="17AF3849" w:rsidRPr="0FA9DDF5">
        <w:t xml:space="preserve">, </w:t>
      </w:r>
      <w:r w:rsidRPr="0FA9DDF5">
        <w:t>to identify regions that face greater vulnerability to disaster impacts and may require prioritized capacity enhancement.</w:t>
      </w:r>
    </w:p>
    <w:p w14:paraId="6685C634" w14:textId="4E7107E5" w:rsidR="49F67DA0" w:rsidRDefault="49F67DA0" w:rsidP="0FA9DDF5">
      <w:r w:rsidRPr="0FA9DDF5">
        <w:t>This approach advances literature in three important ways. First, it provides a systematic and empirically grounded method for measuring governmental capacity in disaster recovery, particularly in the administration of CDBG-DR funds and the implementation of recovery programs. Second, it establishes a comparative analytical framework to examine differences between state and local grantees and to assess how these differences are associated with variations in recovery outcomes, with particular attention to the moderating role of social vulnerability. Third, the study develops practical diagnostic indicators</w:t>
      </w:r>
      <w:r w:rsidR="601717DF" w:rsidRPr="0FA9DDF5">
        <w:t xml:space="preserve">, </w:t>
      </w:r>
      <w:r w:rsidRPr="0FA9DDF5">
        <w:t>such</w:t>
      </w:r>
      <w:r w:rsidR="79FF988A" w:rsidRPr="0FA9DDF5">
        <w:t xml:space="preserve"> </w:t>
      </w:r>
      <w:r w:rsidRPr="0FA9DDF5">
        <w:t xml:space="preserve">as </w:t>
      </w:r>
      <w:r w:rsidR="46D59503" w:rsidRPr="0FA9DDF5">
        <w:t>financial</w:t>
      </w:r>
      <w:r w:rsidRPr="0FA9DDF5">
        <w:t xml:space="preserve"> ratios</w:t>
      </w:r>
      <w:r w:rsidR="2A3CE593" w:rsidRPr="0FA9DDF5">
        <w:t>,</w:t>
      </w:r>
      <w:r w:rsidRPr="0FA9DDF5">
        <w:t xml:space="preserve"> administrative burden capacity measures</w:t>
      </w:r>
      <w:r w:rsidR="5CE5ED9E" w:rsidRPr="0FA9DDF5">
        <w:t xml:space="preserve">, and governance risk index, </w:t>
      </w:r>
      <w:r w:rsidRPr="0FA9DDF5">
        <w:t>that can be readily integrated into HUD’s monitoring</w:t>
      </w:r>
      <w:r w:rsidR="436D311C" w:rsidRPr="0FA9DDF5">
        <w:t xml:space="preserve"> (</w:t>
      </w:r>
      <w:r w:rsidR="436D311C" w:rsidRPr="0FA9DDF5">
        <w:rPr>
          <w:rFonts w:ascii="Aptos" w:eastAsia="Aptos" w:hAnsi="Aptos" w:cs="Aptos"/>
          <w:color w:val="000000" w:themeColor="text1"/>
        </w:rPr>
        <w:t>U.S. Government Accountability Office, 2019</w:t>
      </w:r>
      <w:r w:rsidR="436D311C" w:rsidRPr="0FA9DDF5">
        <w:t>)</w:t>
      </w:r>
      <w:r w:rsidRPr="0FA9DDF5">
        <w:t xml:space="preserve"> and technical assistance processes, offering a more comprehensive understanding of how </w:t>
      </w:r>
      <w:r w:rsidR="142E9622" w:rsidRPr="0FA9DDF5">
        <w:t xml:space="preserve">different </w:t>
      </w:r>
      <w:r w:rsidRPr="0FA9DDF5">
        <w:t>jurisdictions respond to disaster</w:t>
      </w:r>
      <w:r w:rsidR="3A0B9CE0" w:rsidRPr="0FA9DDF5">
        <w:t xml:space="preserve"> exposure and</w:t>
      </w:r>
      <w:r w:rsidRPr="0FA9DDF5">
        <w:t xml:space="preserve"> recovery demands. </w:t>
      </w:r>
      <w:r w:rsidR="0E43F451" w:rsidRPr="0FA9DDF5">
        <w:t>T</w:t>
      </w:r>
      <w:r w:rsidRPr="0FA9DDF5">
        <w:t>hese contributions clarify how administrative capacity influences financial performance and recovery outcomes and provide actionable insights to support institutional improvement and evidence-based program design.</w:t>
      </w:r>
    </w:p>
    <w:p w14:paraId="0B245D01" w14:textId="04927554" w:rsidR="0CECEE93" w:rsidRDefault="0CECEE93" w:rsidP="15159F2C">
      <w:pPr>
        <w:rPr>
          <w:rFonts w:ascii="Aptos" w:eastAsia="Aptos" w:hAnsi="Aptos" w:cs="Aptos"/>
          <w:color w:val="000000" w:themeColor="text1"/>
        </w:rPr>
      </w:pPr>
      <w:r w:rsidRPr="15159F2C">
        <w:rPr>
          <w:rFonts w:ascii="Aptos" w:eastAsia="Aptos" w:hAnsi="Aptos" w:cs="Aptos"/>
          <w:b/>
          <w:bCs/>
          <w:color w:val="000000" w:themeColor="text1"/>
        </w:rPr>
        <w:t>2. Literature Review</w:t>
      </w:r>
    </w:p>
    <w:p w14:paraId="5BC72A1F" w14:textId="27CCCB13" w:rsidR="0CECEE93" w:rsidRDefault="0CECEE93" w:rsidP="0FA9DDF5">
      <w:pPr>
        <w:rPr>
          <w:rFonts w:ascii="Aptos" w:eastAsia="Aptos" w:hAnsi="Aptos" w:cs="Aptos"/>
          <w:b/>
          <w:bCs/>
          <w:color w:val="000000" w:themeColor="text1"/>
        </w:rPr>
      </w:pPr>
      <w:r w:rsidRPr="0FA9DDF5">
        <w:rPr>
          <w:rFonts w:ascii="Aptos" w:eastAsia="Aptos" w:hAnsi="Aptos" w:cs="Aptos"/>
          <w:b/>
          <w:bCs/>
          <w:color w:val="000000" w:themeColor="text1"/>
        </w:rPr>
        <w:t>2.1</w:t>
      </w:r>
      <w:r w:rsidR="4E98CED5" w:rsidRPr="0FA9DDF5">
        <w:rPr>
          <w:rFonts w:ascii="Aptos" w:eastAsia="Aptos" w:hAnsi="Aptos" w:cs="Aptos"/>
          <w:b/>
          <w:bCs/>
          <w:color w:val="000000" w:themeColor="text1"/>
        </w:rPr>
        <w:t>.</w:t>
      </w:r>
      <w:r w:rsidRPr="0FA9DDF5">
        <w:rPr>
          <w:rFonts w:ascii="Aptos" w:eastAsia="Aptos" w:hAnsi="Aptos" w:cs="Aptos"/>
          <w:b/>
          <w:bCs/>
          <w:color w:val="000000" w:themeColor="text1"/>
        </w:rPr>
        <w:t xml:space="preserve"> </w:t>
      </w:r>
      <w:r w:rsidR="588FED15" w:rsidRPr="0FA9DDF5">
        <w:rPr>
          <w:rFonts w:ascii="Aptos" w:eastAsia="Aptos" w:hAnsi="Aptos" w:cs="Aptos"/>
          <w:b/>
          <w:bCs/>
          <w:color w:val="000000" w:themeColor="text1"/>
        </w:rPr>
        <w:t>Institutional c</w:t>
      </w:r>
      <w:r w:rsidRPr="0FA9DDF5">
        <w:rPr>
          <w:rFonts w:ascii="Aptos" w:eastAsia="Aptos" w:hAnsi="Aptos" w:cs="Aptos"/>
          <w:b/>
          <w:bCs/>
          <w:color w:val="000000" w:themeColor="text1"/>
        </w:rPr>
        <w:t>ontext</w:t>
      </w:r>
      <w:r w:rsidR="791CF48B" w:rsidRPr="0FA9DDF5">
        <w:rPr>
          <w:rFonts w:ascii="Aptos" w:eastAsia="Aptos" w:hAnsi="Aptos" w:cs="Aptos"/>
          <w:b/>
          <w:bCs/>
          <w:color w:val="000000" w:themeColor="text1"/>
        </w:rPr>
        <w:t xml:space="preserve"> of</w:t>
      </w:r>
      <w:r w:rsidRPr="0FA9DDF5">
        <w:rPr>
          <w:rFonts w:ascii="Aptos" w:eastAsia="Aptos" w:hAnsi="Aptos" w:cs="Aptos"/>
          <w:b/>
          <w:bCs/>
          <w:color w:val="000000" w:themeColor="text1"/>
        </w:rPr>
        <w:t xml:space="preserve"> CDBG-DR</w:t>
      </w:r>
      <w:r w:rsidR="263B9447" w:rsidRPr="0FA9DDF5">
        <w:rPr>
          <w:rFonts w:ascii="Aptos" w:eastAsia="Aptos" w:hAnsi="Aptos" w:cs="Aptos"/>
          <w:b/>
          <w:bCs/>
          <w:color w:val="000000" w:themeColor="text1"/>
        </w:rPr>
        <w:t xml:space="preserve"> </w:t>
      </w:r>
      <w:r w:rsidRPr="0FA9DDF5">
        <w:rPr>
          <w:rFonts w:ascii="Aptos" w:eastAsia="Aptos" w:hAnsi="Aptos" w:cs="Aptos"/>
          <w:b/>
          <w:bCs/>
          <w:color w:val="000000" w:themeColor="text1"/>
        </w:rPr>
        <w:t xml:space="preserve">administration and </w:t>
      </w:r>
      <w:r w:rsidR="167FFAD4" w:rsidRPr="0FA9DDF5">
        <w:rPr>
          <w:rFonts w:ascii="Aptos" w:eastAsia="Aptos" w:hAnsi="Aptos" w:cs="Aptos"/>
          <w:b/>
          <w:bCs/>
          <w:color w:val="000000" w:themeColor="text1"/>
        </w:rPr>
        <w:t xml:space="preserve">implementation </w:t>
      </w:r>
      <w:r w:rsidRPr="0FA9DDF5">
        <w:rPr>
          <w:rFonts w:ascii="Aptos" w:eastAsia="Aptos" w:hAnsi="Aptos" w:cs="Aptos"/>
          <w:b/>
          <w:bCs/>
          <w:color w:val="000000" w:themeColor="text1"/>
        </w:rPr>
        <w:t>performance</w:t>
      </w:r>
    </w:p>
    <w:p w14:paraId="33A547DE" w14:textId="7052CD80" w:rsidR="0CECEE93" w:rsidRDefault="18A7B569" w:rsidP="0FA9DDF5">
      <w:pPr>
        <w:rPr>
          <w:rFonts w:ascii="Aptos" w:eastAsia="Aptos" w:hAnsi="Aptos" w:cs="Aptos"/>
          <w:color w:val="000000" w:themeColor="text1"/>
        </w:rPr>
      </w:pPr>
      <w:r w:rsidRPr="0FA9DDF5">
        <w:rPr>
          <w:rFonts w:ascii="Aptos" w:eastAsia="Aptos" w:hAnsi="Aptos" w:cs="Aptos"/>
          <w:color w:val="000000" w:themeColor="text1"/>
        </w:rPr>
        <w:lastRenderedPageBreak/>
        <w:t>CDBG-DR funding has expanded substantially over the past two decades, allocating billions of dollars in response to major hurricanes, floods, wildfires, and other disasters</w:t>
      </w:r>
      <w:r w:rsidR="566959BB" w:rsidRPr="0FA9DDF5">
        <w:rPr>
          <w:rFonts w:ascii="Aptos" w:eastAsia="Aptos" w:hAnsi="Aptos" w:cs="Aptos"/>
          <w:color w:val="000000" w:themeColor="text1"/>
        </w:rPr>
        <w:t xml:space="preserve"> (Costa et al., 2026)</w:t>
      </w:r>
      <w:r w:rsidR="0CECEE93" w:rsidRPr="0FA9DDF5">
        <w:rPr>
          <w:rFonts w:ascii="Aptos" w:eastAsia="Aptos" w:hAnsi="Aptos" w:cs="Aptos"/>
          <w:color w:val="000000" w:themeColor="text1"/>
        </w:rPr>
        <w:t xml:space="preserve">. </w:t>
      </w:r>
      <w:r w:rsidR="68CA76B2" w:rsidRPr="0FA9DDF5">
        <w:rPr>
          <w:rFonts w:ascii="Aptos" w:eastAsia="Aptos" w:hAnsi="Aptos" w:cs="Aptos"/>
          <w:color w:val="000000" w:themeColor="text1"/>
        </w:rPr>
        <w:t>As a block</w:t>
      </w:r>
      <w:r w:rsidR="5678866C" w:rsidRPr="0FA9DDF5">
        <w:rPr>
          <w:rFonts w:ascii="Aptos" w:eastAsia="Aptos" w:hAnsi="Aptos" w:cs="Aptos"/>
          <w:color w:val="000000" w:themeColor="text1"/>
        </w:rPr>
        <w:t>-</w:t>
      </w:r>
      <w:r w:rsidR="68CA76B2" w:rsidRPr="0FA9DDF5">
        <w:rPr>
          <w:rFonts w:ascii="Aptos" w:eastAsia="Aptos" w:hAnsi="Aptos" w:cs="Aptos"/>
          <w:color w:val="000000" w:themeColor="text1"/>
        </w:rPr>
        <w:t>grant program, CDBG-DR provides grantees with considerable flexibility in designing and implementing recovery programs. However, this flexibility also introduces significant administrative burden, particularly in ensuring that funds are obligated, disbursed, and expended efficiently and in compliance with federal requirements. Numerous evaluations have documented persistent delays in grant implementation, including challenges related to procurement processes, environmental reviews, and program start-up activities</w:t>
      </w:r>
      <w:r w:rsidR="0CECEE93" w:rsidRPr="0FA9DDF5">
        <w:rPr>
          <w:rFonts w:ascii="Aptos" w:eastAsia="Aptos" w:hAnsi="Aptos" w:cs="Aptos"/>
          <w:color w:val="000000" w:themeColor="text1"/>
        </w:rPr>
        <w:t xml:space="preserve"> (</w:t>
      </w:r>
      <w:r w:rsidR="54AB1EC2" w:rsidRPr="0FA9DDF5">
        <w:rPr>
          <w:rFonts w:ascii="Aptos" w:eastAsia="Aptos" w:hAnsi="Aptos" w:cs="Aptos"/>
          <w:color w:val="000000" w:themeColor="text1"/>
        </w:rPr>
        <w:t xml:space="preserve">Costa et al., 2026; Martín, 2018; </w:t>
      </w:r>
      <w:r w:rsidR="6DEBD6A2" w:rsidRPr="0FA9DDF5">
        <w:rPr>
          <w:rFonts w:ascii="Aptos" w:eastAsia="Aptos" w:hAnsi="Aptos" w:cs="Aptos"/>
          <w:color w:val="000000" w:themeColor="text1"/>
        </w:rPr>
        <w:t xml:space="preserve">Miao et al., 2025; </w:t>
      </w:r>
      <w:r w:rsidR="6183D345" w:rsidRPr="0FA9DDF5">
        <w:rPr>
          <w:rFonts w:ascii="Aptos" w:eastAsia="Aptos" w:hAnsi="Aptos" w:cs="Aptos"/>
          <w:color w:val="000000" w:themeColor="text1"/>
        </w:rPr>
        <w:t>U.S. Department of Housing and Urban Development, 2026</w:t>
      </w:r>
      <w:r w:rsidR="0CECEE93" w:rsidRPr="0FA9DDF5">
        <w:rPr>
          <w:rFonts w:ascii="Aptos" w:eastAsia="Aptos" w:hAnsi="Aptos" w:cs="Aptos"/>
          <w:color w:val="000000" w:themeColor="text1"/>
        </w:rPr>
        <w:t xml:space="preserve">). </w:t>
      </w:r>
      <w:r w:rsidR="4D45795B" w:rsidRPr="0FA9DDF5">
        <w:rPr>
          <w:rFonts w:ascii="Aptos" w:eastAsia="Aptos" w:hAnsi="Aptos" w:cs="Aptos"/>
          <w:color w:val="000000" w:themeColor="text1"/>
        </w:rPr>
        <w:t>Additionally, g</w:t>
      </w:r>
      <w:r w:rsidR="0CECEE93" w:rsidRPr="0FA9DDF5">
        <w:rPr>
          <w:rFonts w:ascii="Aptos" w:eastAsia="Aptos" w:hAnsi="Aptos" w:cs="Aptos"/>
          <w:color w:val="000000" w:themeColor="text1"/>
        </w:rPr>
        <w:t>rantees</w:t>
      </w:r>
      <w:r w:rsidR="1B263CA4" w:rsidRPr="0FA9DDF5">
        <w:rPr>
          <w:rFonts w:ascii="Aptos" w:eastAsia="Aptos" w:hAnsi="Aptos" w:cs="Aptos"/>
          <w:color w:val="000000" w:themeColor="text1"/>
        </w:rPr>
        <w:t xml:space="preserve"> or governments</w:t>
      </w:r>
      <w:r w:rsidR="0CECEE93" w:rsidRPr="0FA9DDF5">
        <w:rPr>
          <w:rFonts w:ascii="Aptos" w:eastAsia="Aptos" w:hAnsi="Aptos" w:cs="Aptos"/>
          <w:color w:val="000000" w:themeColor="text1"/>
        </w:rPr>
        <w:t xml:space="preserve"> </w:t>
      </w:r>
      <w:r w:rsidR="149DC5FF" w:rsidRPr="0FA9DDF5">
        <w:rPr>
          <w:rFonts w:ascii="Aptos" w:eastAsia="Aptos" w:hAnsi="Aptos" w:cs="Aptos"/>
          <w:color w:val="000000" w:themeColor="text1"/>
        </w:rPr>
        <w:t>vary substantially in their prior experience with disaster recovery programs, staffing capacity, and administrative procedures – factors that can significantly influence the timeliness and effectiveness of fund deployment and program implementation</w:t>
      </w:r>
      <w:r w:rsidR="0CECEE93" w:rsidRPr="0FA9DDF5">
        <w:rPr>
          <w:rFonts w:ascii="Aptos" w:eastAsia="Aptos" w:hAnsi="Aptos" w:cs="Aptos"/>
          <w:color w:val="000000" w:themeColor="text1"/>
        </w:rPr>
        <w:t xml:space="preserve"> (</w:t>
      </w:r>
      <w:r w:rsidR="45C59423" w:rsidRPr="0FA9DDF5">
        <w:rPr>
          <w:rFonts w:ascii="Aptos" w:eastAsia="Aptos" w:hAnsi="Aptos" w:cs="Aptos"/>
          <w:color w:val="000000" w:themeColor="text1"/>
        </w:rPr>
        <w:t>Martin</w:t>
      </w:r>
      <w:r w:rsidR="1F3413C9" w:rsidRPr="0FA9DDF5">
        <w:rPr>
          <w:rFonts w:ascii="Aptos" w:eastAsia="Aptos" w:hAnsi="Aptos" w:cs="Aptos"/>
          <w:color w:val="000000" w:themeColor="text1"/>
        </w:rPr>
        <w:t xml:space="preserve"> et al.</w:t>
      </w:r>
      <w:r w:rsidR="2E635D50" w:rsidRPr="0FA9DDF5">
        <w:rPr>
          <w:rFonts w:ascii="Aptos" w:eastAsia="Aptos" w:hAnsi="Aptos" w:cs="Aptos"/>
          <w:color w:val="000000" w:themeColor="text1"/>
        </w:rPr>
        <w:t>, 20</w:t>
      </w:r>
      <w:r w:rsidR="71C5422E" w:rsidRPr="0FA9DDF5">
        <w:rPr>
          <w:rFonts w:ascii="Aptos" w:eastAsia="Aptos" w:hAnsi="Aptos" w:cs="Aptos"/>
          <w:color w:val="000000" w:themeColor="text1"/>
        </w:rPr>
        <w:t>22</w:t>
      </w:r>
      <w:r w:rsidR="2E635D50" w:rsidRPr="0FA9DDF5">
        <w:rPr>
          <w:rFonts w:ascii="Aptos" w:eastAsia="Aptos" w:hAnsi="Aptos" w:cs="Aptos"/>
          <w:color w:val="000000" w:themeColor="text1"/>
        </w:rPr>
        <w:t xml:space="preserve">; </w:t>
      </w:r>
      <w:r w:rsidR="795C6F5D" w:rsidRPr="0FA9DDF5">
        <w:rPr>
          <w:rFonts w:ascii="Aptos" w:eastAsia="Aptos" w:hAnsi="Aptos" w:cs="Aptos"/>
          <w:color w:val="000000" w:themeColor="text1"/>
        </w:rPr>
        <w:t xml:space="preserve">Melendez, 2020; </w:t>
      </w:r>
      <w:r w:rsidR="1F47B32B" w:rsidRPr="0FA9DDF5">
        <w:rPr>
          <w:rFonts w:ascii="Aptos" w:eastAsia="Aptos" w:hAnsi="Aptos" w:cs="Aptos"/>
          <w:color w:val="000000" w:themeColor="text1"/>
        </w:rPr>
        <w:t>Van Niekerk et al.</w:t>
      </w:r>
      <w:r w:rsidR="0CECEE93" w:rsidRPr="0FA9DDF5">
        <w:rPr>
          <w:rFonts w:ascii="Aptos" w:eastAsia="Aptos" w:hAnsi="Aptos" w:cs="Aptos"/>
          <w:color w:val="000000" w:themeColor="text1"/>
        </w:rPr>
        <w:t>, 201</w:t>
      </w:r>
      <w:r w:rsidR="30D3DFAC" w:rsidRPr="0FA9DDF5">
        <w:rPr>
          <w:rFonts w:ascii="Aptos" w:eastAsia="Aptos" w:hAnsi="Aptos" w:cs="Aptos"/>
          <w:color w:val="000000" w:themeColor="text1"/>
        </w:rPr>
        <w:t>8</w:t>
      </w:r>
      <w:r w:rsidR="0CECEE93" w:rsidRPr="0FA9DDF5">
        <w:rPr>
          <w:rFonts w:ascii="Aptos" w:eastAsia="Aptos" w:hAnsi="Aptos" w:cs="Aptos"/>
          <w:color w:val="000000" w:themeColor="text1"/>
        </w:rPr>
        <w:t>).</w:t>
      </w:r>
    </w:p>
    <w:p w14:paraId="1C317805" w14:textId="16101707" w:rsidR="0CECEE93" w:rsidRDefault="0442C3AB" w:rsidP="0FA9DDF5">
      <w:pPr>
        <w:rPr>
          <w:rFonts w:ascii="Aptos" w:eastAsia="Aptos" w:hAnsi="Aptos" w:cs="Aptos"/>
          <w:color w:val="000000" w:themeColor="text1"/>
        </w:rPr>
      </w:pPr>
      <w:r w:rsidRPr="0FA9DDF5">
        <w:rPr>
          <w:rFonts w:ascii="Aptos" w:eastAsia="Aptos" w:hAnsi="Aptos" w:cs="Aptos"/>
          <w:color w:val="000000" w:themeColor="text1"/>
        </w:rPr>
        <w:t>Despite the growing scale and importance of CDBG-DR funding, relatively limited research has systematically measured grantees’ governmental capacity or examined its role in shaping fund administration and program implementation. One major challenge is the historical lack of comprehensive, structured datasets that enable consistent analysis of CDBG-DR fund deployment. Although HUD requires quarterly reporting through the DRGR system via QPRs, which document obligated, disbursed, and expended amounts by grantee, activity, and reporting period, these data have not yet been widely leveraged by auditors, HUD practitioners, or researchers to model the latent dimensions or underlying determinants of administrative capacity.</w:t>
      </w:r>
      <w:r w:rsidR="0CECEE93" w:rsidRPr="0FA9DDF5">
        <w:rPr>
          <w:rFonts w:ascii="Aptos" w:eastAsia="Aptos" w:hAnsi="Aptos" w:cs="Aptos"/>
          <w:color w:val="000000" w:themeColor="text1"/>
        </w:rPr>
        <w:t xml:space="preserve"> </w:t>
      </w:r>
      <w:r w:rsidR="45CDC3D7" w:rsidRPr="0FA9DDF5">
        <w:rPr>
          <w:rFonts w:ascii="Aptos" w:eastAsia="Aptos" w:hAnsi="Aptos" w:cs="Aptos"/>
          <w:color w:val="000000" w:themeColor="text1"/>
        </w:rPr>
        <w:t xml:space="preserve">Instead, </w:t>
      </w:r>
      <w:r w:rsidR="30B18793" w:rsidRPr="0FA9DDF5">
        <w:rPr>
          <w:rFonts w:ascii="Aptos" w:eastAsia="Aptos" w:hAnsi="Aptos" w:cs="Aptos"/>
          <w:color w:val="000000" w:themeColor="text1"/>
        </w:rPr>
        <w:t>prior studies have generally relied on descriptive summaries or aggregate comparisons to evaluate financial performance</w:t>
      </w:r>
      <w:r w:rsidR="1038D506" w:rsidRPr="0FA9DDF5">
        <w:rPr>
          <w:rFonts w:ascii="Aptos" w:eastAsia="Aptos" w:hAnsi="Aptos" w:cs="Aptos"/>
          <w:color w:val="000000" w:themeColor="text1"/>
        </w:rPr>
        <w:t xml:space="preserve"> (Costa et al., 2026; Martín, 2018)</w:t>
      </w:r>
      <w:r w:rsidR="05766D16" w:rsidRPr="0FA9DDF5">
        <w:rPr>
          <w:rFonts w:ascii="Aptos" w:eastAsia="Aptos" w:hAnsi="Aptos" w:cs="Aptos"/>
          <w:color w:val="000000" w:themeColor="text1"/>
        </w:rPr>
        <w:t>. This limitation constrains a more comprehensive understanding of how governmental capacity influences fund utilization and, ultimately, the effectiveness and performance of disaster recovery efforts.</w:t>
      </w:r>
    </w:p>
    <w:p w14:paraId="0AB1F6BD" w14:textId="1B4FC473" w:rsidR="0CECEE93" w:rsidRDefault="5923CAA1" w:rsidP="0FA9DDF5">
      <w:pPr>
        <w:rPr>
          <w:rFonts w:ascii="Aptos" w:eastAsia="Aptos" w:hAnsi="Aptos" w:cs="Aptos"/>
          <w:b/>
          <w:bCs/>
          <w:color w:val="000000" w:themeColor="text1"/>
        </w:rPr>
      </w:pPr>
      <w:r w:rsidRPr="0FA9DDF5">
        <w:rPr>
          <w:rFonts w:ascii="Aptos" w:eastAsia="Aptos" w:hAnsi="Aptos" w:cs="Aptos"/>
          <w:b/>
          <w:bCs/>
          <w:color w:val="000000" w:themeColor="text1"/>
        </w:rPr>
        <w:t>2.</w:t>
      </w:r>
      <w:r w:rsidR="0EEB10A2" w:rsidRPr="0FA9DDF5">
        <w:rPr>
          <w:rFonts w:ascii="Aptos" w:eastAsia="Aptos" w:hAnsi="Aptos" w:cs="Aptos"/>
          <w:b/>
          <w:bCs/>
          <w:color w:val="000000" w:themeColor="text1"/>
        </w:rPr>
        <w:t>2</w:t>
      </w:r>
      <w:r w:rsidRPr="0FA9DDF5">
        <w:rPr>
          <w:rFonts w:ascii="Aptos" w:eastAsia="Aptos" w:hAnsi="Aptos" w:cs="Aptos"/>
          <w:b/>
          <w:bCs/>
          <w:color w:val="000000" w:themeColor="text1"/>
        </w:rPr>
        <w:t xml:space="preserve">. </w:t>
      </w:r>
      <w:r w:rsidR="4D5415DB" w:rsidRPr="0FA9DDF5">
        <w:rPr>
          <w:rFonts w:ascii="Aptos" w:eastAsia="Aptos" w:hAnsi="Aptos" w:cs="Aptos"/>
          <w:b/>
          <w:bCs/>
          <w:color w:val="000000" w:themeColor="text1"/>
        </w:rPr>
        <w:t>Methodological approaches for disaster recovery administration</w:t>
      </w:r>
      <w:r w:rsidR="22A2472A" w:rsidRPr="0FA9DDF5">
        <w:rPr>
          <w:rFonts w:ascii="Aptos" w:eastAsia="Aptos" w:hAnsi="Aptos" w:cs="Aptos"/>
          <w:b/>
          <w:bCs/>
          <w:color w:val="000000" w:themeColor="text1"/>
        </w:rPr>
        <w:t xml:space="preserve"> assessments</w:t>
      </w:r>
    </w:p>
    <w:p w14:paraId="6E25B24D" w14:textId="7C31D7AC" w:rsidR="0CECEE93" w:rsidRDefault="5F7C56F0" w:rsidP="0FA9DDF5">
      <w:pPr>
        <w:rPr>
          <w:rFonts w:ascii="Aptos" w:eastAsia="Aptos" w:hAnsi="Aptos" w:cs="Aptos"/>
          <w:color w:val="000000" w:themeColor="text1"/>
        </w:rPr>
      </w:pPr>
      <w:r w:rsidRPr="0FA9DDF5">
        <w:rPr>
          <w:rFonts w:ascii="Aptos" w:eastAsia="Aptos" w:hAnsi="Aptos" w:cs="Aptos"/>
        </w:rPr>
        <w:t>In general, four primary approaches have been used to evaluate fund administration performance in disaster recovery</w:t>
      </w:r>
      <w:r w:rsidR="5923CAA1" w:rsidRPr="0FA9DDF5">
        <w:rPr>
          <w:rFonts w:ascii="Aptos" w:eastAsia="Aptos" w:hAnsi="Aptos" w:cs="Aptos"/>
          <w:color w:val="000000" w:themeColor="text1"/>
        </w:rPr>
        <w:t xml:space="preserve">. </w:t>
      </w:r>
      <w:r w:rsidR="6A6B0D88" w:rsidRPr="0FA9DDF5">
        <w:rPr>
          <w:rFonts w:ascii="Aptos" w:eastAsia="Aptos" w:hAnsi="Aptos" w:cs="Aptos"/>
          <w:color w:val="000000" w:themeColor="text1"/>
        </w:rPr>
        <w:t>The first approach consists of descriptive and programmatic analyses. For example, the U.S. HUD and the Government Accountability Office (GAO) frequently publish summary reports that highlight variation in fund utilization rates across grantees</w:t>
      </w:r>
      <w:r w:rsidR="5923CAA1" w:rsidRPr="0FA9DDF5">
        <w:rPr>
          <w:rFonts w:ascii="Aptos" w:eastAsia="Aptos" w:hAnsi="Aptos" w:cs="Aptos"/>
          <w:color w:val="000000" w:themeColor="text1"/>
        </w:rPr>
        <w:t xml:space="preserve"> (U.S. Government Accountability Office, 2026; U.S. Department of Housing and Urban Development, 2026). </w:t>
      </w:r>
      <w:r w:rsidR="7DFAABA4" w:rsidRPr="0FA9DDF5">
        <w:rPr>
          <w:rFonts w:ascii="Aptos" w:eastAsia="Aptos" w:hAnsi="Aptos" w:cs="Aptos"/>
          <w:color w:val="000000" w:themeColor="text1"/>
        </w:rPr>
        <w:t>Academic and think-tank studies similarly document patterns in program launch timelines, housing completions, and expenditure trajectories</w:t>
      </w:r>
      <w:r w:rsidR="5923CAA1" w:rsidRPr="0FA9DDF5">
        <w:rPr>
          <w:rFonts w:ascii="Aptos" w:eastAsia="Aptos" w:hAnsi="Aptos" w:cs="Aptos"/>
          <w:color w:val="000000" w:themeColor="text1"/>
        </w:rPr>
        <w:t xml:space="preserve"> (Drew, 2024). </w:t>
      </w:r>
      <w:r w:rsidR="6478B232" w:rsidRPr="0FA9DDF5">
        <w:rPr>
          <w:rFonts w:ascii="Aptos" w:eastAsia="Aptos" w:hAnsi="Aptos" w:cs="Aptos"/>
          <w:color w:val="000000" w:themeColor="text1"/>
        </w:rPr>
        <w:t xml:space="preserve">While these studies reveal substantial variation in performance, </w:t>
      </w:r>
      <w:r w:rsidR="6478B232" w:rsidRPr="0FA9DDF5">
        <w:rPr>
          <w:rFonts w:ascii="Aptos" w:eastAsia="Aptos" w:hAnsi="Aptos" w:cs="Aptos"/>
          <w:color w:val="000000" w:themeColor="text1"/>
        </w:rPr>
        <w:lastRenderedPageBreak/>
        <w:t>they generally do not examine the institutional mechanisms that drive differences in disaster recovery outcomes.</w:t>
      </w:r>
      <w:r w:rsidR="5923CAA1" w:rsidRPr="0FA9DDF5">
        <w:rPr>
          <w:rFonts w:ascii="Aptos" w:eastAsia="Aptos" w:hAnsi="Aptos" w:cs="Aptos"/>
          <w:color w:val="000000" w:themeColor="text1"/>
        </w:rPr>
        <w:t xml:space="preserve"> </w:t>
      </w:r>
      <w:r w:rsidR="0219A9B0" w:rsidRPr="0FA9DDF5">
        <w:rPr>
          <w:rFonts w:ascii="Aptos" w:eastAsia="Aptos" w:hAnsi="Aptos" w:cs="Aptos"/>
          <w:color w:val="000000" w:themeColor="text1"/>
        </w:rPr>
        <w:t>The second approach involves regression-based and panel-data analyses. Many studies in public administration and planning apply regression or longitudinal panel models to examine how factors such as staffing levels, administrative experience, governance structure, or disaster severity influence the pace of fund implementation, recovery outcomes, and broader disaster resilience</w:t>
      </w:r>
      <w:r w:rsidR="5923CAA1" w:rsidRPr="0FA9DDF5">
        <w:rPr>
          <w:rFonts w:ascii="Aptos" w:eastAsia="Aptos" w:hAnsi="Aptos" w:cs="Aptos"/>
          <w:color w:val="000000" w:themeColor="text1"/>
        </w:rPr>
        <w:t xml:space="preserve"> (</w:t>
      </w:r>
      <w:r w:rsidR="6BFFC81C" w:rsidRPr="0FA9DDF5">
        <w:rPr>
          <w:rFonts w:ascii="Aptos" w:eastAsia="Aptos" w:hAnsi="Aptos" w:cs="Aptos"/>
          <w:color w:val="000000" w:themeColor="text1"/>
        </w:rPr>
        <w:t xml:space="preserve">Cutter et al., 2016; </w:t>
      </w:r>
      <w:r w:rsidR="54687DDA" w:rsidRPr="0FA9DDF5">
        <w:rPr>
          <w:rFonts w:ascii="Aptos" w:eastAsia="Aptos" w:hAnsi="Aptos" w:cs="Aptos"/>
          <w:color w:val="000000" w:themeColor="text1"/>
        </w:rPr>
        <w:t>Lee</w:t>
      </w:r>
      <w:r w:rsidR="5923CAA1" w:rsidRPr="0FA9DDF5">
        <w:rPr>
          <w:rFonts w:ascii="Aptos" w:eastAsia="Aptos" w:hAnsi="Aptos" w:cs="Aptos"/>
          <w:color w:val="000000" w:themeColor="text1"/>
        </w:rPr>
        <w:t>, 20</w:t>
      </w:r>
      <w:r w:rsidR="5995E8D8" w:rsidRPr="0FA9DDF5">
        <w:rPr>
          <w:rFonts w:ascii="Aptos" w:eastAsia="Aptos" w:hAnsi="Aptos" w:cs="Aptos"/>
          <w:color w:val="000000" w:themeColor="text1"/>
        </w:rPr>
        <w:t>19</w:t>
      </w:r>
      <w:r w:rsidR="5CABC284" w:rsidRPr="0FA9DDF5">
        <w:rPr>
          <w:rFonts w:ascii="Aptos" w:eastAsia="Aptos" w:hAnsi="Aptos" w:cs="Aptos"/>
          <w:color w:val="000000" w:themeColor="text1"/>
        </w:rPr>
        <w:t xml:space="preserve">; </w:t>
      </w:r>
      <w:r w:rsidR="5CABC284" w:rsidRPr="0FA9DDF5">
        <w:rPr>
          <w:rFonts w:ascii="Aptos" w:eastAsia="Aptos" w:hAnsi="Aptos" w:cs="Aptos"/>
        </w:rPr>
        <w:t>Nor, 2025</w:t>
      </w:r>
      <w:r w:rsidR="5923CAA1" w:rsidRPr="0FA9DDF5">
        <w:rPr>
          <w:rFonts w:ascii="Aptos" w:eastAsia="Aptos" w:hAnsi="Aptos" w:cs="Aptos"/>
          <w:color w:val="000000" w:themeColor="text1"/>
        </w:rPr>
        <w:t xml:space="preserve">). </w:t>
      </w:r>
      <w:r w:rsidR="26C86559" w:rsidRPr="0FA9DDF5">
        <w:rPr>
          <w:rFonts w:ascii="Aptos" w:eastAsia="Aptos" w:hAnsi="Aptos" w:cs="Aptos"/>
          <w:color w:val="000000" w:themeColor="text1"/>
        </w:rPr>
        <w:t>Although these approaches provide useful empirical insights, they typically treat financial indicators as directly observed outcome variables and do not account for the possibility that governmental capacity is a latent construct reflected through multiple interrelated indicators.</w:t>
      </w:r>
    </w:p>
    <w:p w14:paraId="5097AC98" w14:textId="63F43955" w:rsidR="0CECEE93" w:rsidRDefault="26C86559" w:rsidP="0FA9DDF5">
      <w:pPr>
        <w:rPr>
          <w:rFonts w:ascii="Aptos" w:eastAsia="Aptos" w:hAnsi="Aptos" w:cs="Aptos"/>
          <w:color w:val="000000" w:themeColor="text1"/>
        </w:rPr>
      </w:pPr>
      <w:r w:rsidRPr="0FA9DDF5">
        <w:rPr>
          <w:rFonts w:ascii="Aptos" w:eastAsia="Aptos" w:hAnsi="Aptos" w:cs="Aptos"/>
          <w:color w:val="000000" w:themeColor="text1"/>
        </w:rPr>
        <w:t>The third approach consists of case studies and qualitative evaluations. Qualitative research provides an in-depth understanding of administrative processes and identifies common implementation barriers, including complex procurement requirements, extensive environmental review procedures, and coordination challenges across agencies</w:t>
      </w:r>
      <w:r w:rsidR="5923CAA1" w:rsidRPr="0FA9DDF5">
        <w:rPr>
          <w:rFonts w:ascii="Aptos" w:eastAsia="Aptos" w:hAnsi="Aptos" w:cs="Aptos"/>
          <w:color w:val="000000" w:themeColor="text1"/>
        </w:rPr>
        <w:t xml:space="preserve"> (</w:t>
      </w:r>
      <w:r w:rsidR="0256DC2E" w:rsidRPr="0FA9DDF5">
        <w:rPr>
          <w:rFonts w:ascii="Aptos" w:eastAsia="Aptos" w:hAnsi="Aptos" w:cs="Aptos"/>
          <w:color w:val="000000" w:themeColor="text1"/>
        </w:rPr>
        <w:t xml:space="preserve">Jordan et al., 2014; </w:t>
      </w:r>
      <w:r w:rsidR="7668859E" w:rsidRPr="0FA9DDF5">
        <w:rPr>
          <w:rFonts w:ascii="Aptos" w:eastAsia="Aptos" w:hAnsi="Aptos" w:cs="Aptos"/>
        </w:rPr>
        <w:t>Ospina</w:t>
      </w:r>
      <w:r w:rsidR="7668859E" w:rsidRPr="0FA9DDF5">
        <w:rPr>
          <w:rFonts w:ascii="Aptos" w:eastAsia="Aptos" w:hAnsi="Aptos" w:cs="Aptos"/>
          <w:color w:val="000000" w:themeColor="text1"/>
        </w:rPr>
        <w:t xml:space="preserve"> et al., 2018; </w:t>
      </w:r>
      <w:r w:rsidR="282D2CC7" w:rsidRPr="0FA9DDF5">
        <w:rPr>
          <w:rFonts w:ascii="Aptos" w:eastAsia="Aptos" w:hAnsi="Aptos" w:cs="Aptos"/>
          <w:color w:val="000000" w:themeColor="text1"/>
        </w:rPr>
        <w:t>Rouhanizadeh et al., 2020</w:t>
      </w:r>
      <w:r w:rsidR="5923CAA1" w:rsidRPr="0FA9DDF5">
        <w:rPr>
          <w:rFonts w:ascii="Aptos" w:eastAsia="Aptos" w:hAnsi="Aptos" w:cs="Aptos"/>
          <w:color w:val="000000" w:themeColor="text1"/>
        </w:rPr>
        <w:t xml:space="preserve">). </w:t>
      </w:r>
      <w:r w:rsidR="13B28CC9" w:rsidRPr="0FA9DDF5">
        <w:rPr>
          <w:rFonts w:ascii="Aptos" w:eastAsia="Aptos" w:hAnsi="Aptos" w:cs="Aptos"/>
          <w:color w:val="000000" w:themeColor="text1"/>
        </w:rPr>
        <w:t>These studies offer valuable contextual insights but are generally limited in their ability to support systematic comparison across jurisdictions or disasters.</w:t>
      </w:r>
      <w:r w:rsidR="5923CAA1" w:rsidRPr="0FA9DDF5">
        <w:rPr>
          <w:rFonts w:ascii="Aptos" w:eastAsia="Aptos" w:hAnsi="Aptos" w:cs="Aptos"/>
          <w:color w:val="000000" w:themeColor="text1"/>
        </w:rPr>
        <w:t xml:space="preserve"> </w:t>
      </w:r>
      <w:r w:rsidR="1A7DAF2F" w:rsidRPr="0FA9DDF5">
        <w:rPr>
          <w:rFonts w:ascii="Aptos" w:eastAsia="Aptos" w:hAnsi="Aptos" w:cs="Aptos"/>
          <w:color w:val="000000" w:themeColor="text1"/>
        </w:rPr>
        <w:t>The fourth approach involves latent-variable methods, particularly Structural Equation Modeling (SEM). Within the broader disaster research literature, SEM has been applied to measure multidimensional constructs such as preparedness, perceived risk, institutional resilience, and adaptive capacity</w:t>
      </w:r>
      <w:r w:rsidR="5923CAA1" w:rsidRPr="0FA9DDF5">
        <w:rPr>
          <w:rFonts w:ascii="Aptos" w:eastAsia="Aptos" w:hAnsi="Aptos" w:cs="Aptos"/>
          <w:color w:val="000000" w:themeColor="text1"/>
        </w:rPr>
        <w:t xml:space="preserve"> (Geddam</w:t>
      </w:r>
      <w:r w:rsidR="2E698533" w:rsidRPr="0FA9DDF5">
        <w:rPr>
          <w:rFonts w:ascii="Aptos" w:eastAsia="Aptos" w:hAnsi="Aptos" w:cs="Aptos"/>
        </w:rPr>
        <w:t xml:space="preserve"> &amp; Kiran</w:t>
      </w:r>
      <w:r w:rsidR="5923CAA1" w:rsidRPr="0FA9DDF5">
        <w:rPr>
          <w:rFonts w:ascii="Aptos" w:eastAsia="Aptos" w:hAnsi="Aptos" w:cs="Aptos"/>
          <w:color w:val="000000" w:themeColor="text1"/>
        </w:rPr>
        <w:t xml:space="preserve">, 2024; </w:t>
      </w:r>
      <w:r w:rsidR="73B54B02" w:rsidRPr="0FA9DDF5">
        <w:rPr>
          <w:rFonts w:ascii="Aptos" w:eastAsia="Aptos" w:hAnsi="Aptos" w:cs="Aptos"/>
        </w:rPr>
        <w:t xml:space="preserve">Gendeshmin et al., 2025; </w:t>
      </w:r>
      <w:r w:rsidR="2A3314A0" w:rsidRPr="0FA9DDF5">
        <w:rPr>
          <w:rFonts w:ascii="Aptos" w:eastAsia="Aptos" w:hAnsi="Aptos" w:cs="Aptos"/>
        </w:rPr>
        <w:t>Gerona &amp; Nabe, 2026</w:t>
      </w:r>
      <w:r w:rsidR="5923CAA1" w:rsidRPr="0FA9DDF5">
        <w:rPr>
          <w:rFonts w:ascii="Aptos" w:eastAsia="Aptos" w:hAnsi="Aptos" w:cs="Aptos"/>
          <w:color w:val="000000" w:themeColor="text1"/>
        </w:rPr>
        <w:t xml:space="preserve">). </w:t>
      </w:r>
      <w:r w:rsidR="6CD0E349" w:rsidRPr="0FA9DDF5">
        <w:rPr>
          <w:rFonts w:ascii="Aptos" w:eastAsia="Aptos" w:hAnsi="Aptos" w:cs="Aptos"/>
          <w:color w:val="000000" w:themeColor="text1"/>
        </w:rPr>
        <w:t>However, applications of SEM to federal disaster recovery finance remain limited. In particular, few studies have utilized longitudinal QPR data to develop latent measures of governmental capacity in administering CDBG-DR funds. To date, no study has systematically constructed a latent representation of governmental capacity to examine its relationship with disaster recovery outcomes or to assess how contextual factors moderate the capacity-outcome relationship.</w:t>
      </w:r>
    </w:p>
    <w:p w14:paraId="464D94B6" w14:textId="3BF662AC" w:rsidR="0CECEE93" w:rsidRDefault="0CECEE93" w:rsidP="0FA9DDF5">
      <w:pPr>
        <w:rPr>
          <w:rFonts w:ascii="Aptos" w:eastAsia="Aptos" w:hAnsi="Aptos" w:cs="Aptos"/>
          <w:b/>
          <w:bCs/>
          <w:color w:val="000000" w:themeColor="text1"/>
        </w:rPr>
      </w:pPr>
      <w:r w:rsidRPr="0FA9DDF5">
        <w:rPr>
          <w:rFonts w:ascii="Aptos" w:eastAsia="Aptos" w:hAnsi="Aptos" w:cs="Aptos"/>
          <w:b/>
          <w:bCs/>
          <w:color w:val="000000" w:themeColor="text1"/>
        </w:rPr>
        <w:t>2.</w:t>
      </w:r>
      <w:r w:rsidR="4CAC5B1F" w:rsidRPr="0FA9DDF5">
        <w:rPr>
          <w:rFonts w:ascii="Aptos" w:eastAsia="Aptos" w:hAnsi="Aptos" w:cs="Aptos"/>
          <w:b/>
          <w:bCs/>
          <w:color w:val="000000" w:themeColor="text1"/>
        </w:rPr>
        <w:t>3</w:t>
      </w:r>
      <w:r w:rsidR="3F5BE076" w:rsidRPr="0FA9DDF5">
        <w:rPr>
          <w:rFonts w:ascii="Aptos" w:eastAsia="Aptos" w:hAnsi="Aptos" w:cs="Aptos"/>
          <w:b/>
          <w:bCs/>
          <w:color w:val="000000" w:themeColor="text1"/>
        </w:rPr>
        <w:t>.</w:t>
      </w:r>
      <w:r w:rsidRPr="0FA9DDF5">
        <w:rPr>
          <w:rFonts w:ascii="Aptos" w:eastAsia="Aptos" w:hAnsi="Aptos" w:cs="Aptos"/>
          <w:b/>
          <w:bCs/>
          <w:color w:val="000000" w:themeColor="text1"/>
        </w:rPr>
        <w:t xml:space="preserve"> </w:t>
      </w:r>
      <w:r w:rsidR="7ADE75AD" w:rsidRPr="0FA9DDF5">
        <w:rPr>
          <w:rFonts w:ascii="Aptos" w:eastAsia="Aptos" w:hAnsi="Aptos" w:cs="Aptos"/>
          <w:b/>
          <w:bCs/>
          <w:color w:val="000000" w:themeColor="text1"/>
        </w:rPr>
        <w:t>Administrative capacity in disaster recovery: Patterns, gaps, and research needs</w:t>
      </w:r>
    </w:p>
    <w:p w14:paraId="0BB69580" w14:textId="3607311E" w:rsidR="0CECEE93" w:rsidRDefault="7ADE75AD" w:rsidP="0FA9DDF5">
      <w:pPr>
        <w:rPr>
          <w:rFonts w:ascii="Aptos" w:eastAsia="Aptos" w:hAnsi="Aptos" w:cs="Aptos"/>
          <w:color w:val="000000" w:themeColor="text1"/>
        </w:rPr>
      </w:pPr>
      <w:r w:rsidRPr="0FA9DDF5">
        <w:rPr>
          <w:rFonts w:ascii="Aptos" w:eastAsia="Aptos" w:hAnsi="Aptos" w:cs="Aptos"/>
          <w:color w:val="000000" w:themeColor="text1"/>
        </w:rPr>
        <w:t>Building on the four approaches discussed above, two consistent patterns emerge in the study of disaster recovery administration. First, there is substantial variation across grantees in how disaster recovery funds are administered</w:t>
      </w:r>
      <w:r w:rsidR="09B8E4F3" w:rsidRPr="0FA9DDF5">
        <w:rPr>
          <w:rFonts w:ascii="Aptos" w:eastAsia="Aptos" w:hAnsi="Aptos" w:cs="Aptos"/>
          <w:color w:val="000000" w:themeColor="text1"/>
        </w:rPr>
        <w:t xml:space="preserve"> (Costa et al., 2026). </w:t>
      </w:r>
      <w:r w:rsidR="131E8F3E" w:rsidRPr="0FA9DDF5">
        <w:rPr>
          <w:rFonts w:ascii="Aptos" w:eastAsia="Aptos" w:hAnsi="Aptos" w:cs="Aptos"/>
          <w:color w:val="000000" w:themeColor="text1"/>
        </w:rPr>
        <w:t>For example, grantees differ widely in their pace of obligations, disbursements, and expenditures, as well as in the implementation and outcomes of disaster recovery programs</w:t>
      </w:r>
      <w:r w:rsidR="23091AB0" w:rsidRPr="0FA9DDF5">
        <w:rPr>
          <w:rFonts w:ascii="Aptos" w:eastAsia="Aptos" w:hAnsi="Aptos" w:cs="Aptos"/>
          <w:color w:val="000000" w:themeColor="text1"/>
        </w:rPr>
        <w:t xml:space="preserve"> (Martin, 2018)</w:t>
      </w:r>
      <w:r w:rsidR="0CECEE93" w:rsidRPr="0FA9DDF5">
        <w:rPr>
          <w:rFonts w:ascii="Aptos" w:eastAsia="Aptos" w:hAnsi="Aptos" w:cs="Aptos"/>
          <w:color w:val="000000" w:themeColor="text1"/>
        </w:rPr>
        <w:t xml:space="preserve">. </w:t>
      </w:r>
      <w:r w:rsidR="2E03BC86" w:rsidRPr="0FA9DDF5">
        <w:rPr>
          <w:rFonts w:ascii="Aptos" w:eastAsia="Aptos" w:hAnsi="Aptos" w:cs="Aptos"/>
          <w:color w:val="000000" w:themeColor="text1"/>
        </w:rPr>
        <w:t>Second,</w:t>
      </w:r>
      <w:r w:rsidR="0CECEE93" w:rsidRPr="0FA9DDF5">
        <w:rPr>
          <w:rFonts w:ascii="Aptos" w:eastAsia="Aptos" w:hAnsi="Aptos" w:cs="Aptos"/>
          <w:color w:val="000000" w:themeColor="text1"/>
        </w:rPr>
        <w:t xml:space="preserve"> </w:t>
      </w:r>
      <w:r w:rsidR="69CCE8CD" w:rsidRPr="0FA9DDF5">
        <w:rPr>
          <w:rFonts w:ascii="Aptos" w:eastAsia="Aptos" w:hAnsi="Aptos" w:cs="Aptos"/>
        </w:rPr>
        <w:t>administrative processes strongly influence recovery timelines</w:t>
      </w:r>
      <w:r w:rsidR="72088C56" w:rsidRPr="0FA9DDF5">
        <w:rPr>
          <w:rFonts w:ascii="Aptos" w:eastAsia="Aptos" w:hAnsi="Aptos" w:cs="Aptos"/>
          <w:color w:val="000000" w:themeColor="text1"/>
        </w:rPr>
        <w:t xml:space="preserve"> (Martin et al., 2019; Safapour et al., 2021)</w:t>
      </w:r>
      <w:r w:rsidR="25EF5C4E" w:rsidRPr="0FA9DDF5">
        <w:rPr>
          <w:rFonts w:ascii="Aptos" w:eastAsia="Aptos" w:hAnsi="Aptos" w:cs="Aptos"/>
          <w:color w:val="000000" w:themeColor="text1"/>
        </w:rPr>
        <w:t>.</w:t>
      </w:r>
      <w:r w:rsidR="4554CD2C" w:rsidRPr="0FA9DDF5">
        <w:rPr>
          <w:rFonts w:ascii="Aptos" w:eastAsia="Aptos" w:hAnsi="Aptos" w:cs="Aptos"/>
          <w:color w:val="000000" w:themeColor="text1"/>
        </w:rPr>
        <w:t xml:space="preserve"> </w:t>
      </w:r>
      <w:r w:rsidR="7A0A5342" w:rsidRPr="0FA9DDF5">
        <w:rPr>
          <w:rFonts w:ascii="Aptos" w:eastAsia="Aptos" w:hAnsi="Aptos" w:cs="Aptos"/>
          <w:color w:val="000000" w:themeColor="text1"/>
        </w:rPr>
        <w:t xml:space="preserve">Delays often arise from procurement rules, environmental reviews, inconsistent staffing, and challenges in inter-agency coordination. Moreover, </w:t>
      </w:r>
      <w:r w:rsidR="7A0A5342" w:rsidRPr="0FA9DDF5">
        <w:rPr>
          <w:rFonts w:ascii="Aptos" w:eastAsia="Aptos" w:hAnsi="Aptos" w:cs="Aptos"/>
          <w:color w:val="000000" w:themeColor="text1"/>
        </w:rPr>
        <w:lastRenderedPageBreak/>
        <w:t>institutional capacity and social vulnerability – not merely disaster severity – play a critical role in shaping the speed and effectiveness of recovery efforts</w:t>
      </w:r>
      <w:r w:rsidR="4270B79E" w:rsidRPr="0FA9DDF5">
        <w:rPr>
          <w:rFonts w:ascii="Aptos" w:eastAsia="Aptos" w:hAnsi="Aptos" w:cs="Aptos"/>
          <w:color w:val="000000" w:themeColor="text1"/>
        </w:rPr>
        <w:t xml:space="preserve"> (</w:t>
      </w:r>
      <w:r w:rsidR="58588127" w:rsidRPr="0FA9DDF5">
        <w:rPr>
          <w:rFonts w:ascii="Aptos" w:eastAsia="Aptos" w:hAnsi="Aptos" w:cs="Aptos"/>
          <w:color w:val="000000" w:themeColor="text1"/>
        </w:rPr>
        <w:t xml:space="preserve">Miao et al., 2025; </w:t>
      </w:r>
      <w:r w:rsidR="4270B79E" w:rsidRPr="0FA9DDF5">
        <w:rPr>
          <w:rFonts w:ascii="Aptos" w:eastAsia="Aptos" w:hAnsi="Aptos" w:cs="Aptos"/>
          <w:color w:val="000000" w:themeColor="text1"/>
        </w:rPr>
        <w:t>Peacock et al., 2014)</w:t>
      </w:r>
      <w:r w:rsidR="0CECEE93" w:rsidRPr="0FA9DDF5">
        <w:rPr>
          <w:rFonts w:ascii="Aptos" w:eastAsia="Aptos" w:hAnsi="Aptos" w:cs="Aptos"/>
          <w:color w:val="000000" w:themeColor="text1"/>
        </w:rPr>
        <w:t>.</w:t>
      </w:r>
    </w:p>
    <w:p w14:paraId="069D9395" w14:textId="687135C9" w:rsidR="0CECEE93" w:rsidRDefault="411EF73C" w:rsidP="0FA9DDF5">
      <w:pPr>
        <w:rPr>
          <w:rFonts w:ascii="Aptos" w:eastAsia="Aptos" w:hAnsi="Aptos" w:cs="Aptos"/>
          <w:color w:val="000000" w:themeColor="text1"/>
        </w:rPr>
      </w:pPr>
      <w:r w:rsidRPr="0FA9DDF5">
        <w:rPr>
          <w:rFonts w:ascii="Aptos" w:eastAsia="Aptos" w:hAnsi="Aptos" w:cs="Aptos"/>
          <w:color w:val="000000" w:themeColor="text1"/>
        </w:rPr>
        <w:t>Despite progress in understanding disaster recovery administration, several gaps remain. First, there is no latent, multidimensional measure of governmental capacity, as existing studies do not integrate multiple administrative indicators – such as staffing levels, resources, payroll, workload, recovery programs, and disaster events – into a unified construct. Second, cross-hazard and cross-jurisdiction comparisons are limited; few analyses systematically compare performance across disaster types or evaluate differences in administrative capacity between state and local governments. Third, the relationship between governmental capacity and disaster recovery outcomes, including the moderating effects of factors such as social vulnerability, remains insufficiently explored. Fourth, a weak operational linkage persists between research metrics and management tools. For instance, although QPR data are widely used, there are no validated diagnostic indicators that connect observed financial performance to underlying capacity metrics for HUD or grantees.</w:t>
      </w:r>
    </w:p>
    <w:p w14:paraId="7E621F53" w14:textId="6A5163AD" w:rsidR="0CECEE93" w:rsidRDefault="0A88A157" w:rsidP="0FA9DDF5">
      <w:pPr>
        <w:rPr>
          <w:rFonts w:ascii="Aptos" w:eastAsia="Aptos" w:hAnsi="Aptos" w:cs="Aptos"/>
          <w:color w:val="000000" w:themeColor="text1"/>
        </w:rPr>
      </w:pPr>
      <w:r w:rsidRPr="0FA9DDF5">
        <w:rPr>
          <w:rFonts w:ascii="Aptos" w:eastAsia="Aptos" w:hAnsi="Aptos" w:cs="Aptos"/>
          <w:color w:val="000000" w:themeColor="text1"/>
        </w:rPr>
        <w:t xml:space="preserve">In summary, a critical need exists to model governmental capacity and conduct comparative analyses to provide a comprehensive understanding of how state and local governments manage obligated, disbursed, and expended CDBG-DR funds, particularly regarding their impact on disaster recovery performance and timeliness across jurisdictions. This study addresses this gap by constructing a latent measure of governmental capacity using existing administrative resources and QPR data, and by applying an SEM approach to evaluate the relationship between administrative capacity and disaster recovery outcomes, as well as the influence of key moderating factors. Furthermore, this study </w:t>
      </w:r>
      <w:r w:rsidR="2278555F" w:rsidRPr="0FA9DDF5">
        <w:rPr>
          <w:rFonts w:ascii="Aptos" w:eastAsia="Aptos" w:hAnsi="Aptos" w:cs="Aptos"/>
          <w:color w:val="000000" w:themeColor="text1"/>
        </w:rPr>
        <w:t>develop</w:t>
      </w:r>
      <w:r w:rsidRPr="0FA9DDF5">
        <w:rPr>
          <w:rFonts w:ascii="Aptos" w:eastAsia="Aptos" w:hAnsi="Aptos" w:cs="Aptos"/>
          <w:color w:val="000000" w:themeColor="text1"/>
        </w:rPr>
        <w:t>s the capacity gap, implementation gap, performance gap, and governance risk index to analyze how different governments respond to disaster recovery following disaster events and to quantify capacity differences across jurisdictions. By integrating administrative resources, recovery</w:t>
      </w:r>
      <w:r w:rsidR="7135126D" w:rsidRPr="0FA9DDF5">
        <w:rPr>
          <w:rFonts w:ascii="Aptos" w:eastAsia="Aptos" w:hAnsi="Aptos" w:cs="Aptos"/>
          <w:color w:val="000000" w:themeColor="text1"/>
        </w:rPr>
        <w:t xml:space="preserve"> outcomes</w:t>
      </w:r>
      <w:r w:rsidRPr="0FA9DDF5">
        <w:rPr>
          <w:rFonts w:ascii="Aptos" w:eastAsia="Aptos" w:hAnsi="Aptos" w:cs="Aptos"/>
          <w:color w:val="000000" w:themeColor="text1"/>
        </w:rPr>
        <w:t>, and control variables (e.g., social vulnerability and jurisdiction size) into a unified analytic framework, the study establishes a rigorous, replicable, and policy-relevant method for understanding governmental capacity in the administration of CDBG-DR funds and supporting effective disaster recovery implementation.</w:t>
      </w:r>
    </w:p>
    <w:p w14:paraId="059F896A" w14:textId="3F6DA230" w:rsidR="64695413" w:rsidRDefault="03B59AAA" w:rsidP="13E108F8">
      <w:pPr>
        <w:rPr>
          <w:rFonts w:ascii="Aptos" w:eastAsia="Aptos" w:hAnsi="Aptos" w:cs="Aptos"/>
          <w:b/>
          <w:bCs/>
        </w:rPr>
      </w:pPr>
      <w:r w:rsidRPr="6CB66994">
        <w:rPr>
          <w:rFonts w:ascii="Aptos" w:eastAsia="Aptos" w:hAnsi="Aptos" w:cs="Aptos"/>
          <w:b/>
          <w:bCs/>
        </w:rPr>
        <w:t>3</w:t>
      </w:r>
      <w:r w:rsidR="64695413" w:rsidRPr="6CB66994">
        <w:rPr>
          <w:rFonts w:ascii="Aptos" w:eastAsia="Aptos" w:hAnsi="Aptos" w:cs="Aptos"/>
          <w:b/>
          <w:bCs/>
        </w:rPr>
        <w:t>. Data</w:t>
      </w:r>
    </w:p>
    <w:p w14:paraId="1516A9FE" w14:textId="562B99A4" w:rsidR="54A88059" w:rsidRDefault="54A88059" w:rsidP="15159F2C">
      <w:pPr>
        <w:rPr>
          <w:rFonts w:ascii="Aptos" w:eastAsia="Aptos" w:hAnsi="Aptos" w:cs="Aptos"/>
          <w:b/>
          <w:bCs/>
        </w:rPr>
      </w:pPr>
      <w:r w:rsidRPr="0FA9DDF5">
        <w:rPr>
          <w:rFonts w:ascii="Aptos" w:eastAsia="Aptos" w:hAnsi="Aptos" w:cs="Aptos"/>
          <w:b/>
          <w:bCs/>
        </w:rPr>
        <w:t>3.1 Data Description and Sources</w:t>
      </w:r>
    </w:p>
    <w:p w14:paraId="7BEEFFBF" w14:textId="7AC663C8" w:rsidR="1A4AEB85" w:rsidRDefault="297FF411" w:rsidP="0FA9DDF5">
      <w:pPr>
        <w:spacing w:before="240" w:after="240"/>
        <w:rPr>
          <w:rFonts w:ascii="Aptos" w:eastAsia="Aptos" w:hAnsi="Aptos" w:cs="Aptos"/>
        </w:rPr>
      </w:pPr>
      <w:r w:rsidRPr="0FA9DDF5">
        <w:rPr>
          <w:rFonts w:ascii="Aptos" w:eastAsia="Aptos" w:hAnsi="Aptos" w:cs="Aptos"/>
        </w:rPr>
        <w:lastRenderedPageBreak/>
        <w:t>The QPR dataset was obtained from the U.S. HUD’s DRGR system and contains quarterly information on obligated, disbursed, and expended CDBG-DR funds for each grant and program activity. The dataset covers 3,148 state and local governmental entities (e.g., state agencies, authorities, counties, parishes, and municipalities) across 18 disaster events from 2001 to 2023 (U.S. Department of Housing and Urban Development, 2026). Based on these data, several performance indicators were constructed at the jurisdiction</w:t>
      </w:r>
      <w:r w:rsidR="145184F9" w:rsidRPr="0FA9DDF5">
        <w:rPr>
          <w:rFonts w:ascii="Aptos" w:eastAsia="Aptos" w:hAnsi="Aptos" w:cs="Aptos"/>
        </w:rPr>
        <w:t>-</w:t>
      </w:r>
      <w:r w:rsidRPr="0FA9DDF5">
        <w:rPr>
          <w:rFonts w:ascii="Aptos" w:eastAsia="Aptos" w:hAnsi="Aptos" w:cs="Aptos"/>
        </w:rPr>
        <w:t>quarter level, including the disbursed-to-obligated ratio, expended-to-disbursed ratio, and the percentage of obligated funds fully expended. Additional measures include the proportion of programs completed, the duration of grant completion, and the average program completion time for each jurisdiction. Detailed variable definitions and calculations are provided in Section 4.3.</w:t>
      </w:r>
    </w:p>
    <w:p w14:paraId="733B4680" w14:textId="608F10A6" w:rsidR="1A4AEB85" w:rsidRDefault="297FF411" w:rsidP="0FA9DDF5">
      <w:pPr>
        <w:spacing w:before="240" w:after="240"/>
      </w:pPr>
      <w:r w:rsidRPr="0FA9DDF5">
        <w:rPr>
          <w:rFonts w:ascii="Aptos" w:eastAsia="Aptos" w:hAnsi="Aptos" w:cs="Aptos"/>
        </w:rPr>
        <w:t>In addition, administrative resource data were obtained from the U.S. Bureau of Labor Statistics (BLS) Quarterly Census of Employment and Wages (QCEW). Specifically, we extracted quarterly employment and payroll data associated with the North American Industry Classification System (NAICS) code 925110 (Administration of Housing Programs) at both the county and state levels (U.S. Bureau of Labor Statistics, 2026). To ensure comparability across jurisdictions, we calculated housing administration employment per 10,000 residents and payroll per 10,000 residents.</w:t>
      </w:r>
    </w:p>
    <w:p w14:paraId="70F52DD0" w14:textId="15D2D628" w:rsidR="1A4AEB85" w:rsidRDefault="297FF411" w:rsidP="0FA9DDF5">
      <w:pPr>
        <w:spacing w:before="240" w:after="240"/>
      </w:pPr>
      <w:r w:rsidRPr="0FA9DDF5">
        <w:rPr>
          <w:rFonts w:ascii="Aptos" w:eastAsia="Aptos" w:hAnsi="Aptos" w:cs="Aptos"/>
        </w:rPr>
        <w:t>Finally, annual measures of social vulnerability were derived from the Centers for Disease Control and Prevention / Agency for Toxic Substances and Disease Registry (CDC/ATSDR) Social Vulnerability Index (SVI) database at the state and county levels. The SVI indicators include four thematic dimensions: (1) socioeconomic status, (2) household composition and disability, (3) minority status and language, and (4) housing type and transportation (CDC/ATSDR, 2026).</w:t>
      </w:r>
    </w:p>
    <w:p w14:paraId="597018B2" w14:textId="2D325884" w:rsidR="3C6BB8CC" w:rsidRDefault="3C6BB8CC" w:rsidP="6128DC3F">
      <w:pPr>
        <w:rPr>
          <w:rFonts w:ascii="Aptos" w:eastAsia="Aptos" w:hAnsi="Aptos" w:cs="Aptos"/>
        </w:rPr>
      </w:pPr>
      <w:r w:rsidRPr="0FA9DDF5">
        <w:rPr>
          <w:rFonts w:ascii="Aptos" w:eastAsia="Aptos" w:hAnsi="Aptos" w:cs="Aptos"/>
          <w:b/>
          <w:bCs/>
        </w:rPr>
        <w:t>3.2. Data Cleaning and Preprocessing</w:t>
      </w:r>
    </w:p>
    <w:p w14:paraId="4D5E829A" w14:textId="69AB10B7" w:rsidR="3C6BB8CC" w:rsidRDefault="1B440CE3" w:rsidP="0FA9DDF5">
      <w:pPr>
        <w:rPr>
          <w:rFonts w:ascii="Aptos" w:eastAsia="Aptos" w:hAnsi="Aptos" w:cs="Aptos"/>
        </w:rPr>
      </w:pPr>
      <w:r w:rsidRPr="0FA9DDF5">
        <w:rPr>
          <w:rFonts w:ascii="Aptos" w:eastAsia="Aptos" w:hAnsi="Aptos" w:cs="Aptos"/>
        </w:rPr>
        <w:t>To prepare the QPR dataset for subsequent modeling analysis, a series of systematic data cleaning procedures were implemented to standardize key geographic and organizational variables and enhance data reliability.</w:t>
      </w:r>
      <w:r w:rsidR="3C6BB8CC" w:rsidRPr="0FA9DDF5">
        <w:rPr>
          <w:rFonts w:ascii="Aptos" w:eastAsia="Aptos" w:hAnsi="Aptos" w:cs="Aptos"/>
        </w:rPr>
        <w:t xml:space="preserve"> </w:t>
      </w:r>
      <w:r w:rsidR="730F1CBC" w:rsidRPr="0FA9DDF5">
        <w:rPr>
          <w:rFonts w:ascii="Aptos" w:eastAsia="Aptos" w:hAnsi="Aptos" w:cs="Aptos"/>
        </w:rPr>
        <w:t>First, the “</w:t>
      </w:r>
      <w:r w:rsidR="730F1CBC" w:rsidRPr="0FA9DDF5">
        <w:rPr>
          <w:rFonts w:ascii="Aptos" w:eastAsia="Aptos" w:hAnsi="Aptos" w:cs="Aptos"/>
          <w:i/>
          <w:iCs/>
        </w:rPr>
        <w:t>Grantee State</w:t>
      </w:r>
      <w:r w:rsidR="730F1CBC" w:rsidRPr="0FA9DDF5">
        <w:rPr>
          <w:rFonts w:ascii="Aptos" w:eastAsia="Aptos" w:hAnsi="Aptos" w:cs="Aptos"/>
        </w:rPr>
        <w:t>” variable was standardized to ensure consistent formatting across observations. State names were cleaned by removing extra whitespace and correcting inconsistent capitalization. A formatted state identifier was then generated by appending the suffix “state” (e.g., Texas state) to improve clarity and consistency in later processing steps. Second, the “</w:t>
      </w:r>
      <w:r w:rsidR="730F1CBC" w:rsidRPr="0FA9DDF5">
        <w:rPr>
          <w:rFonts w:ascii="Aptos" w:eastAsia="Aptos" w:hAnsi="Aptos" w:cs="Aptos"/>
          <w:i/>
          <w:iCs/>
        </w:rPr>
        <w:t>Activity Responsible Org</w:t>
      </w:r>
      <w:r w:rsidR="730F1CBC" w:rsidRPr="0FA9DDF5">
        <w:rPr>
          <w:rFonts w:ascii="Aptos" w:eastAsia="Aptos" w:hAnsi="Aptos" w:cs="Aptos"/>
        </w:rPr>
        <w:t xml:space="preserve">” field was normalized to reduce inconsistencies in organization names. This process included trimming leading and trailing whitespace, removing punctuation and special characters, and standardizing common abbreviations (e.g., Co. to County, Dept. to </w:t>
      </w:r>
      <w:r w:rsidR="730F1CBC" w:rsidRPr="0FA9DDF5">
        <w:rPr>
          <w:rFonts w:ascii="Aptos" w:eastAsia="Aptos" w:hAnsi="Aptos" w:cs="Aptos"/>
        </w:rPr>
        <w:lastRenderedPageBreak/>
        <w:t>Department, Auth. to Authority). These procedures improved naming consistency and reduced potential matching errors in subsequent geographic identification.</w:t>
      </w:r>
    </w:p>
    <w:p w14:paraId="18803F90" w14:textId="0FE22BDD" w:rsidR="3C6BB8CC" w:rsidRDefault="0AB6DC9D" w:rsidP="0FA9DDF5">
      <w:pPr>
        <w:rPr>
          <w:rFonts w:ascii="Aptos" w:eastAsia="Aptos" w:hAnsi="Aptos" w:cs="Aptos"/>
        </w:rPr>
      </w:pPr>
      <w:r w:rsidRPr="0FA9DDF5">
        <w:rPr>
          <w:rFonts w:ascii="Aptos" w:eastAsia="Aptos" w:hAnsi="Aptos" w:cs="Aptos"/>
        </w:rPr>
        <w:t>Third, a new geographic identifier was constructed to determine the county and state associated with each “</w:t>
      </w:r>
      <w:r w:rsidRPr="0FA9DDF5">
        <w:rPr>
          <w:rFonts w:ascii="Aptos" w:eastAsia="Aptos" w:hAnsi="Aptos" w:cs="Aptos"/>
          <w:i/>
          <w:iCs/>
        </w:rPr>
        <w:t>Activity Responsible Org</w:t>
      </w:r>
      <w:r w:rsidRPr="0FA9DDF5">
        <w:rPr>
          <w:rFonts w:ascii="Aptos" w:eastAsia="Aptos" w:hAnsi="Aptos" w:cs="Aptos"/>
        </w:rPr>
        <w:t>”. The matching algorithm first searched for explicit county or parish names within organization titles and aligned them with an official county reference table (Gigasheet, 2026). When the county name was not explicitly provided, the script attempted to infer the county using a city-to-county crosswalk table (Gigasheet, 2026). This hierarchical matching approach enabled systematic derivation of geographic identifiers while minimizing arbitrary assumptions. Based on the resulting classifications, city-level entities were aggregated to the county level, while statewide departments, agencies, authorities, and non-governmental organizations were aggregated to the state-agency level.</w:t>
      </w:r>
    </w:p>
    <w:p w14:paraId="53F760E3" w14:textId="551B92C7" w:rsidR="3C6BB8CC" w:rsidRDefault="2DA3A633" w:rsidP="0FA9DDF5">
      <w:pPr>
        <w:rPr>
          <w:rFonts w:ascii="Aptos" w:eastAsia="Aptos" w:hAnsi="Aptos" w:cs="Aptos"/>
        </w:rPr>
      </w:pPr>
      <w:r w:rsidRPr="0FA9DDF5">
        <w:rPr>
          <w:rFonts w:ascii="Aptos" w:eastAsia="Aptos" w:hAnsi="Aptos" w:cs="Aptos"/>
        </w:rPr>
        <w:t>Finally, a quality-control framework was implemented to evaluate the reliability of the inferred geographic information. Each record was categorized by match type (e.g., explicit county match, city-to-county match, unresolved) and assigned a corresponding confidence level. Observations requiring further verification were flagged using a review indicator to enable manual validation when automated matching was uncertain. This structured data cleaning process produced a standardized dataset with consistent state identifiers, normalized organization names, and verified geographic classifications, ensuring suitability for subsequent preprocessing, aggregation, and statistical modeling. Additionally, records with fewer than four quarterly observations were removed, as such limited temporal coverage provides insufficient information to reliably assess state and local governmental capacity to administer CDBG-DR funds. After applying these filtering criteria, the final analytical dataset consisted of 130,490 valid quarterly records, representing 31 state agencies and 546 counties, which were used as inputs for the subsequent SEM framework.</w:t>
      </w:r>
      <w:r w:rsidR="4C2A545A" w:rsidRPr="0FA9DDF5">
        <w:rPr>
          <w:rFonts w:ascii="Aptos" w:eastAsia="Aptos" w:hAnsi="Aptos" w:cs="Aptos"/>
        </w:rPr>
        <w:t xml:space="preserve"> </w:t>
      </w:r>
    </w:p>
    <w:p w14:paraId="12E2E119" w14:textId="20D60226" w:rsidR="64695413" w:rsidRDefault="6A3D90FA" w:rsidP="15159F2C">
      <w:pPr>
        <w:rPr>
          <w:rFonts w:ascii="Aptos" w:eastAsia="Aptos" w:hAnsi="Aptos" w:cs="Aptos"/>
          <w:b/>
          <w:bCs/>
        </w:rPr>
      </w:pPr>
      <w:r w:rsidRPr="0FA9DDF5">
        <w:rPr>
          <w:rFonts w:ascii="Aptos" w:eastAsia="Aptos" w:hAnsi="Aptos" w:cs="Aptos"/>
          <w:b/>
          <w:bCs/>
        </w:rPr>
        <w:t>4</w:t>
      </w:r>
      <w:r w:rsidR="79845318" w:rsidRPr="0FA9DDF5">
        <w:rPr>
          <w:rFonts w:ascii="Aptos" w:eastAsia="Aptos" w:hAnsi="Aptos" w:cs="Aptos"/>
          <w:b/>
          <w:bCs/>
        </w:rPr>
        <w:t>.</w:t>
      </w:r>
      <w:r w:rsidR="64695413" w:rsidRPr="0FA9DDF5">
        <w:rPr>
          <w:rFonts w:ascii="Aptos" w:eastAsia="Aptos" w:hAnsi="Aptos" w:cs="Aptos"/>
          <w:b/>
          <w:bCs/>
        </w:rPr>
        <w:t xml:space="preserve"> Methods</w:t>
      </w:r>
      <w:r w:rsidR="23C9307B" w:rsidRPr="0FA9DDF5">
        <w:rPr>
          <w:rFonts w:ascii="Aptos" w:eastAsia="Aptos" w:hAnsi="Aptos" w:cs="Aptos"/>
          <w:b/>
          <w:bCs/>
        </w:rPr>
        <w:t>: Structural Equation Modeling (SEM)</w:t>
      </w:r>
    </w:p>
    <w:p w14:paraId="283921DB" w14:textId="442E0176" w:rsidR="235092B6" w:rsidRDefault="235092B6" w:rsidP="0FA9DDF5">
      <w:pPr>
        <w:spacing w:before="240" w:after="240"/>
        <w:rPr>
          <w:rFonts w:ascii="Aptos" w:eastAsia="Aptos" w:hAnsi="Aptos" w:cs="Aptos"/>
          <w:b/>
          <w:bCs/>
        </w:rPr>
      </w:pPr>
      <w:r w:rsidRPr="0FA9DDF5">
        <w:rPr>
          <w:rFonts w:ascii="Aptos" w:eastAsia="Aptos" w:hAnsi="Aptos" w:cs="Aptos"/>
          <w:b/>
          <w:bCs/>
        </w:rPr>
        <w:t>4.1. Model selection and unit of analysis</w:t>
      </w:r>
    </w:p>
    <w:p w14:paraId="523A4876" w14:textId="74FE4FF8" w:rsidR="2464D659" w:rsidRDefault="3A803394" w:rsidP="0FA9DDF5">
      <w:pPr>
        <w:spacing w:before="240" w:after="240"/>
        <w:rPr>
          <w:rFonts w:ascii="Aptos" w:eastAsia="Aptos" w:hAnsi="Aptos" w:cs="Aptos"/>
        </w:rPr>
      </w:pPr>
      <w:r w:rsidRPr="0FA9DDF5">
        <w:rPr>
          <w:rFonts w:ascii="Aptos" w:eastAsia="Aptos" w:hAnsi="Aptos" w:cs="Aptos"/>
        </w:rPr>
        <w:t xml:space="preserve">This study employs structural equation modeling (SEM) to develop a latent construct representing state and local governmental capacity and to examine its relationship with disaster recovery program outcomes. The analysis also investigates the moderating effects of the state-versus-local jurisdiction indicator, jurisdiction size, and social vulnerability on this relationship. SEM is particularly appropriate for this study because it enables both governmental capacity and recovery outcomes to be conceptualized as latent constructs measured by multiple observed indicators, while simultaneously estimating the structural </w:t>
      </w:r>
      <w:r w:rsidRPr="0FA9DDF5">
        <w:rPr>
          <w:rFonts w:ascii="Aptos" w:eastAsia="Aptos" w:hAnsi="Aptos" w:cs="Aptos"/>
        </w:rPr>
        <w:lastRenderedPageBreak/>
        <w:t>relationships among these constructs. In addition, SEM allows for the assessment of moderation effects by incorporating control variables or multi-group comparisons within a unified modeling framework</w:t>
      </w:r>
      <w:r w:rsidR="134AC205" w:rsidRPr="0FA9DDF5">
        <w:rPr>
          <w:rFonts w:ascii="Aptos" w:eastAsia="Aptos" w:hAnsi="Aptos" w:cs="Aptos"/>
        </w:rPr>
        <w:t xml:space="preserve"> </w:t>
      </w:r>
      <w:r w:rsidR="4AEE666B" w:rsidRPr="0FA9DDF5">
        <w:rPr>
          <w:rFonts w:ascii="Aptos" w:eastAsia="Aptos" w:hAnsi="Aptos" w:cs="Aptos"/>
        </w:rPr>
        <w:t>(</w:t>
      </w:r>
      <w:r w:rsidR="780F6F7F" w:rsidRPr="0FA9DDF5">
        <w:rPr>
          <w:rFonts w:ascii="Aptos" w:eastAsia="Aptos" w:hAnsi="Aptos" w:cs="Aptos"/>
        </w:rPr>
        <w:t>Hair et al., 2021</w:t>
      </w:r>
      <w:r w:rsidR="587794B1" w:rsidRPr="0FA9DDF5">
        <w:rPr>
          <w:rFonts w:ascii="Aptos" w:eastAsia="Aptos" w:hAnsi="Aptos" w:cs="Aptos"/>
        </w:rPr>
        <w:t>; Mueller &amp; Hancock, 2018; Owolabi et al., 2020</w:t>
      </w:r>
      <w:r w:rsidR="4AEE666B" w:rsidRPr="0FA9DDF5">
        <w:rPr>
          <w:rFonts w:ascii="Aptos" w:eastAsia="Aptos" w:hAnsi="Aptos" w:cs="Aptos"/>
        </w:rPr>
        <w:t>)</w:t>
      </w:r>
      <w:r w:rsidR="7E762389" w:rsidRPr="0FA9DDF5">
        <w:rPr>
          <w:rFonts w:ascii="Aptos" w:eastAsia="Aptos" w:hAnsi="Aptos" w:cs="Aptos"/>
        </w:rPr>
        <w:t xml:space="preserve">. </w:t>
      </w:r>
    </w:p>
    <w:p w14:paraId="1BDEA3AC" w14:textId="35BA2CCE" w:rsidR="2464D659" w:rsidRDefault="45660053" w:rsidP="0FA9DDF5">
      <w:pPr>
        <w:spacing w:before="240" w:after="240"/>
        <w:rPr>
          <w:rFonts w:ascii="Aptos" w:eastAsia="Aptos" w:hAnsi="Aptos" w:cs="Aptos"/>
        </w:rPr>
      </w:pPr>
      <w:r w:rsidRPr="0FA9DDF5">
        <w:rPr>
          <w:rFonts w:ascii="Aptos" w:eastAsia="Aptos" w:hAnsi="Aptos" w:cs="Aptos"/>
        </w:rPr>
        <w:t>This approach is especially valuable because governmental capacity is not directly observable and must instead be inferred from measurable proxies, such as administrative resources and workload characteristics</w:t>
      </w:r>
      <w:r w:rsidR="756A76A9" w:rsidRPr="0FA9DDF5">
        <w:rPr>
          <w:rFonts w:ascii="Aptos" w:eastAsia="Aptos" w:hAnsi="Aptos" w:cs="Aptos"/>
        </w:rPr>
        <w:t xml:space="preserve"> (El-Taliawi &amp; Van Der Wal, 2019)</w:t>
      </w:r>
      <w:r w:rsidR="7E762389" w:rsidRPr="0FA9DDF5">
        <w:rPr>
          <w:rFonts w:ascii="Aptos" w:eastAsia="Aptos" w:hAnsi="Aptos" w:cs="Aptos"/>
        </w:rPr>
        <w:t>.</w:t>
      </w:r>
      <w:r w:rsidR="1E0706A8" w:rsidRPr="0FA9DDF5">
        <w:rPr>
          <w:rFonts w:ascii="Aptos" w:eastAsia="Aptos" w:hAnsi="Aptos" w:cs="Aptos"/>
        </w:rPr>
        <w:t xml:space="preserve"> By integrating measurement and structural components into a single analytical framework, SEM provides a rigorous method for evaluating both the validity of latent constructs and the strength of their relationships with disaster recovery performance outcomes</w:t>
      </w:r>
      <w:r w:rsidR="7E762389" w:rsidRPr="0FA9DDF5">
        <w:rPr>
          <w:rFonts w:ascii="Aptos" w:eastAsia="Aptos" w:hAnsi="Aptos" w:cs="Aptos"/>
        </w:rPr>
        <w:t>.</w:t>
      </w:r>
    </w:p>
    <w:p w14:paraId="35FF5347" w14:textId="165CB0B6" w:rsidR="7F55F639" w:rsidRDefault="7F55F639" w:rsidP="0FA9DDF5">
      <w:pPr>
        <w:spacing w:before="240" w:after="240"/>
        <w:rPr>
          <w:rFonts w:ascii="Aptos" w:eastAsia="Aptos" w:hAnsi="Aptos" w:cs="Aptos"/>
        </w:rPr>
      </w:pPr>
      <w:r w:rsidRPr="0FA9DDF5">
        <w:rPr>
          <w:rFonts w:ascii="Aptos" w:eastAsia="Aptos" w:hAnsi="Aptos" w:cs="Aptos"/>
        </w:rPr>
        <w:t>Building on the SEM framework, the analysis utilizes a cross-sectional dataset consisting of 577 grantees, including 31 state agencies and 546 local governments. Each observation represents a grantee-level profile that aggregates administrative characteristics and disaster recovery performance outcomes across the study period. The aggregated dataset includes indicators related to recovery fund management, program completion, implementation timeliness, administrative employment and payroll, disaster- and program-related workload, population size, and social vulnerability. These variables serve as observed indicators for the latent constructs and control variables incorporated into the SEM model.</w:t>
      </w:r>
    </w:p>
    <w:p w14:paraId="004044DF" w14:textId="3DF7793A" w:rsidR="2464D659" w:rsidRDefault="7E762389" w:rsidP="6CB66994">
      <w:pPr>
        <w:spacing w:before="240" w:after="240"/>
        <w:rPr>
          <w:rFonts w:ascii="Aptos" w:eastAsia="Aptos" w:hAnsi="Aptos" w:cs="Aptos"/>
        </w:rPr>
      </w:pPr>
      <w:r w:rsidRPr="6CB66994">
        <w:rPr>
          <w:rFonts w:ascii="Aptos" w:eastAsia="Aptos" w:hAnsi="Aptos" w:cs="Aptos"/>
          <w:b/>
          <w:bCs/>
        </w:rPr>
        <w:t>4.2. Conceptualization of governmental capacity</w:t>
      </w:r>
    </w:p>
    <w:p w14:paraId="162645B8" w14:textId="55EE6FBF" w:rsidR="2464D659" w:rsidRDefault="2344D8F9" w:rsidP="0FA9DDF5">
      <w:pPr>
        <w:spacing w:before="240" w:after="240"/>
        <w:rPr>
          <w:rFonts w:ascii="Aptos" w:eastAsia="Aptos" w:hAnsi="Aptos" w:cs="Aptos"/>
        </w:rPr>
      </w:pPr>
      <w:r w:rsidRPr="0FA9DDF5">
        <w:rPr>
          <w:rFonts w:ascii="Aptos" w:eastAsia="Aptos" w:hAnsi="Aptos" w:cs="Aptos"/>
        </w:rPr>
        <w:t>In this study, state and local governmental capacity is conceptualized as the institutional ability of public agencies to effectively administer CDBG-DR funds and implement disaster recovery programs</w:t>
      </w:r>
      <w:r w:rsidR="610F726D" w:rsidRPr="0FA9DDF5">
        <w:rPr>
          <w:rFonts w:ascii="Aptos" w:eastAsia="Aptos" w:hAnsi="Aptos" w:cs="Aptos"/>
        </w:rPr>
        <w:t xml:space="preserve"> (Costa et al., 2026)</w:t>
      </w:r>
      <w:r w:rsidR="68ED8E44" w:rsidRPr="0FA9DDF5">
        <w:rPr>
          <w:rFonts w:ascii="Aptos" w:eastAsia="Aptos" w:hAnsi="Aptos" w:cs="Aptos"/>
        </w:rPr>
        <w:t>.</w:t>
      </w:r>
      <w:r w:rsidR="1AFFD51C" w:rsidRPr="0FA9DDF5">
        <w:rPr>
          <w:rFonts w:ascii="Aptos" w:eastAsia="Aptos" w:hAnsi="Aptos" w:cs="Aptos"/>
        </w:rPr>
        <w:t xml:space="preserve"> Based on the available data, we operationalize this latent construct using four observed indicators that capture both administrative resources and administrative workload pressures.</w:t>
      </w:r>
      <w:r w:rsidR="68ED8E44" w:rsidRPr="0FA9DDF5">
        <w:rPr>
          <w:rFonts w:ascii="Aptos" w:eastAsia="Aptos" w:hAnsi="Aptos" w:cs="Aptos"/>
        </w:rPr>
        <w:t xml:space="preserve"> </w:t>
      </w:r>
      <w:r w:rsidR="099EE04C" w:rsidRPr="0FA9DDF5">
        <w:rPr>
          <w:rFonts w:ascii="Aptos" w:eastAsia="Aptos" w:hAnsi="Aptos" w:cs="Aptos"/>
        </w:rPr>
        <w:t>Two indicators measure the level of administrative resources available to support disaster recovery activities: employment per 10,000 residents</w:t>
      </w:r>
      <w:r w:rsidR="7E762389" w:rsidRPr="0FA9DDF5">
        <w:rPr>
          <w:rFonts w:ascii="Aptos" w:eastAsia="Aptos" w:hAnsi="Aptos" w:cs="Aptos"/>
        </w:rPr>
        <w:t xml:space="preserve"> (</w:t>
      </w:r>
      <w:r w:rsidR="7E762389" w:rsidRPr="0FA9DDF5">
        <w:rPr>
          <w:rFonts w:ascii="Consolas" w:eastAsia="Consolas" w:hAnsi="Consolas" w:cs="Consolas"/>
        </w:rPr>
        <w:t>avg_employment</w:t>
      </w:r>
      <w:r w:rsidR="7E762389" w:rsidRPr="0FA9DDF5">
        <w:rPr>
          <w:rFonts w:ascii="Aptos" w:eastAsia="Aptos" w:hAnsi="Aptos" w:cs="Aptos"/>
        </w:rPr>
        <w:t xml:space="preserve">) </w:t>
      </w:r>
      <w:r w:rsidR="65E03DB1" w:rsidRPr="0FA9DDF5">
        <w:rPr>
          <w:rFonts w:ascii="Aptos" w:eastAsia="Aptos" w:hAnsi="Aptos" w:cs="Aptos"/>
        </w:rPr>
        <w:t>and average quarterly payroll per 10,000 residents</w:t>
      </w:r>
      <w:r w:rsidR="7E762389" w:rsidRPr="0FA9DDF5">
        <w:rPr>
          <w:rFonts w:ascii="Aptos" w:eastAsia="Aptos" w:hAnsi="Aptos" w:cs="Aptos"/>
        </w:rPr>
        <w:t xml:space="preserve"> (</w:t>
      </w:r>
      <w:r w:rsidR="7E762389" w:rsidRPr="0FA9DDF5">
        <w:rPr>
          <w:rFonts w:ascii="Consolas" w:eastAsia="Consolas" w:hAnsi="Consolas" w:cs="Consolas"/>
        </w:rPr>
        <w:t>avg_payroll</w:t>
      </w:r>
      <w:r w:rsidR="7E762389" w:rsidRPr="0FA9DDF5">
        <w:rPr>
          <w:rFonts w:ascii="Aptos" w:eastAsia="Aptos" w:hAnsi="Aptos" w:cs="Aptos"/>
        </w:rPr>
        <w:t>)</w:t>
      </w:r>
      <w:r w:rsidR="19F76D75" w:rsidRPr="0FA9DDF5">
        <w:rPr>
          <w:rFonts w:ascii="Aptos" w:eastAsia="Aptos" w:hAnsi="Aptos" w:cs="Aptos"/>
        </w:rPr>
        <w:t>. These variables represent per-capita measures of staffing capacity and financial resources dedicated to housing program administration.</w:t>
      </w:r>
    </w:p>
    <w:p w14:paraId="2412C78B" w14:textId="17E76798" w:rsidR="2464D659" w:rsidRDefault="19F76D75" w:rsidP="0FA9DDF5">
      <w:pPr>
        <w:spacing w:before="240" w:after="240"/>
        <w:rPr>
          <w:rFonts w:ascii="Aptos" w:eastAsia="Aptos" w:hAnsi="Aptos" w:cs="Aptos"/>
        </w:rPr>
      </w:pPr>
      <w:r w:rsidRPr="0FA9DDF5">
        <w:rPr>
          <w:rFonts w:ascii="Aptos" w:eastAsia="Aptos" w:hAnsi="Aptos" w:cs="Aptos"/>
        </w:rPr>
        <w:t>Two additional indicators reflect administrative workload intensity relative to staffing levels: the number of disaster recovery programs per staff</w:t>
      </w:r>
      <w:r w:rsidR="238906EB" w:rsidRPr="0FA9DDF5">
        <w:rPr>
          <w:rFonts w:ascii="Aptos" w:eastAsia="Aptos" w:hAnsi="Aptos" w:cs="Aptos"/>
        </w:rPr>
        <w:t xml:space="preserve"> (</w:t>
      </w:r>
      <w:r w:rsidR="238906EB" w:rsidRPr="0FA9DDF5">
        <w:rPr>
          <w:rFonts w:ascii="Consolas" w:eastAsia="Consolas" w:hAnsi="Consolas" w:cs="Consolas"/>
        </w:rPr>
        <w:t>programs_per_staff</w:t>
      </w:r>
      <w:r w:rsidR="238906EB" w:rsidRPr="0FA9DDF5">
        <w:rPr>
          <w:rFonts w:ascii="Aptos" w:eastAsia="Aptos" w:hAnsi="Aptos" w:cs="Aptos"/>
        </w:rPr>
        <w:t xml:space="preserve">) </w:t>
      </w:r>
      <w:r w:rsidR="140135B6" w:rsidRPr="0FA9DDF5">
        <w:rPr>
          <w:rFonts w:ascii="Aptos" w:eastAsia="Aptos" w:hAnsi="Aptos" w:cs="Aptos"/>
        </w:rPr>
        <w:t>and the number of disaster events per staff</w:t>
      </w:r>
      <w:r w:rsidR="5CFCF502" w:rsidRPr="0FA9DDF5">
        <w:rPr>
          <w:rFonts w:ascii="Aptos" w:eastAsia="Aptos" w:hAnsi="Aptos" w:cs="Aptos"/>
        </w:rPr>
        <w:t xml:space="preserve"> (</w:t>
      </w:r>
      <w:r w:rsidR="5CFCF502" w:rsidRPr="0FA9DDF5">
        <w:rPr>
          <w:rFonts w:ascii="Consolas" w:eastAsia="Consolas" w:hAnsi="Consolas" w:cs="Consolas"/>
        </w:rPr>
        <w:t>disasters_per_staff</w:t>
      </w:r>
      <w:r w:rsidR="5CFCF502" w:rsidRPr="0FA9DDF5">
        <w:rPr>
          <w:rFonts w:ascii="Aptos" w:eastAsia="Aptos" w:hAnsi="Aptos" w:cs="Aptos"/>
        </w:rPr>
        <w:t>)</w:t>
      </w:r>
      <w:r w:rsidR="7E762389" w:rsidRPr="0FA9DDF5">
        <w:rPr>
          <w:rFonts w:ascii="Aptos" w:eastAsia="Aptos" w:hAnsi="Aptos" w:cs="Aptos"/>
        </w:rPr>
        <w:t xml:space="preserve">. </w:t>
      </w:r>
      <w:r w:rsidR="2A39E913" w:rsidRPr="0FA9DDF5">
        <w:rPr>
          <w:rFonts w:ascii="Aptos" w:eastAsia="Aptos" w:hAnsi="Aptos" w:cs="Aptos"/>
        </w:rPr>
        <w:t>Higher workload per staff indicates greater administrative burden and, therefore, lower governmental capacity. To ensure consistent interpretation across indicators, both workload measures are reverse-</w:t>
      </w:r>
      <w:r w:rsidR="2A39E913" w:rsidRPr="0FA9DDF5">
        <w:rPr>
          <w:rFonts w:ascii="Aptos" w:eastAsia="Aptos" w:hAnsi="Aptos" w:cs="Aptos"/>
        </w:rPr>
        <w:lastRenderedPageBreak/>
        <w:t>coded so that higher values</w:t>
      </w:r>
      <w:r w:rsidR="40E47FFC" w:rsidRPr="0FA9DDF5">
        <w:rPr>
          <w:rFonts w:ascii="Aptos" w:eastAsia="Aptos" w:hAnsi="Aptos" w:cs="Aptos"/>
        </w:rPr>
        <w:t xml:space="preserve"> (</w:t>
      </w:r>
      <w:r w:rsidR="40E47FFC" w:rsidRPr="0FA9DDF5">
        <w:rPr>
          <w:rFonts w:ascii="Consolas" w:eastAsia="Consolas" w:hAnsi="Consolas" w:cs="Consolas"/>
        </w:rPr>
        <w:t>rev_programs_per_staff;rev_disasters_per_staff</w:t>
      </w:r>
      <w:r w:rsidR="40E47FFC" w:rsidRPr="0FA9DDF5">
        <w:rPr>
          <w:rFonts w:ascii="Aptos" w:eastAsia="Aptos" w:hAnsi="Aptos" w:cs="Aptos"/>
        </w:rPr>
        <w:t>)</w:t>
      </w:r>
      <w:r w:rsidR="7E762389" w:rsidRPr="0FA9DDF5">
        <w:rPr>
          <w:rFonts w:ascii="Aptos" w:eastAsia="Aptos" w:hAnsi="Aptos" w:cs="Aptos"/>
        </w:rPr>
        <w:t xml:space="preserve"> </w:t>
      </w:r>
      <w:r w:rsidR="4F9AA8B4" w:rsidRPr="0FA9DDF5">
        <w:rPr>
          <w:rFonts w:ascii="Aptos" w:eastAsia="Aptos" w:hAnsi="Aptos" w:cs="Aptos"/>
        </w:rPr>
        <w:t>indicate stronger governmental capacity</w:t>
      </w:r>
      <w:r w:rsidR="7E762389" w:rsidRPr="0FA9DDF5">
        <w:rPr>
          <w:rFonts w:ascii="Aptos" w:eastAsia="Aptos" w:hAnsi="Aptos" w:cs="Aptos"/>
        </w:rPr>
        <w:t>.</w:t>
      </w:r>
      <w:r w:rsidR="09BC1EB3" w:rsidRPr="0FA9DDF5">
        <w:rPr>
          <w:rFonts w:ascii="Aptos" w:eastAsia="Aptos" w:hAnsi="Aptos" w:cs="Aptos"/>
        </w:rPr>
        <w:t xml:space="preserve"> Based on these definitions, the following derived indicators are constructed:</w:t>
      </w:r>
    </w:p>
    <w:p w14:paraId="44F54F2F" w14:textId="4B438257" w:rsidR="58F536AA" w:rsidRDefault="58F536AA" w:rsidP="0FA9DDF5">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 xml:space="preserve">avg_employment = </w:t>
      </w:r>
      <w:r w:rsidR="232FE773" w:rsidRPr="0FA9DDF5">
        <w:rPr>
          <w:rFonts w:ascii="Consolas" w:eastAsia="Consolas" w:hAnsi="Consolas" w:cs="Consolas"/>
        </w:rPr>
        <w:t>total_</w:t>
      </w:r>
      <w:r w:rsidRPr="0FA9DDF5">
        <w:rPr>
          <w:rFonts w:ascii="Consolas" w:eastAsia="Consolas" w:hAnsi="Consolas" w:cs="Consolas"/>
        </w:rPr>
        <w:t>employments / total_population</w:t>
      </w:r>
    </w:p>
    <w:p w14:paraId="513E49E0" w14:textId="01DB4FE6" w:rsidR="0BF3BE5F" w:rsidRDefault="0BF3BE5F" w:rsidP="0FA9DDF5">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a</w:t>
      </w:r>
      <w:r w:rsidR="4CC3E886" w:rsidRPr="0FA9DDF5">
        <w:rPr>
          <w:rFonts w:ascii="Consolas" w:eastAsia="Consolas" w:hAnsi="Consolas" w:cs="Consolas"/>
        </w:rPr>
        <w:t>vg_payroll = quarter</w:t>
      </w:r>
      <w:r w:rsidR="491ABD66" w:rsidRPr="0FA9DDF5">
        <w:rPr>
          <w:rFonts w:ascii="Consolas" w:eastAsia="Consolas" w:hAnsi="Consolas" w:cs="Consolas"/>
        </w:rPr>
        <w:t>_</w:t>
      </w:r>
      <w:r w:rsidR="4CC3E886" w:rsidRPr="0FA9DDF5">
        <w:rPr>
          <w:rFonts w:ascii="Consolas" w:eastAsia="Consolas" w:hAnsi="Consolas" w:cs="Consolas"/>
        </w:rPr>
        <w:t>total</w:t>
      </w:r>
      <w:r w:rsidR="36792B8E" w:rsidRPr="0FA9DDF5">
        <w:rPr>
          <w:rFonts w:ascii="Consolas" w:eastAsia="Consolas" w:hAnsi="Consolas" w:cs="Consolas"/>
        </w:rPr>
        <w:t>_</w:t>
      </w:r>
      <w:r w:rsidR="4CC3E886" w:rsidRPr="0FA9DDF5">
        <w:rPr>
          <w:rFonts w:ascii="Consolas" w:eastAsia="Consolas" w:hAnsi="Consolas" w:cs="Consolas"/>
        </w:rPr>
        <w:t>payroll</w:t>
      </w:r>
      <w:r w:rsidR="5CACCA94" w:rsidRPr="0FA9DDF5">
        <w:rPr>
          <w:rFonts w:ascii="Consolas" w:eastAsia="Consolas" w:hAnsi="Consolas" w:cs="Consolas"/>
        </w:rPr>
        <w:t xml:space="preserve"> / total_population</w:t>
      </w:r>
    </w:p>
    <w:p w14:paraId="45EBC3E5" w14:textId="5FFC3862" w:rsidR="2464D659" w:rsidRDefault="7E762389" w:rsidP="6CB66994">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 xml:space="preserve">programs_per_staff = Num_Program / </w:t>
      </w:r>
      <w:r w:rsidR="4E584A9B" w:rsidRPr="0FA9DDF5">
        <w:rPr>
          <w:rFonts w:ascii="Consolas" w:eastAsia="Consolas" w:hAnsi="Consolas" w:cs="Consolas"/>
        </w:rPr>
        <w:t>total_</w:t>
      </w:r>
      <w:r w:rsidRPr="0FA9DDF5">
        <w:rPr>
          <w:rFonts w:ascii="Consolas" w:eastAsia="Consolas" w:hAnsi="Consolas" w:cs="Consolas"/>
        </w:rPr>
        <w:t>employment</w:t>
      </w:r>
      <w:r w:rsidR="2F9BE6E0" w:rsidRPr="0FA9DDF5">
        <w:rPr>
          <w:rFonts w:ascii="Consolas" w:eastAsia="Consolas" w:hAnsi="Consolas" w:cs="Consolas"/>
        </w:rPr>
        <w:t>s</w:t>
      </w:r>
    </w:p>
    <w:p w14:paraId="67D4F488" w14:textId="68A10689" w:rsidR="2464D659" w:rsidRDefault="7E762389" w:rsidP="6CB66994">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 xml:space="preserve">disasters_per_staff = Num_Disaster / </w:t>
      </w:r>
      <w:r w:rsidR="52261B6F" w:rsidRPr="0FA9DDF5">
        <w:rPr>
          <w:rFonts w:ascii="Consolas" w:eastAsia="Consolas" w:hAnsi="Consolas" w:cs="Consolas"/>
        </w:rPr>
        <w:t>total</w:t>
      </w:r>
      <w:r w:rsidRPr="0FA9DDF5">
        <w:rPr>
          <w:rFonts w:ascii="Consolas" w:eastAsia="Consolas" w:hAnsi="Consolas" w:cs="Consolas"/>
        </w:rPr>
        <w:t>_employment</w:t>
      </w:r>
      <w:r w:rsidR="1ABEF71E" w:rsidRPr="0FA9DDF5">
        <w:rPr>
          <w:rFonts w:ascii="Consolas" w:eastAsia="Consolas" w:hAnsi="Consolas" w:cs="Consolas"/>
        </w:rPr>
        <w:t>s</w:t>
      </w:r>
    </w:p>
    <w:p w14:paraId="1A101ADC" w14:textId="66C4CF25" w:rsidR="2464D659" w:rsidRDefault="7E762389" w:rsidP="6CB66994">
      <w:pPr>
        <w:pStyle w:val="ListParagraph"/>
        <w:numPr>
          <w:ilvl w:val="0"/>
          <w:numId w:val="13"/>
        </w:numPr>
        <w:spacing w:before="240" w:after="240"/>
        <w:rPr>
          <w:rFonts w:ascii="Consolas" w:eastAsia="Consolas" w:hAnsi="Consolas" w:cs="Consolas"/>
        </w:rPr>
      </w:pPr>
      <w:r w:rsidRPr="6CB66994">
        <w:rPr>
          <w:rFonts w:ascii="Consolas" w:eastAsia="Consolas" w:hAnsi="Consolas" w:cs="Consolas"/>
        </w:rPr>
        <w:t>rev_programs_per_staff = - programs_per_staff</w:t>
      </w:r>
    </w:p>
    <w:p w14:paraId="1DD542AA" w14:textId="56AD46B6" w:rsidR="2464D659" w:rsidRDefault="7E762389" w:rsidP="0FA9DDF5">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rev_disasters_per_staff = - disasters_per_staff</w:t>
      </w:r>
    </w:p>
    <w:p w14:paraId="3B1EFE1F" w14:textId="05771746" w:rsidR="2464D659" w:rsidRDefault="52A355AD" w:rsidP="6CB66994">
      <w:pPr>
        <w:spacing w:before="240" w:after="240"/>
        <w:rPr>
          <w:rFonts w:eastAsiaTheme="minorEastAsia"/>
          <w:b/>
          <w:bCs/>
        </w:rPr>
      </w:pPr>
      <w:r w:rsidRPr="6CB66994">
        <w:rPr>
          <w:rFonts w:eastAsiaTheme="minorEastAsia"/>
          <w:b/>
          <w:bCs/>
        </w:rPr>
        <w:t>4.3. Conceptualization of disaster recovery outcomes</w:t>
      </w:r>
    </w:p>
    <w:p w14:paraId="7A66D2BA" w14:textId="3F2DE645" w:rsidR="2464D659" w:rsidRDefault="3097E396" w:rsidP="0FA9DDF5">
      <w:pPr>
        <w:spacing w:before="240" w:after="240"/>
        <w:rPr>
          <w:rFonts w:ascii="Aptos" w:eastAsia="Aptos" w:hAnsi="Aptos" w:cs="Aptos"/>
        </w:rPr>
      </w:pPr>
      <w:r w:rsidRPr="0FA9DDF5">
        <w:rPr>
          <w:rFonts w:ascii="Aptos" w:eastAsia="Aptos" w:hAnsi="Aptos" w:cs="Aptos"/>
        </w:rPr>
        <w:t>Disaster recovery outcomes are modeled as two latent constructs: Recovery Performance and Recovery Timeliness. Recovery Performance captures the effectiveness of financial management and program implementation and is measured using four indicators. These include the quarter-by-quarter ratio of disbursed to obligated funds</w:t>
      </w:r>
      <w:r w:rsidR="7E762389" w:rsidRPr="0FA9DDF5">
        <w:rPr>
          <w:rFonts w:ascii="Aptos" w:eastAsia="Aptos" w:hAnsi="Aptos" w:cs="Aptos"/>
        </w:rPr>
        <w:t xml:space="preserve"> (</w:t>
      </w:r>
      <w:r w:rsidR="33552CE4" w:rsidRPr="0FA9DDF5">
        <w:rPr>
          <w:rFonts w:ascii="Consolas" w:eastAsia="Consolas" w:hAnsi="Consolas" w:cs="Consolas"/>
        </w:rPr>
        <w:t>ra</w:t>
      </w:r>
      <w:r w:rsidR="7E762389" w:rsidRPr="0FA9DDF5">
        <w:rPr>
          <w:rFonts w:ascii="Consolas" w:eastAsia="Consolas" w:hAnsi="Consolas" w:cs="Consolas"/>
        </w:rPr>
        <w:t>tio_disbursed_to_obligated</w:t>
      </w:r>
      <w:r w:rsidR="7E762389" w:rsidRPr="0FA9DDF5">
        <w:rPr>
          <w:rFonts w:ascii="Aptos" w:eastAsia="Aptos" w:hAnsi="Aptos" w:cs="Aptos"/>
        </w:rPr>
        <w:t>)</w:t>
      </w:r>
      <w:r w:rsidR="33699889" w:rsidRPr="0FA9DDF5">
        <w:rPr>
          <w:rFonts w:ascii="Aptos" w:eastAsia="Aptos" w:hAnsi="Aptos" w:cs="Aptos"/>
        </w:rPr>
        <w:t xml:space="preserve">, </w:t>
      </w:r>
      <w:r w:rsidR="74DCE289" w:rsidRPr="0FA9DDF5">
        <w:rPr>
          <w:rFonts w:ascii="Aptos" w:eastAsia="Aptos" w:hAnsi="Aptos" w:cs="Aptos"/>
        </w:rPr>
        <w:t xml:space="preserve">the </w:t>
      </w:r>
      <w:r w:rsidR="663AA14E" w:rsidRPr="0FA9DDF5">
        <w:rPr>
          <w:rFonts w:ascii="Aptos" w:eastAsia="Aptos" w:hAnsi="Aptos" w:cs="Aptos"/>
        </w:rPr>
        <w:t xml:space="preserve">quarter-by-quarter </w:t>
      </w:r>
      <w:r w:rsidR="7E762389" w:rsidRPr="0FA9DDF5">
        <w:rPr>
          <w:rFonts w:ascii="Aptos" w:eastAsia="Aptos" w:hAnsi="Aptos" w:cs="Aptos"/>
        </w:rPr>
        <w:t>ratio of expended to disbursed funds (</w:t>
      </w:r>
      <w:r w:rsidR="5825B6A1" w:rsidRPr="0FA9DDF5">
        <w:rPr>
          <w:rFonts w:ascii="Consolas" w:eastAsia="Consolas" w:hAnsi="Consolas" w:cs="Consolas"/>
        </w:rPr>
        <w:t>r</w:t>
      </w:r>
      <w:r w:rsidR="7E762389" w:rsidRPr="0FA9DDF5">
        <w:rPr>
          <w:rFonts w:ascii="Consolas" w:eastAsia="Consolas" w:hAnsi="Consolas" w:cs="Consolas"/>
        </w:rPr>
        <w:t>atio_expended_to_disbursed</w:t>
      </w:r>
      <w:r w:rsidR="7E762389" w:rsidRPr="0FA9DDF5">
        <w:rPr>
          <w:rFonts w:ascii="Aptos" w:eastAsia="Aptos" w:hAnsi="Aptos" w:cs="Aptos"/>
        </w:rPr>
        <w:t>)</w:t>
      </w:r>
      <w:r w:rsidR="19CB3D7E" w:rsidRPr="0FA9DDF5">
        <w:rPr>
          <w:rFonts w:ascii="Aptos" w:eastAsia="Aptos" w:hAnsi="Aptos" w:cs="Aptos"/>
        </w:rPr>
        <w:t xml:space="preserve">, </w:t>
      </w:r>
      <w:r w:rsidR="31995DC1" w:rsidRPr="0FA9DDF5">
        <w:rPr>
          <w:rFonts w:ascii="Aptos" w:eastAsia="Aptos" w:hAnsi="Aptos" w:cs="Aptos"/>
        </w:rPr>
        <w:t xml:space="preserve">the </w:t>
      </w:r>
      <w:r w:rsidR="3AF35A44" w:rsidRPr="0FA9DDF5">
        <w:rPr>
          <w:rFonts w:ascii="Aptos" w:eastAsia="Aptos" w:hAnsi="Aptos" w:cs="Aptos"/>
        </w:rPr>
        <w:t>ratio</w:t>
      </w:r>
      <w:r w:rsidR="7E762389" w:rsidRPr="0FA9DDF5">
        <w:rPr>
          <w:rFonts w:ascii="Aptos" w:eastAsia="Aptos" w:hAnsi="Aptos" w:cs="Aptos"/>
        </w:rPr>
        <w:t xml:space="preserve"> of </w:t>
      </w:r>
      <w:r w:rsidR="2C684CEE" w:rsidRPr="0FA9DDF5">
        <w:rPr>
          <w:rFonts w:ascii="Aptos" w:eastAsia="Aptos" w:hAnsi="Aptos" w:cs="Aptos"/>
        </w:rPr>
        <w:t xml:space="preserve">total </w:t>
      </w:r>
      <w:r w:rsidR="7E762389" w:rsidRPr="0FA9DDF5">
        <w:rPr>
          <w:rFonts w:ascii="Aptos" w:eastAsia="Aptos" w:hAnsi="Aptos" w:cs="Aptos"/>
        </w:rPr>
        <w:t>obligated funds fully expended</w:t>
      </w:r>
      <w:r w:rsidR="24ED2DBA" w:rsidRPr="0FA9DDF5">
        <w:rPr>
          <w:rFonts w:ascii="Aptos" w:eastAsia="Aptos" w:hAnsi="Aptos" w:cs="Aptos"/>
        </w:rPr>
        <w:t xml:space="preserve"> across all quarters</w:t>
      </w:r>
      <w:r w:rsidR="7E762389" w:rsidRPr="0FA9DDF5">
        <w:rPr>
          <w:rFonts w:ascii="Aptos" w:eastAsia="Aptos" w:hAnsi="Aptos" w:cs="Aptos"/>
        </w:rPr>
        <w:t xml:space="preserve"> (</w:t>
      </w:r>
      <w:r w:rsidR="27864B1E" w:rsidRPr="0FA9DDF5">
        <w:rPr>
          <w:rFonts w:ascii="Consolas" w:eastAsia="Consolas" w:hAnsi="Consolas" w:cs="Consolas"/>
        </w:rPr>
        <w:t>r</w:t>
      </w:r>
      <w:r w:rsidR="7E762389" w:rsidRPr="0FA9DDF5">
        <w:rPr>
          <w:rFonts w:ascii="Consolas" w:eastAsia="Consolas" w:hAnsi="Consolas" w:cs="Consolas"/>
        </w:rPr>
        <w:t>atio_</w:t>
      </w:r>
      <w:r w:rsidR="7671DFE3" w:rsidRPr="0FA9DDF5">
        <w:rPr>
          <w:rFonts w:ascii="Consolas" w:eastAsia="Consolas" w:hAnsi="Consolas" w:cs="Consolas"/>
        </w:rPr>
        <w:t>total_</w:t>
      </w:r>
      <w:r w:rsidR="7E762389" w:rsidRPr="0FA9DDF5">
        <w:rPr>
          <w:rFonts w:ascii="Consolas" w:eastAsia="Consolas" w:hAnsi="Consolas" w:cs="Consolas"/>
        </w:rPr>
        <w:t>obligated_funds_fully_expended</w:t>
      </w:r>
      <w:r w:rsidR="7E762389" w:rsidRPr="0FA9DDF5">
        <w:rPr>
          <w:rFonts w:ascii="Aptos" w:eastAsia="Aptos" w:hAnsi="Aptos" w:cs="Aptos"/>
        </w:rPr>
        <w:t>)</w:t>
      </w:r>
      <w:r w:rsidR="6088DAEA" w:rsidRPr="0FA9DDF5">
        <w:rPr>
          <w:rFonts w:ascii="Aptos" w:eastAsia="Aptos" w:hAnsi="Aptos" w:cs="Aptos"/>
        </w:rPr>
        <w:t xml:space="preserve">, and the </w:t>
      </w:r>
      <w:r w:rsidR="7E762389" w:rsidRPr="0FA9DDF5">
        <w:rPr>
          <w:rFonts w:ascii="Aptos" w:eastAsia="Aptos" w:hAnsi="Aptos" w:cs="Aptos"/>
        </w:rPr>
        <w:t xml:space="preserve">ratio of </w:t>
      </w:r>
      <w:r w:rsidR="5DBD727A" w:rsidRPr="0FA9DDF5">
        <w:rPr>
          <w:rFonts w:ascii="Aptos" w:eastAsia="Aptos" w:hAnsi="Aptos" w:cs="Aptos"/>
        </w:rPr>
        <w:t xml:space="preserve">completed </w:t>
      </w:r>
      <w:r w:rsidR="7E762389" w:rsidRPr="0FA9DDF5">
        <w:rPr>
          <w:rFonts w:ascii="Aptos" w:eastAsia="Aptos" w:hAnsi="Aptos" w:cs="Aptos"/>
        </w:rPr>
        <w:t>programs</w:t>
      </w:r>
      <w:r w:rsidR="0D8B6BBA" w:rsidRPr="0FA9DDF5">
        <w:rPr>
          <w:rFonts w:ascii="Aptos" w:eastAsia="Aptos" w:hAnsi="Aptos" w:cs="Aptos"/>
        </w:rPr>
        <w:t xml:space="preserve"> to total programs</w:t>
      </w:r>
      <w:r w:rsidR="7E762389" w:rsidRPr="0FA9DDF5">
        <w:rPr>
          <w:rFonts w:ascii="Aptos" w:eastAsia="Aptos" w:hAnsi="Aptos" w:cs="Aptos"/>
        </w:rPr>
        <w:t xml:space="preserve"> (</w:t>
      </w:r>
      <w:r w:rsidR="1F95C22B" w:rsidRPr="0FA9DDF5">
        <w:rPr>
          <w:rFonts w:ascii="Consolas" w:eastAsia="Consolas" w:hAnsi="Consolas" w:cs="Consolas"/>
        </w:rPr>
        <w:t>r</w:t>
      </w:r>
      <w:r w:rsidR="7E762389" w:rsidRPr="0FA9DDF5">
        <w:rPr>
          <w:rFonts w:ascii="Consolas" w:eastAsia="Consolas" w:hAnsi="Consolas" w:cs="Consolas"/>
        </w:rPr>
        <w:t>atio_</w:t>
      </w:r>
      <w:r w:rsidR="2CED1A8A" w:rsidRPr="0FA9DDF5">
        <w:rPr>
          <w:rFonts w:ascii="Consolas" w:eastAsia="Consolas" w:hAnsi="Consolas" w:cs="Consolas"/>
        </w:rPr>
        <w:t>p</w:t>
      </w:r>
      <w:r w:rsidR="7E762389" w:rsidRPr="0FA9DDF5">
        <w:rPr>
          <w:rFonts w:ascii="Consolas" w:eastAsia="Consolas" w:hAnsi="Consolas" w:cs="Consolas"/>
        </w:rPr>
        <w:t>rogram_</w:t>
      </w:r>
      <w:r w:rsidR="7C2572E6" w:rsidRPr="0FA9DDF5">
        <w:rPr>
          <w:rFonts w:ascii="Consolas" w:eastAsia="Consolas" w:hAnsi="Consolas" w:cs="Consolas"/>
        </w:rPr>
        <w:t>c</w:t>
      </w:r>
      <w:r w:rsidR="7E762389" w:rsidRPr="0FA9DDF5">
        <w:rPr>
          <w:rFonts w:ascii="Consolas" w:eastAsia="Consolas" w:hAnsi="Consolas" w:cs="Consolas"/>
        </w:rPr>
        <w:t>ompleted</w:t>
      </w:r>
      <w:r w:rsidR="7E762389" w:rsidRPr="0FA9DDF5">
        <w:rPr>
          <w:rFonts w:ascii="Aptos" w:eastAsia="Aptos" w:hAnsi="Aptos" w:cs="Aptos"/>
        </w:rPr>
        <w:t>)</w:t>
      </w:r>
      <w:r w:rsidR="413C45F4" w:rsidRPr="0FA9DDF5">
        <w:rPr>
          <w:rFonts w:ascii="Aptos" w:eastAsia="Aptos" w:hAnsi="Aptos" w:cs="Aptos"/>
        </w:rPr>
        <w:t>.</w:t>
      </w:r>
      <w:r w:rsidR="0E712F4A" w:rsidRPr="0FA9DDF5">
        <w:rPr>
          <w:rFonts w:ascii="Aptos" w:eastAsia="Aptos" w:hAnsi="Aptos" w:cs="Aptos"/>
        </w:rPr>
        <w:t xml:space="preserve"> </w:t>
      </w:r>
      <w:r w:rsidR="4C67C5D5" w:rsidRPr="0FA9DDF5">
        <w:rPr>
          <w:rFonts w:ascii="Aptos" w:eastAsia="Aptos" w:hAnsi="Aptos" w:cs="Aptos"/>
        </w:rPr>
        <w:t xml:space="preserve">The indicator </w:t>
      </w:r>
      <w:r w:rsidR="4C67C5D5" w:rsidRPr="0FA9DDF5">
        <w:rPr>
          <w:rFonts w:ascii="Consolas" w:eastAsia="Consolas" w:hAnsi="Consolas" w:cs="Consolas"/>
        </w:rPr>
        <w:t>ratio_total_obligated_funds_fully_expended</w:t>
      </w:r>
      <w:r w:rsidR="0E712F4A" w:rsidRPr="0FA9DDF5">
        <w:rPr>
          <w:rFonts w:ascii="Aptos" w:eastAsia="Aptos" w:hAnsi="Aptos" w:cs="Aptos"/>
        </w:rPr>
        <w:t xml:space="preserve"> </w:t>
      </w:r>
      <w:r w:rsidR="2BAA8A76" w:rsidRPr="0FA9DDF5">
        <w:rPr>
          <w:rFonts w:ascii="Aptos" w:eastAsia="Aptos" w:hAnsi="Aptos" w:cs="Aptos"/>
        </w:rPr>
        <w:t>reflects the proportion of total obligated funds that have been fully expended by the most recent (or final) quarter of the grant. A program is considered completed when no additional funding activity occurs or when at least 95% of the obligated funds have been expended.</w:t>
      </w:r>
    </w:p>
    <w:p w14:paraId="2C628ED9" w14:textId="147C39AA" w:rsidR="2464D659" w:rsidRDefault="2BAA8A76" w:rsidP="0FA9DDF5">
      <w:pPr>
        <w:spacing w:before="240" w:after="240"/>
        <w:rPr>
          <w:rFonts w:ascii="Aptos" w:eastAsia="Aptos" w:hAnsi="Aptos" w:cs="Aptos"/>
          <w:color w:val="000000" w:themeColor="text1"/>
        </w:rPr>
      </w:pPr>
      <w:r w:rsidRPr="0FA9DDF5">
        <w:rPr>
          <w:rFonts w:ascii="Aptos" w:eastAsia="Aptos" w:hAnsi="Aptos" w:cs="Aptos"/>
        </w:rPr>
        <w:t>In contrast, Recovery Timeliness represents the speed and consistency of program and grant implementation. This construct is measured using two indicators: the duration of grant completion</w:t>
      </w:r>
      <w:r w:rsidR="7E762389" w:rsidRPr="0FA9DDF5">
        <w:rPr>
          <w:rFonts w:ascii="Aptos" w:eastAsia="Aptos" w:hAnsi="Aptos" w:cs="Aptos"/>
        </w:rPr>
        <w:t xml:space="preserve"> (</w:t>
      </w:r>
      <w:r w:rsidR="6E5A4196" w:rsidRPr="0FA9DDF5">
        <w:rPr>
          <w:rFonts w:ascii="Consolas" w:eastAsia="Consolas" w:hAnsi="Consolas" w:cs="Consolas"/>
        </w:rPr>
        <w:t>d</w:t>
      </w:r>
      <w:r w:rsidR="7E762389" w:rsidRPr="0FA9DDF5">
        <w:rPr>
          <w:rFonts w:ascii="Consolas" w:eastAsia="Consolas" w:hAnsi="Consolas" w:cs="Consolas"/>
        </w:rPr>
        <w:t>uration_of_</w:t>
      </w:r>
      <w:r w:rsidR="6A13E70B" w:rsidRPr="0FA9DDF5">
        <w:rPr>
          <w:rFonts w:ascii="Consolas" w:eastAsia="Consolas" w:hAnsi="Consolas" w:cs="Consolas"/>
        </w:rPr>
        <w:t>grant_</w:t>
      </w:r>
      <w:r w:rsidR="7E762389" w:rsidRPr="0FA9DDF5">
        <w:rPr>
          <w:rFonts w:ascii="Consolas" w:eastAsia="Consolas" w:hAnsi="Consolas" w:cs="Consolas"/>
        </w:rPr>
        <w:t>completion</w:t>
      </w:r>
      <w:r w:rsidR="7E762389" w:rsidRPr="0FA9DDF5">
        <w:rPr>
          <w:rFonts w:ascii="Aptos" w:eastAsia="Aptos" w:hAnsi="Aptos" w:cs="Aptos"/>
        </w:rPr>
        <w:t>)</w:t>
      </w:r>
      <w:r w:rsidR="48D010DD" w:rsidRPr="0FA9DDF5">
        <w:rPr>
          <w:rFonts w:ascii="Aptos" w:eastAsia="Aptos" w:hAnsi="Aptos" w:cs="Aptos"/>
        </w:rPr>
        <w:t xml:space="preserve"> and the average duration of program completion (</w:t>
      </w:r>
      <w:r w:rsidR="48D010DD" w:rsidRPr="0FA9DDF5">
        <w:rPr>
          <w:rFonts w:ascii="Consolas" w:eastAsia="Consolas" w:hAnsi="Consolas" w:cs="Consolas"/>
        </w:rPr>
        <w:t>average_duration_program_completion</w:t>
      </w:r>
      <w:r w:rsidR="48D010DD" w:rsidRPr="0FA9DDF5">
        <w:rPr>
          <w:rFonts w:ascii="Aptos" w:eastAsia="Aptos" w:hAnsi="Aptos" w:cs="Aptos"/>
        </w:rPr>
        <w:t xml:space="preserve">). </w:t>
      </w:r>
      <w:r w:rsidR="241F553F" w:rsidRPr="0FA9DDF5">
        <w:rPr>
          <w:rFonts w:ascii="Aptos" w:eastAsia="Aptos" w:hAnsi="Aptos" w:cs="Aptos"/>
        </w:rPr>
        <w:t>The duration of grant completion is defined as the time interval between the start quarter (i.e., the quarter in which funds were first obligated for the grant) and the end quarter (i.e., the earlier of either the most recent reporting quarter or the quarter in which at least 95% of obligated funds were expended for the grant). Similarly, the average duration of program completion represents the mean time required to complete individual programs, calculated as the difference between the quarter in which funds were first obligated to the program and the earlier of either the current reporting quarter or the quarter in which at least 95% of program funds were expended.</w:t>
      </w:r>
    </w:p>
    <w:p w14:paraId="1706080D" w14:textId="7734DE65" w:rsidR="241F553F" w:rsidRDefault="241F553F" w:rsidP="0FA9DDF5">
      <w:pPr>
        <w:spacing w:before="240" w:after="240"/>
      </w:pPr>
      <w:r w:rsidRPr="3C60AEA8">
        <w:rPr>
          <w:rFonts w:ascii="Aptos" w:eastAsia="Aptos" w:hAnsi="Aptos" w:cs="Aptos"/>
        </w:rPr>
        <w:lastRenderedPageBreak/>
        <w:t>Because longer completion durations indicate slower implementation and therefore weaker performance, both duration variables are reverse-coded prior to model estimation. After reverse coding, higher values for all Recovery Timeliness indicators consistently represent faster and more efficient disaster recovery implementation.</w:t>
      </w:r>
    </w:p>
    <w:p w14:paraId="32A14509" w14:textId="0EDF5684" w:rsidR="2464D659" w:rsidRDefault="7E762389" w:rsidP="6CB66994">
      <w:pPr>
        <w:pStyle w:val="ListParagraph"/>
        <w:numPr>
          <w:ilvl w:val="0"/>
          <w:numId w:val="9"/>
        </w:numPr>
        <w:spacing w:before="240" w:after="240"/>
        <w:rPr>
          <w:rFonts w:ascii="Consolas" w:eastAsia="Consolas" w:hAnsi="Consolas" w:cs="Consolas"/>
        </w:rPr>
      </w:pPr>
      <w:r w:rsidRPr="0FA9DDF5">
        <w:rPr>
          <w:rFonts w:ascii="Consolas" w:eastAsia="Consolas" w:hAnsi="Consolas" w:cs="Consolas"/>
        </w:rPr>
        <w:t>rev_</w:t>
      </w:r>
      <w:r w:rsidR="233015C9" w:rsidRPr="0FA9DDF5">
        <w:rPr>
          <w:rFonts w:ascii="Consolas" w:eastAsia="Consolas" w:hAnsi="Consolas" w:cs="Consolas"/>
        </w:rPr>
        <w:t>d</w:t>
      </w:r>
      <w:r w:rsidRPr="0FA9DDF5">
        <w:rPr>
          <w:rFonts w:ascii="Consolas" w:eastAsia="Consolas" w:hAnsi="Consolas" w:cs="Consolas"/>
        </w:rPr>
        <w:t>uration_of_</w:t>
      </w:r>
      <w:r w:rsidR="65EDF4AE" w:rsidRPr="0FA9DDF5">
        <w:rPr>
          <w:rFonts w:ascii="Consolas" w:eastAsia="Consolas" w:hAnsi="Consolas" w:cs="Consolas"/>
        </w:rPr>
        <w:t>grant_</w:t>
      </w:r>
      <w:r w:rsidRPr="0FA9DDF5">
        <w:rPr>
          <w:rFonts w:ascii="Consolas" w:eastAsia="Consolas" w:hAnsi="Consolas" w:cs="Consolas"/>
        </w:rPr>
        <w:t xml:space="preserve">completion = - </w:t>
      </w:r>
      <w:r w:rsidR="2D2BCEE1" w:rsidRPr="0FA9DDF5">
        <w:rPr>
          <w:rFonts w:ascii="Consolas" w:eastAsia="Consolas" w:hAnsi="Consolas" w:cs="Consolas"/>
        </w:rPr>
        <w:t>d</w:t>
      </w:r>
      <w:r w:rsidRPr="0FA9DDF5">
        <w:rPr>
          <w:rFonts w:ascii="Consolas" w:eastAsia="Consolas" w:hAnsi="Consolas" w:cs="Consolas"/>
        </w:rPr>
        <w:t>uration_of_</w:t>
      </w:r>
      <w:r w:rsidR="28A4A59B" w:rsidRPr="0FA9DDF5">
        <w:rPr>
          <w:rFonts w:ascii="Consolas" w:eastAsia="Consolas" w:hAnsi="Consolas" w:cs="Consolas"/>
        </w:rPr>
        <w:t>grant_</w:t>
      </w:r>
      <w:r w:rsidRPr="0FA9DDF5">
        <w:rPr>
          <w:rFonts w:ascii="Consolas" w:eastAsia="Consolas" w:hAnsi="Consolas" w:cs="Consolas"/>
        </w:rPr>
        <w:t>completion</w:t>
      </w:r>
    </w:p>
    <w:p w14:paraId="626E06A3" w14:textId="79AAB8D4" w:rsidR="2464D659" w:rsidRDefault="7E762389" w:rsidP="6CB66994">
      <w:pPr>
        <w:pStyle w:val="ListParagraph"/>
        <w:numPr>
          <w:ilvl w:val="0"/>
          <w:numId w:val="9"/>
        </w:numPr>
        <w:spacing w:before="240" w:after="240"/>
        <w:rPr>
          <w:rFonts w:ascii="Consolas" w:eastAsia="Consolas" w:hAnsi="Consolas" w:cs="Consolas"/>
        </w:rPr>
      </w:pPr>
      <w:r w:rsidRPr="0FA9DDF5">
        <w:rPr>
          <w:rFonts w:ascii="Consolas" w:eastAsia="Consolas" w:hAnsi="Consolas" w:cs="Consolas"/>
        </w:rPr>
        <w:t>rev_</w:t>
      </w:r>
      <w:r w:rsidR="31AF6260" w:rsidRPr="0FA9DDF5">
        <w:rPr>
          <w:rFonts w:ascii="Consolas" w:eastAsia="Consolas" w:hAnsi="Consolas" w:cs="Consolas"/>
        </w:rPr>
        <w:t>a</w:t>
      </w:r>
      <w:r w:rsidRPr="0FA9DDF5">
        <w:rPr>
          <w:rFonts w:ascii="Consolas" w:eastAsia="Consolas" w:hAnsi="Consolas" w:cs="Consolas"/>
        </w:rPr>
        <w:t>verage_</w:t>
      </w:r>
      <w:r w:rsidR="2D6B74D2" w:rsidRPr="0FA9DDF5">
        <w:rPr>
          <w:rFonts w:ascii="Consolas" w:eastAsia="Consolas" w:hAnsi="Consolas" w:cs="Consolas"/>
        </w:rPr>
        <w:t>d</w:t>
      </w:r>
      <w:r w:rsidRPr="0FA9DDF5">
        <w:rPr>
          <w:rFonts w:ascii="Consolas" w:eastAsia="Consolas" w:hAnsi="Consolas" w:cs="Consolas"/>
        </w:rPr>
        <w:t>uration_</w:t>
      </w:r>
      <w:r w:rsidR="2A1D29D5" w:rsidRPr="0FA9DDF5">
        <w:rPr>
          <w:rFonts w:ascii="Consolas" w:eastAsia="Consolas" w:hAnsi="Consolas" w:cs="Consolas"/>
        </w:rPr>
        <w:t>p</w:t>
      </w:r>
      <w:r w:rsidRPr="0FA9DDF5">
        <w:rPr>
          <w:rFonts w:ascii="Consolas" w:eastAsia="Consolas" w:hAnsi="Consolas" w:cs="Consolas"/>
        </w:rPr>
        <w:t>rogram_</w:t>
      </w:r>
      <w:r w:rsidR="4D5B01CC" w:rsidRPr="0FA9DDF5">
        <w:rPr>
          <w:rFonts w:ascii="Consolas" w:eastAsia="Consolas" w:hAnsi="Consolas" w:cs="Consolas"/>
        </w:rPr>
        <w:t>c</w:t>
      </w:r>
      <w:r w:rsidRPr="0FA9DDF5">
        <w:rPr>
          <w:rFonts w:ascii="Consolas" w:eastAsia="Consolas" w:hAnsi="Consolas" w:cs="Consolas"/>
        </w:rPr>
        <w:t xml:space="preserve">ompletion = - </w:t>
      </w:r>
      <w:r w:rsidR="173C246E" w:rsidRPr="0FA9DDF5">
        <w:rPr>
          <w:rFonts w:ascii="Consolas" w:eastAsia="Consolas" w:hAnsi="Consolas" w:cs="Consolas"/>
        </w:rPr>
        <w:t>a</w:t>
      </w:r>
      <w:r w:rsidRPr="0FA9DDF5">
        <w:rPr>
          <w:rFonts w:ascii="Consolas" w:eastAsia="Consolas" w:hAnsi="Consolas" w:cs="Consolas"/>
        </w:rPr>
        <w:t>verage_</w:t>
      </w:r>
      <w:r w:rsidR="4E6BE0FC" w:rsidRPr="0FA9DDF5">
        <w:rPr>
          <w:rFonts w:ascii="Consolas" w:eastAsia="Consolas" w:hAnsi="Consolas" w:cs="Consolas"/>
        </w:rPr>
        <w:t>d</w:t>
      </w:r>
      <w:r w:rsidRPr="0FA9DDF5">
        <w:rPr>
          <w:rFonts w:ascii="Consolas" w:eastAsia="Consolas" w:hAnsi="Consolas" w:cs="Consolas"/>
        </w:rPr>
        <w:t>uration_</w:t>
      </w:r>
      <w:r w:rsidR="62C79531" w:rsidRPr="0FA9DDF5">
        <w:rPr>
          <w:rFonts w:ascii="Consolas" w:eastAsia="Consolas" w:hAnsi="Consolas" w:cs="Consolas"/>
        </w:rPr>
        <w:t>p</w:t>
      </w:r>
      <w:r w:rsidRPr="0FA9DDF5">
        <w:rPr>
          <w:rFonts w:ascii="Consolas" w:eastAsia="Consolas" w:hAnsi="Consolas" w:cs="Consolas"/>
        </w:rPr>
        <w:t>rogram_</w:t>
      </w:r>
      <w:r w:rsidR="351F707E" w:rsidRPr="0FA9DDF5">
        <w:rPr>
          <w:rFonts w:ascii="Consolas" w:eastAsia="Consolas" w:hAnsi="Consolas" w:cs="Consolas"/>
        </w:rPr>
        <w:t>c</w:t>
      </w:r>
      <w:r w:rsidRPr="0FA9DDF5">
        <w:rPr>
          <w:rFonts w:ascii="Consolas" w:eastAsia="Consolas" w:hAnsi="Consolas" w:cs="Consolas"/>
        </w:rPr>
        <w:t>ompletion</w:t>
      </w:r>
    </w:p>
    <w:p w14:paraId="0D70D739" w14:textId="7212FE43" w:rsidR="2464D659" w:rsidRDefault="3C1C99A6" w:rsidP="6CB66994">
      <w:pPr>
        <w:spacing w:before="240" w:after="240"/>
        <w:rPr>
          <w:rFonts w:ascii="Aptos" w:eastAsia="Aptos" w:hAnsi="Aptos" w:cs="Aptos"/>
        </w:rPr>
      </w:pPr>
      <w:r w:rsidRPr="6CB66994">
        <w:rPr>
          <w:rFonts w:ascii="Aptos" w:eastAsia="Aptos" w:hAnsi="Aptos" w:cs="Aptos"/>
          <w:b/>
          <w:bCs/>
        </w:rPr>
        <w:t>4.4. Control variables</w:t>
      </w:r>
    </w:p>
    <w:p w14:paraId="6463CA43" w14:textId="0DE621C6" w:rsidR="2464D659" w:rsidRDefault="4A6F7FB4" w:rsidP="0FA9DDF5">
      <w:pPr>
        <w:spacing w:before="240" w:after="240"/>
        <w:rPr>
          <w:rFonts w:ascii="Aptos" w:eastAsia="Aptos" w:hAnsi="Aptos" w:cs="Aptos"/>
        </w:rPr>
      </w:pPr>
      <w:r w:rsidRPr="0FA9DDF5">
        <w:rPr>
          <w:rFonts w:ascii="Aptos" w:eastAsia="Aptos" w:hAnsi="Aptos" w:cs="Aptos"/>
        </w:rPr>
        <w:t>To account for contextual differences across jurisdictions, the SEM incorporates several control variables, including governmental level, jurisdiction size, and social vulnerability</w:t>
      </w:r>
      <w:r w:rsidR="6C1B24FE" w:rsidRPr="0FA9DDF5">
        <w:rPr>
          <w:rFonts w:ascii="Aptos" w:eastAsia="Aptos" w:hAnsi="Aptos" w:cs="Aptos"/>
        </w:rPr>
        <w:t xml:space="preserve"> </w:t>
      </w:r>
      <w:r w:rsidR="5F52116D" w:rsidRPr="0FA9DDF5">
        <w:rPr>
          <w:rFonts w:ascii="Aptos" w:eastAsia="Aptos" w:hAnsi="Aptos" w:cs="Aptos"/>
        </w:rPr>
        <w:t xml:space="preserve">(Peacock et al., 2014; CDC/ATSDR, 2026). </w:t>
      </w:r>
      <w:r w:rsidR="62775F42" w:rsidRPr="0FA9DDF5">
        <w:rPr>
          <w:rFonts w:ascii="Aptos" w:eastAsia="Aptos" w:hAnsi="Aptos" w:cs="Aptos"/>
        </w:rPr>
        <w:t>The g</w:t>
      </w:r>
      <w:r w:rsidR="5F52116D" w:rsidRPr="0FA9DDF5">
        <w:rPr>
          <w:rFonts w:ascii="Aptos" w:eastAsia="Aptos" w:hAnsi="Aptos" w:cs="Aptos"/>
        </w:rPr>
        <w:t xml:space="preserve">overnmental level is represented by a binary indicator </w:t>
      </w:r>
      <w:r w:rsidR="1B0EC3F0" w:rsidRPr="0FA9DDF5">
        <w:rPr>
          <w:rFonts w:ascii="Aptos" w:eastAsia="Aptos" w:hAnsi="Aptos" w:cs="Aptos"/>
        </w:rPr>
        <w:t>(</w:t>
      </w:r>
      <w:r w:rsidR="1B0EC3F0" w:rsidRPr="0FA9DDF5">
        <w:rPr>
          <w:rFonts w:ascii="Consolas" w:eastAsia="Consolas" w:hAnsi="Consolas" w:cs="Consolas"/>
        </w:rPr>
        <w:t>state_or_local</w:t>
      </w:r>
      <w:r w:rsidR="1B0EC3F0" w:rsidRPr="0FA9DDF5">
        <w:rPr>
          <w:rFonts w:ascii="Aptos" w:eastAsia="Aptos" w:hAnsi="Aptos" w:cs="Aptos"/>
        </w:rPr>
        <w:t>)</w:t>
      </w:r>
      <w:r w:rsidR="309FC3F5" w:rsidRPr="0FA9DDF5">
        <w:rPr>
          <w:rFonts w:ascii="Aptos" w:eastAsia="Aptos" w:hAnsi="Aptos" w:cs="Aptos"/>
        </w:rPr>
        <w:t xml:space="preserve"> </w:t>
      </w:r>
      <w:r w:rsidR="0410AEC1" w:rsidRPr="0FA9DDF5">
        <w:rPr>
          <w:rFonts w:ascii="Aptos" w:eastAsia="Aptos" w:hAnsi="Aptos" w:cs="Aptos"/>
        </w:rPr>
        <w:t>that distinguishes state agencies from local governments, coded as 1 for state agencies and 0 for local governments (counties). Jurisdiction size is measured by the total population</w:t>
      </w:r>
      <w:r w:rsidR="1B0EC3F0" w:rsidRPr="0FA9DDF5">
        <w:rPr>
          <w:rFonts w:ascii="Aptos" w:eastAsia="Aptos" w:hAnsi="Aptos" w:cs="Aptos"/>
        </w:rPr>
        <w:t xml:space="preserve"> (</w:t>
      </w:r>
      <w:r w:rsidR="1B0EC3F0" w:rsidRPr="0FA9DDF5">
        <w:rPr>
          <w:rFonts w:ascii="Consolas" w:eastAsia="Consolas" w:hAnsi="Consolas" w:cs="Consolas"/>
        </w:rPr>
        <w:t>total_population</w:t>
      </w:r>
      <w:r w:rsidR="1B0EC3F0" w:rsidRPr="0FA9DDF5">
        <w:rPr>
          <w:rFonts w:ascii="Aptos" w:eastAsia="Aptos" w:hAnsi="Aptos" w:cs="Aptos"/>
        </w:rPr>
        <w:t>)</w:t>
      </w:r>
      <w:r w:rsidR="60096B8D" w:rsidRPr="0FA9DDF5">
        <w:rPr>
          <w:rFonts w:ascii="Aptos" w:eastAsia="Aptos" w:hAnsi="Aptos" w:cs="Aptos"/>
        </w:rPr>
        <w:t xml:space="preserve"> within each state or county, capturing potential scale effects associated with administrative capacity and program implementation</w:t>
      </w:r>
      <w:r w:rsidR="7B869E73" w:rsidRPr="0FA9DDF5">
        <w:rPr>
          <w:rFonts w:ascii="Aptos" w:eastAsia="Aptos" w:hAnsi="Aptos" w:cs="Aptos"/>
        </w:rPr>
        <w:t xml:space="preserve"> (Yabe et al., 2019)</w:t>
      </w:r>
      <w:r w:rsidR="7E762389" w:rsidRPr="0FA9DDF5">
        <w:rPr>
          <w:rFonts w:ascii="Aptos" w:eastAsia="Aptos" w:hAnsi="Aptos" w:cs="Aptos"/>
        </w:rPr>
        <w:t>.</w:t>
      </w:r>
      <w:r w:rsidR="0FC5006B" w:rsidRPr="0FA9DDF5">
        <w:rPr>
          <w:rFonts w:ascii="Aptos" w:eastAsia="Aptos" w:hAnsi="Aptos" w:cs="Aptos"/>
        </w:rPr>
        <w:t xml:space="preserve"> Social vulnerability is controlled using the four thematic indicators from the CDC SVI, adapted from CDC/ATSDR (2026). These include THEME1 (socioeconomic vulnerability), THEME2 (household composition and disability), THEME3 (minority status and language), and THEME4 (housing type and transportation). Together, these variables capture underlying social and demographic conditions that may influence both governmental capacity and disaster recovery outcomes. All control variables are specified as exogenous predictors of the latent constructs representing governmental capacity and recovery outcomes within the SEM framework.</w:t>
      </w:r>
    </w:p>
    <w:p w14:paraId="6B0423E0" w14:textId="4416751D" w:rsidR="78C1B7CB" w:rsidRDefault="78C1B7CB" w:rsidP="0FA9DDF5">
      <w:pPr>
        <w:spacing w:before="240" w:after="240"/>
        <w:rPr>
          <w:rFonts w:ascii="Aptos" w:eastAsia="Aptos" w:hAnsi="Aptos" w:cs="Aptos"/>
          <w:b/>
          <w:bCs/>
        </w:rPr>
      </w:pPr>
      <w:r w:rsidRPr="0FA9DDF5">
        <w:rPr>
          <w:rFonts w:ascii="Aptos" w:eastAsia="Aptos" w:hAnsi="Aptos" w:cs="Aptos"/>
          <w:b/>
          <w:bCs/>
        </w:rPr>
        <w:t>4.</w:t>
      </w:r>
      <w:r w:rsidR="277E9D05" w:rsidRPr="0FA9DDF5">
        <w:rPr>
          <w:rFonts w:ascii="Aptos" w:eastAsia="Aptos" w:hAnsi="Aptos" w:cs="Aptos"/>
          <w:b/>
          <w:bCs/>
        </w:rPr>
        <w:t>5</w:t>
      </w:r>
      <w:r w:rsidRPr="0FA9DDF5">
        <w:rPr>
          <w:rFonts w:ascii="Aptos" w:eastAsia="Aptos" w:hAnsi="Aptos" w:cs="Aptos"/>
          <w:b/>
          <w:bCs/>
        </w:rPr>
        <w:t>. SEM</w:t>
      </w:r>
      <w:r w:rsidR="0E4D2F37" w:rsidRPr="0FA9DDF5">
        <w:rPr>
          <w:rFonts w:ascii="Aptos" w:eastAsia="Aptos" w:hAnsi="Aptos" w:cs="Aptos"/>
          <w:b/>
          <w:bCs/>
        </w:rPr>
        <w:t xml:space="preserve"> modeling framework</w:t>
      </w:r>
    </w:p>
    <w:p w14:paraId="54F3F4A6" w14:textId="2652AD65" w:rsidR="78C1B7CB" w:rsidRDefault="64182799" w:rsidP="0FA9DDF5">
      <w:pPr>
        <w:spacing w:before="240" w:after="240"/>
        <w:rPr>
          <w:rFonts w:ascii="Aptos" w:eastAsia="Aptos" w:hAnsi="Aptos" w:cs="Aptos"/>
        </w:rPr>
      </w:pPr>
      <w:r w:rsidRPr="0FA9DDF5">
        <w:rPr>
          <w:rFonts w:ascii="Aptos" w:eastAsia="Aptos" w:hAnsi="Aptos" w:cs="Aptos"/>
        </w:rPr>
        <w:t xml:space="preserve">The SEM specification was estimated by decomposing governmental capacity into two related latent dimensions: Administrative Resources and Administrative Burden Capacity. Similarly, disaster recovery outcomes were represented by two related latent constructs: Recovery Performance and Recovery Timeliness. As discussed in Sections 4.2 and 4.3, Administrative Resources reflects the administrative and fiscal resource base available to support recovery implementation, while Administrative Burden Capacity captures the extent to which governments face a manageable recovery workload relative to available staffing levels. Recovery Performance represents the effectiveness of financial </w:t>
      </w:r>
      <w:r w:rsidRPr="0FA9DDF5">
        <w:rPr>
          <w:rFonts w:ascii="Aptos" w:eastAsia="Aptos" w:hAnsi="Aptos" w:cs="Aptos"/>
        </w:rPr>
        <w:lastRenderedPageBreak/>
        <w:t>management and program implementation, whereas Recovery Timeliness reflects the speed and consistency of program and grant execution.</w:t>
      </w:r>
      <w:r w:rsidR="1E8C3AE2" w:rsidRPr="0FA9DDF5">
        <w:rPr>
          <w:rFonts w:ascii="Aptos" w:eastAsia="Aptos" w:hAnsi="Aptos" w:cs="Aptos"/>
        </w:rPr>
        <w:t xml:space="preserve"> </w:t>
      </w:r>
    </w:p>
    <w:p w14:paraId="04292E2F" w14:textId="3CCF7907" w:rsidR="78C1B7CB" w:rsidRDefault="1CED6B6A" w:rsidP="0FA9DDF5">
      <w:pPr>
        <w:spacing w:before="240" w:after="240"/>
        <w:rPr>
          <w:rFonts w:ascii="Aptos" w:eastAsia="Aptos" w:hAnsi="Aptos" w:cs="Aptos"/>
        </w:rPr>
      </w:pPr>
      <w:r w:rsidRPr="0FA9DDF5">
        <w:rPr>
          <w:rFonts w:ascii="Aptos" w:eastAsia="Aptos" w:hAnsi="Aptos" w:cs="Aptos"/>
        </w:rPr>
        <w:t>Figure 1 presents the integrated conceptual and empirical framework guiding this study. The framework conceptualizes disaster recovery outcomes as the result of interactions among contextual conditions, governmental capacity, and administrative processes. Specifically, jurisdiction size, social vulnerability, and governmental level define the contextual environment within which recovery administration occurs and may influence both governmental capacity and recovery outcomes. These relationships ultimately shape variation in recovery performance and recovery timeliness across jurisdictions, as well as the spatial distribution of administrative governance risk.</w:t>
      </w:r>
    </w:p>
    <w:p w14:paraId="043A68EF" w14:textId="1F898B2B" w:rsidR="75ADE057" w:rsidRDefault="75ADE057" w:rsidP="0FA9DDF5">
      <w:pPr>
        <w:spacing w:before="240" w:after="240"/>
        <w:rPr>
          <w:rFonts w:ascii="Aptos" w:eastAsia="Aptos" w:hAnsi="Aptos" w:cs="Aptos"/>
        </w:rPr>
      </w:pPr>
      <w:r w:rsidRPr="0FA9DDF5">
        <w:rPr>
          <w:rFonts w:ascii="Aptos" w:eastAsia="Aptos" w:hAnsi="Aptos" w:cs="Aptos"/>
        </w:rPr>
        <w:t>The SEM framework enables the analysis to distinguish between the effects of greater administrative resources and those associated with lower relative workload burdens. Both latent capacity dimensions are specified as predictors of the two disaster recovery outcome constructs – Recovery Performance and Recovery Timeliness – while controlling for governmental level (state agencies versus county governments), jurisdiction size, and the four dimensions of social vulnerability. The two capacity dimensions are allowed to covary, reflecting the expectation that governments with greater administrative resources may also experience relatively lower effective administrative burdens.</w:t>
      </w:r>
      <w:r w:rsidR="08231613" w:rsidRPr="0FA9DDF5">
        <w:rPr>
          <w:rFonts w:ascii="Aptos" w:eastAsia="Aptos" w:hAnsi="Aptos" w:cs="Aptos"/>
        </w:rPr>
        <w:t xml:space="preserve"> Additionally, </w:t>
      </w:r>
      <w:r w:rsidR="54D48947" w:rsidRPr="0FA9DDF5">
        <w:rPr>
          <w:rFonts w:ascii="Aptos" w:eastAsia="Aptos" w:hAnsi="Aptos" w:cs="Aptos"/>
        </w:rPr>
        <w:t>the two latent outcome constructs are allowed to covary, reflecting the expectation that financial and programmatic effectiveness is conceptually related to the speed and consistency of implementation. Because these dimensions jointly characterize the overall quality of disaster recovery, allowing covariance between them accounts for their potential interdependence within the SEM framework.</w:t>
      </w:r>
    </w:p>
    <w:p w14:paraId="7539D575" w14:textId="462E6A39" w:rsidR="78C1B7CB" w:rsidRDefault="78C1B7CB" w:rsidP="41D8F452">
      <w:pPr>
        <w:spacing w:before="240" w:after="240"/>
        <w:jc w:val="center"/>
        <w:rPr>
          <w:rFonts w:ascii="Aptos" w:eastAsia="Aptos" w:hAnsi="Aptos" w:cs="Aptos"/>
        </w:rPr>
      </w:pPr>
      <w:r>
        <w:rPr>
          <w:noProof/>
        </w:rPr>
        <w:lastRenderedPageBreak/>
        <w:drawing>
          <wp:inline distT="0" distB="0" distL="0" distR="0" wp14:anchorId="64C3F0C9" wp14:editId="4BEEBA7A">
            <wp:extent cx="5879604" cy="4864618"/>
            <wp:effectExtent l="0" t="0" r="0" b="0"/>
            <wp:docPr id="1928719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4971" name="Picture 1743014971"/>
                    <pic:cNvPicPr/>
                  </pic:nvPicPr>
                  <pic:blipFill>
                    <a:blip r:embed="rId7">
                      <a:extLst>
                        <a:ext uri="{28A0092B-C50C-407E-A947-70E740481C1C}">
                          <a14:useLocalDpi xmlns:a14="http://schemas.microsoft.com/office/drawing/2010/main"/>
                        </a:ext>
                      </a:extLst>
                    </a:blip>
                    <a:stretch>
                      <a:fillRect/>
                    </a:stretch>
                  </pic:blipFill>
                  <pic:spPr>
                    <a:xfrm>
                      <a:off x="0" y="0"/>
                      <a:ext cx="5879604" cy="4864618"/>
                    </a:xfrm>
                    <a:prstGeom prst="rect">
                      <a:avLst/>
                    </a:prstGeom>
                  </pic:spPr>
                </pic:pic>
              </a:graphicData>
            </a:graphic>
          </wp:inline>
        </w:drawing>
      </w:r>
    </w:p>
    <w:p w14:paraId="0FCFEA28" w14:textId="5648FF70" w:rsidR="78C1B7CB" w:rsidRDefault="78C1B7CB" w:rsidP="0FA9DDF5">
      <w:pPr>
        <w:spacing w:before="240" w:after="240"/>
        <w:rPr>
          <w:rFonts w:ascii="Aptos" w:eastAsia="Aptos" w:hAnsi="Aptos" w:cs="Aptos"/>
        </w:rPr>
      </w:pPr>
      <w:r w:rsidRPr="0FA9DDF5">
        <w:rPr>
          <w:rFonts w:ascii="Aptos" w:eastAsia="Aptos" w:hAnsi="Aptos" w:cs="Aptos"/>
          <w:b/>
          <w:bCs/>
        </w:rPr>
        <w:t xml:space="preserve">Figure 1. </w:t>
      </w:r>
      <w:r w:rsidRPr="0FA9DDF5">
        <w:rPr>
          <w:rFonts w:ascii="Aptos" w:eastAsia="Aptos" w:hAnsi="Aptos" w:cs="Aptos"/>
        </w:rPr>
        <w:t>Structural equation model of governmental capacity and disaster recovery outcomes</w:t>
      </w:r>
      <w:r w:rsidR="4FCF6513" w:rsidRPr="0FA9DDF5">
        <w:rPr>
          <w:rFonts w:ascii="Aptos" w:eastAsia="Aptos" w:hAnsi="Aptos" w:cs="Aptos"/>
        </w:rPr>
        <w:t>.</w:t>
      </w:r>
    </w:p>
    <w:p w14:paraId="07C3EB4C" w14:textId="41020A5E" w:rsidR="716257BA" w:rsidRDefault="716257BA" w:rsidP="0FA9DDF5">
      <w:pPr>
        <w:spacing w:before="240" w:after="240"/>
        <w:rPr>
          <w:rFonts w:ascii="Aptos" w:eastAsia="Aptos" w:hAnsi="Aptos" w:cs="Aptos"/>
        </w:rPr>
      </w:pPr>
      <w:r w:rsidRPr="0FA9DDF5">
        <w:rPr>
          <w:rFonts w:ascii="Aptos" w:eastAsia="Aptos" w:hAnsi="Aptos" w:cs="Aptos"/>
        </w:rPr>
        <w:t>Specifically, the SEM framework consists of two components: a measurement model and a structural model, which together are used to examine the mechanisms influencing disaster recovery program outcomes. The measurement model defines the relationships between latent constructs and their observed indicators, ensuring that key concepts – such as governmental capacity and recovery outcomes – are reliably represented by multiple empirical measures.</w:t>
      </w:r>
    </w:p>
    <w:p w14:paraId="7628F133" w14:textId="7338BB7B"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AdminResources ← avg_employment, avg_payroll</w:t>
      </w:r>
    </w:p>
    <w:p w14:paraId="1AE3AE64" w14:textId="76913A86"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AdminBurdenCapacity ← rev_programs_per_staff, rev_disasters_per_staff</w:t>
      </w:r>
    </w:p>
    <w:p w14:paraId="0F5DDFB0" w14:textId="2F7106AE"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 xml:space="preserve">RecoveryPerformance ← </w:t>
      </w:r>
      <w:r w:rsidR="41317F54" w:rsidRPr="0FA9DDF5">
        <w:rPr>
          <w:rFonts w:ascii="Consolas" w:eastAsia="Consolas" w:hAnsi="Consolas" w:cs="Consolas"/>
        </w:rPr>
        <w:t>r</w:t>
      </w:r>
      <w:r w:rsidRPr="0FA9DDF5">
        <w:rPr>
          <w:rFonts w:ascii="Consolas" w:eastAsia="Consolas" w:hAnsi="Consolas" w:cs="Consolas"/>
        </w:rPr>
        <w:t xml:space="preserve">atio_disbursed_to_obligated, </w:t>
      </w:r>
      <w:r w:rsidR="778EF062" w:rsidRPr="0FA9DDF5">
        <w:rPr>
          <w:rFonts w:ascii="Consolas" w:eastAsia="Consolas" w:hAnsi="Consolas" w:cs="Consolas"/>
        </w:rPr>
        <w:t>ra</w:t>
      </w:r>
      <w:r w:rsidRPr="0FA9DDF5">
        <w:rPr>
          <w:rFonts w:ascii="Consolas" w:eastAsia="Consolas" w:hAnsi="Consolas" w:cs="Consolas"/>
        </w:rPr>
        <w:t xml:space="preserve">tio_expended_to_disbursed, </w:t>
      </w:r>
      <w:r w:rsidR="1731D6EB" w:rsidRPr="0FA9DDF5">
        <w:rPr>
          <w:rFonts w:ascii="Consolas" w:eastAsia="Consolas" w:hAnsi="Consolas" w:cs="Consolas"/>
        </w:rPr>
        <w:lastRenderedPageBreak/>
        <w:t>r</w:t>
      </w:r>
      <w:r w:rsidRPr="0FA9DDF5">
        <w:rPr>
          <w:rFonts w:ascii="Consolas" w:eastAsia="Consolas" w:hAnsi="Consolas" w:cs="Consolas"/>
        </w:rPr>
        <w:t>atio_</w:t>
      </w:r>
      <w:r w:rsidR="6F474238" w:rsidRPr="0FA9DDF5">
        <w:rPr>
          <w:rFonts w:ascii="Consolas" w:eastAsia="Consolas" w:hAnsi="Consolas" w:cs="Consolas"/>
        </w:rPr>
        <w:t>total_</w:t>
      </w:r>
      <w:r w:rsidRPr="0FA9DDF5">
        <w:rPr>
          <w:rFonts w:ascii="Consolas" w:eastAsia="Consolas" w:hAnsi="Consolas" w:cs="Consolas"/>
        </w:rPr>
        <w:t xml:space="preserve">obligated_funds_fully_expended, </w:t>
      </w:r>
      <w:r w:rsidR="0E6C0640" w:rsidRPr="0FA9DDF5">
        <w:rPr>
          <w:rFonts w:ascii="Consolas" w:eastAsia="Consolas" w:hAnsi="Consolas" w:cs="Consolas"/>
        </w:rPr>
        <w:t>r</w:t>
      </w:r>
      <w:r w:rsidRPr="0FA9DDF5">
        <w:rPr>
          <w:rFonts w:ascii="Consolas" w:eastAsia="Consolas" w:hAnsi="Consolas" w:cs="Consolas"/>
        </w:rPr>
        <w:t>atio_</w:t>
      </w:r>
      <w:r w:rsidR="3EFCFD53" w:rsidRPr="0FA9DDF5">
        <w:rPr>
          <w:rFonts w:ascii="Consolas" w:eastAsia="Consolas" w:hAnsi="Consolas" w:cs="Consolas"/>
        </w:rPr>
        <w:t>p</w:t>
      </w:r>
      <w:r w:rsidRPr="0FA9DDF5">
        <w:rPr>
          <w:rFonts w:ascii="Consolas" w:eastAsia="Consolas" w:hAnsi="Consolas" w:cs="Consolas"/>
        </w:rPr>
        <w:t>rogram_</w:t>
      </w:r>
      <w:r w:rsidR="15A9DAE6" w:rsidRPr="0FA9DDF5">
        <w:rPr>
          <w:rFonts w:ascii="Consolas" w:eastAsia="Consolas" w:hAnsi="Consolas" w:cs="Consolas"/>
        </w:rPr>
        <w:t>c</w:t>
      </w:r>
      <w:r w:rsidRPr="0FA9DDF5">
        <w:rPr>
          <w:rFonts w:ascii="Consolas" w:eastAsia="Consolas" w:hAnsi="Consolas" w:cs="Consolas"/>
        </w:rPr>
        <w:t>ompleted</w:t>
      </w:r>
    </w:p>
    <w:p w14:paraId="279F811A" w14:textId="27767ADB"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RecoveryTimeliness ← rev_</w:t>
      </w:r>
      <w:r w:rsidR="5B090965" w:rsidRPr="0FA9DDF5">
        <w:rPr>
          <w:rFonts w:ascii="Consolas" w:eastAsia="Consolas" w:hAnsi="Consolas" w:cs="Consolas"/>
        </w:rPr>
        <w:t>d</w:t>
      </w:r>
      <w:r w:rsidRPr="0FA9DDF5">
        <w:rPr>
          <w:rFonts w:ascii="Consolas" w:eastAsia="Consolas" w:hAnsi="Consolas" w:cs="Consolas"/>
        </w:rPr>
        <w:t>uration_of_</w:t>
      </w:r>
      <w:r w:rsidR="457CB350" w:rsidRPr="0FA9DDF5">
        <w:rPr>
          <w:rFonts w:ascii="Consolas" w:eastAsia="Consolas" w:hAnsi="Consolas" w:cs="Consolas"/>
        </w:rPr>
        <w:t>grant_</w:t>
      </w:r>
      <w:r w:rsidRPr="0FA9DDF5">
        <w:rPr>
          <w:rFonts w:ascii="Consolas" w:eastAsia="Consolas" w:hAnsi="Consolas" w:cs="Consolas"/>
        </w:rPr>
        <w:t>completion, rev_</w:t>
      </w:r>
      <w:r w:rsidR="795A372D" w:rsidRPr="0FA9DDF5">
        <w:rPr>
          <w:rFonts w:ascii="Consolas" w:eastAsia="Consolas" w:hAnsi="Consolas" w:cs="Consolas"/>
        </w:rPr>
        <w:t>a</w:t>
      </w:r>
      <w:r w:rsidRPr="0FA9DDF5">
        <w:rPr>
          <w:rFonts w:ascii="Consolas" w:eastAsia="Consolas" w:hAnsi="Consolas" w:cs="Consolas"/>
        </w:rPr>
        <w:t>verage_</w:t>
      </w:r>
      <w:r w:rsidR="3A122A39" w:rsidRPr="0FA9DDF5">
        <w:rPr>
          <w:rFonts w:ascii="Consolas" w:eastAsia="Consolas" w:hAnsi="Consolas" w:cs="Consolas"/>
        </w:rPr>
        <w:t>d</w:t>
      </w:r>
      <w:r w:rsidRPr="0FA9DDF5">
        <w:rPr>
          <w:rFonts w:ascii="Consolas" w:eastAsia="Consolas" w:hAnsi="Consolas" w:cs="Consolas"/>
        </w:rPr>
        <w:t>uration_</w:t>
      </w:r>
      <w:r w:rsidR="7AD79087" w:rsidRPr="0FA9DDF5">
        <w:rPr>
          <w:rFonts w:ascii="Consolas" w:eastAsia="Consolas" w:hAnsi="Consolas" w:cs="Consolas"/>
        </w:rPr>
        <w:t>p</w:t>
      </w:r>
      <w:r w:rsidRPr="0FA9DDF5">
        <w:rPr>
          <w:rFonts w:ascii="Consolas" w:eastAsia="Consolas" w:hAnsi="Consolas" w:cs="Consolas"/>
        </w:rPr>
        <w:t>rogram_</w:t>
      </w:r>
      <w:r w:rsidR="77027C4E" w:rsidRPr="0FA9DDF5">
        <w:rPr>
          <w:rFonts w:ascii="Consolas" w:eastAsia="Consolas" w:hAnsi="Consolas" w:cs="Consolas"/>
        </w:rPr>
        <w:t>c</w:t>
      </w:r>
      <w:r w:rsidRPr="0FA9DDF5">
        <w:rPr>
          <w:rFonts w:ascii="Consolas" w:eastAsia="Consolas" w:hAnsi="Consolas" w:cs="Consolas"/>
        </w:rPr>
        <w:t>ompletion</w:t>
      </w:r>
    </w:p>
    <w:p w14:paraId="599FDB22" w14:textId="46FDA979" w:rsidR="758804D7" w:rsidRDefault="758804D7" w:rsidP="0FA9DDF5">
      <w:pPr>
        <w:spacing w:before="240" w:after="240"/>
      </w:pPr>
      <w:r w:rsidRPr="0FA9DDF5">
        <w:rPr>
          <w:rFonts w:ascii="Aptos" w:eastAsia="Aptos" w:hAnsi="Aptos" w:cs="Aptos"/>
        </w:rPr>
        <w:t>The structural model specifies the relationships between governmental capacity, control variables, and the latent outcome constructs of Recovery Performance and Recovery Timeliness, and is defined as follows:</w:t>
      </w:r>
    </w:p>
    <w:p w14:paraId="56F09D90" w14:textId="0CB2C813" w:rsidR="2464D659" w:rsidRDefault="78C1B7CB" w:rsidP="0FA9DDF5">
      <w:pPr>
        <w:pStyle w:val="ListParagraph"/>
        <w:numPr>
          <w:ilvl w:val="0"/>
          <w:numId w:val="2"/>
        </w:numPr>
        <w:spacing w:before="240" w:after="240"/>
        <w:rPr>
          <w:rFonts w:ascii="Consolas" w:eastAsia="Consolas" w:hAnsi="Consolas" w:cs="Consolas"/>
        </w:rPr>
      </w:pPr>
      <w:r w:rsidRPr="0FA9DDF5">
        <w:rPr>
          <w:rFonts w:ascii="Consolas" w:eastAsia="Consolas" w:hAnsi="Consolas" w:cs="Consolas"/>
        </w:rPr>
        <w:t>RecoveryPerformance ∼ AdminResources + AdminBurdenCapacity + state_</w:t>
      </w:r>
      <w:r w:rsidR="41D8B321" w:rsidRPr="0FA9DDF5">
        <w:rPr>
          <w:rFonts w:ascii="Consolas" w:eastAsia="Consolas" w:hAnsi="Consolas" w:cs="Consolas"/>
        </w:rPr>
        <w:t>or_local</w:t>
      </w:r>
      <w:r w:rsidRPr="0FA9DDF5">
        <w:rPr>
          <w:rFonts w:ascii="Consolas" w:eastAsia="Consolas" w:hAnsi="Consolas" w:cs="Consolas"/>
        </w:rPr>
        <w:t xml:space="preserve"> + total_population + SVI controls</w:t>
      </w:r>
    </w:p>
    <w:p w14:paraId="60BC05AC" w14:textId="65A4EB9D" w:rsidR="2464D659" w:rsidRDefault="78C1B7CB" w:rsidP="0FA9DDF5">
      <w:pPr>
        <w:pStyle w:val="ListParagraph"/>
        <w:numPr>
          <w:ilvl w:val="0"/>
          <w:numId w:val="2"/>
        </w:numPr>
        <w:spacing w:before="240" w:after="240"/>
        <w:rPr>
          <w:rFonts w:ascii="Consolas" w:eastAsia="Consolas" w:hAnsi="Consolas" w:cs="Consolas"/>
        </w:rPr>
      </w:pPr>
      <w:r w:rsidRPr="0FA9DDF5">
        <w:rPr>
          <w:rFonts w:ascii="Consolas" w:eastAsia="Consolas" w:hAnsi="Consolas" w:cs="Consolas"/>
        </w:rPr>
        <w:t>RecoveryTimeliness ∼ AdminResources + AdminBurdenCapacity + state_</w:t>
      </w:r>
      <w:r w:rsidR="4F0FFE10" w:rsidRPr="0FA9DDF5">
        <w:rPr>
          <w:rFonts w:ascii="Consolas" w:eastAsia="Consolas" w:hAnsi="Consolas" w:cs="Consolas"/>
        </w:rPr>
        <w:t>or_local</w:t>
      </w:r>
      <w:r w:rsidRPr="0FA9DDF5">
        <w:rPr>
          <w:rFonts w:ascii="Consolas" w:eastAsia="Consolas" w:hAnsi="Consolas" w:cs="Consolas"/>
        </w:rPr>
        <w:t xml:space="preserve"> + total_population + SVI controls</w:t>
      </w:r>
    </w:p>
    <w:p w14:paraId="79D96FF2" w14:textId="24A4E754" w:rsidR="2464D659" w:rsidRDefault="5469FDAB" w:rsidP="0FA9DDF5">
      <w:pPr>
        <w:spacing w:before="240" w:after="240"/>
        <w:rPr>
          <w:rFonts w:ascii="Aptos" w:eastAsia="Aptos" w:hAnsi="Aptos" w:cs="Aptos"/>
        </w:rPr>
      </w:pPr>
      <w:r w:rsidRPr="3C60AEA8">
        <w:rPr>
          <w:rFonts w:ascii="Aptos" w:eastAsia="Aptos" w:hAnsi="Aptos" w:cs="Aptos"/>
        </w:rPr>
        <w:t>The central hypothesis posits that higher levels of governmental capacity are associated with stronger disaster recovery outcomes. In particular, grantees with greater administrative resources and lower administrative workload pressures are expected to demonstrate both higher recovery performance and faster recovery timeliness.</w:t>
      </w:r>
    </w:p>
    <w:p w14:paraId="398B178C" w14:textId="1B66B183" w:rsidR="2464D659" w:rsidRDefault="11081DEB" w:rsidP="0FA9DDF5">
      <w:pPr>
        <w:spacing w:before="240" w:after="240"/>
        <w:rPr>
          <w:rFonts w:ascii="Aptos" w:eastAsia="Aptos" w:hAnsi="Aptos" w:cs="Aptos"/>
          <w:b/>
          <w:bCs/>
        </w:rPr>
      </w:pPr>
      <w:r w:rsidRPr="0FA9DDF5">
        <w:rPr>
          <w:rFonts w:ascii="Aptos" w:eastAsia="Aptos" w:hAnsi="Aptos" w:cs="Aptos"/>
          <w:b/>
          <w:bCs/>
        </w:rPr>
        <w:t xml:space="preserve">4.6. </w:t>
      </w:r>
      <w:r w:rsidR="353F891F" w:rsidRPr="0FA9DDF5">
        <w:rPr>
          <w:rFonts w:ascii="Aptos" w:eastAsia="Aptos" w:hAnsi="Aptos" w:cs="Aptos"/>
          <w:b/>
          <w:bCs/>
        </w:rPr>
        <w:t>Experimental design</w:t>
      </w:r>
      <w:r w:rsidR="74861359" w:rsidRPr="0FA9DDF5">
        <w:rPr>
          <w:rFonts w:ascii="Aptos" w:eastAsia="Aptos" w:hAnsi="Aptos" w:cs="Aptos"/>
          <w:b/>
          <w:bCs/>
        </w:rPr>
        <w:t xml:space="preserve"> and </w:t>
      </w:r>
      <w:r w:rsidR="7B475BED" w:rsidRPr="0FA9DDF5">
        <w:rPr>
          <w:rFonts w:ascii="Aptos" w:eastAsia="Aptos" w:hAnsi="Aptos" w:cs="Aptos"/>
          <w:b/>
          <w:bCs/>
        </w:rPr>
        <w:t xml:space="preserve">model </w:t>
      </w:r>
      <w:r w:rsidR="74861359" w:rsidRPr="0FA9DDF5">
        <w:rPr>
          <w:rFonts w:ascii="Aptos" w:eastAsia="Aptos" w:hAnsi="Aptos" w:cs="Aptos"/>
          <w:b/>
          <w:bCs/>
        </w:rPr>
        <w:t>estimation</w:t>
      </w:r>
    </w:p>
    <w:p w14:paraId="23A6BA9E" w14:textId="366922F3" w:rsidR="01D0B7D9" w:rsidRDefault="01D0B7D9" w:rsidP="0FA9DDF5">
      <w:pPr>
        <w:spacing w:before="240" w:after="240"/>
        <w:rPr>
          <w:rFonts w:ascii="Aptos" w:eastAsia="Aptos" w:hAnsi="Aptos" w:cs="Aptos"/>
        </w:rPr>
      </w:pPr>
      <w:r w:rsidRPr="0FA9DDF5">
        <w:rPr>
          <w:rFonts w:ascii="Aptos" w:eastAsia="Aptos" w:hAnsi="Aptos" w:cs="Aptos"/>
        </w:rPr>
        <w:t xml:space="preserve">To assess the robustness of the results, two strategies were implemented. First, potential outliers were removed from the cleaned dataset, including grantees with unusually high fund management ratios or limited financial reporting records relative to other observations. This step helps reduce the influence of extreme values that may distort parameter estimates. </w:t>
      </w:r>
      <w:r w:rsidR="3F4D353D" w:rsidRPr="0FA9DDF5">
        <w:rPr>
          <w:rFonts w:ascii="Aptos" w:eastAsia="Aptos" w:hAnsi="Aptos" w:cs="Aptos"/>
        </w:rPr>
        <w:t>Second, an alternative SEM specification was developed in which Administrative Resources and Administrative Burden Capacity were combined into a single latent construct representing Governmental Capacity. In other words, the alternative specification treats governmental capacity as a unidimensional latent variable rather than two related dimensions.</w:t>
      </w:r>
    </w:p>
    <w:p w14:paraId="0BE5B09C" w14:textId="104F7C8B" w:rsidR="23714B09" w:rsidRDefault="23714B09" w:rsidP="0FA9DDF5">
      <w:pPr>
        <w:spacing w:before="240" w:after="240"/>
        <w:rPr>
          <w:rFonts w:ascii="Aptos" w:eastAsia="Aptos" w:hAnsi="Aptos" w:cs="Aptos"/>
        </w:rPr>
      </w:pPr>
      <w:r w:rsidRPr="3C60AEA8">
        <w:rPr>
          <w:rFonts w:ascii="Aptos" w:eastAsia="Aptos" w:hAnsi="Aptos" w:cs="Aptos"/>
        </w:rPr>
        <w:t>In the alternative SEM framework, the measurement model for Governmental Capacity (</w:t>
      </w:r>
      <w:r w:rsidRPr="3C60AEA8">
        <w:rPr>
          <w:rFonts w:ascii="Consolas" w:eastAsia="Consolas" w:hAnsi="Consolas" w:cs="Consolas"/>
        </w:rPr>
        <w:t>GovCapacity</w:t>
      </w:r>
      <w:r w:rsidRPr="3C60AEA8">
        <w:rPr>
          <w:rFonts w:ascii="Aptos" w:eastAsia="Aptos" w:hAnsi="Aptos" w:cs="Aptos"/>
        </w:rPr>
        <w:t>) is defined using four observed indicators:</w:t>
      </w:r>
      <w:r w:rsidR="12E38066" w:rsidRPr="3C60AEA8">
        <w:rPr>
          <w:rFonts w:ascii="Aptos" w:eastAsia="Aptos" w:hAnsi="Aptos" w:cs="Aptos"/>
        </w:rPr>
        <w:t xml:space="preserve"> </w:t>
      </w:r>
      <w:r w:rsidR="18A2DF47" w:rsidRPr="3C60AEA8">
        <w:rPr>
          <w:rFonts w:ascii="Consolas" w:eastAsia="Consolas" w:hAnsi="Consolas" w:cs="Consolas"/>
        </w:rPr>
        <w:t>avg_employment</w:t>
      </w:r>
      <w:r w:rsidR="18A2DF47" w:rsidRPr="3C60AEA8">
        <w:rPr>
          <w:rFonts w:eastAsiaTheme="minorEastAsia"/>
        </w:rPr>
        <w:t>,</w:t>
      </w:r>
      <w:r w:rsidR="18A2DF47" w:rsidRPr="3C60AEA8">
        <w:rPr>
          <w:rFonts w:ascii="Consolas" w:eastAsia="Consolas" w:hAnsi="Consolas" w:cs="Consolas"/>
        </w:rPr>
        <w:t xml:space="preserve"> avg_payroll</w:t>
      </w:r>
      <w:r w:rsidR="18A2DF47" w:rsidRPr="3C60AEA8">
        <w:rPr>
          <w:rFonts w:eastAsiaTheme="minorEastAsia"/>
        </w:rPr>
        <w:t>,</w:t>
      </w:r>
      <w:r w:rsidR="18A2DF47" w:rsidRPr="3C60AEA8">
        <w:rPr>
          <w:rFonts w:ascii="Consolas" w:eastAsia="Consolas" w:hAnsi="Consolas" w:cs="Consolas"/>
        </w:rPr>
        <w:t xml:space="preserve"> rev_programs_per_staff</w:t>
      </w:r>
      <w:r w:rsidR="18A2DF47" w:rsidRPr="3C60AEA8">
        <w:rPr>
          <w:rFonts w:eastAsiaTheme="minorEastAsia"/>
        </w:rPr>
        <w:t>,</w:t>
      </w:r>
      <w:r w:rsidR="569530E4" w:rsidRPr="3C60AEA8">
        <w:rPr>
          <w:rFonts w:eastAsiaTheme="minorEastAsia"/>
        </w:rPr>
        <w:t xml:space="preserve"> and</w:t>
      </w:r>
      <w:r w:rsidR="18A2DF47" w:rsidRPr="3C60AEA8">
        <w:rPr>
          <w:rFonts w:ascii="Consolas" w:eastAsia="Consolas" w:hAnsi="Consolas" w:cs="Consolas"/>
        </w:rPr>
        <w:t xml:space="preserve"> rev_disasters_per_staff</w:t>
      </w:r>
      <w:r w:rsidR="2F9D3CAC" w:rsidRPr="3C60AEA8">
        <w:rPr>
          <w:rFonts w:ascii="Aptos" w:eastAsia="Aptos" w:hAnsi="Aptos" w:cs="Aptos"/>
        </w:rPr>
        <w:t>,</w:t>
      </w:r>
      <w:r w:rsidR="7FA728AA" w:rsidRPr="3C60AEA8">
        <w:rPr>
          <w:rFonts w:ascii="Aptos" w:eastAsia="Aptos" w:hAnsi="Aptos" w:cs="Aptos"/>
        </w:rPr>
        <w:t xml:space="preserve"> </w:t>
      </w:r>
      <w:r w:rsidR="6A3059BC" w:rsidRPr="3C60AEA8">
        <w:rPr>
          <w:rFonts w:ascii="Aptos" w:eastAsia="Aptos" w:hAnsi="Aptos" w:cs="Aptos"/>
        </w:rPr>
        <w:t>while the measurement models for the disaster recovery outcome constructs remain unchanged. The structural model then estimates the extent to which governmental capacity influences recovery outcomes – Recovery Performance and Recovery Timeliness – while controlling for governmental level, jurisdiction size, and social vulnerability. The structural relationships are specified as follows:</w:t>
      </w:r>
    </w:p>
    <w:p w14:paraId="3EDB90E5" w14:textId="1A0C982C" w:rsidR="18A2DF47" w:rsidRDefault="18A2DF47" w:rsidP="0FA9DDF5">
      <w:pPr>
        <w:pStyle w:val="ListParagraph"/>
        <w:numPr>
          <w:ilvl w:val="0"/>
          <w:numId w:val="1"/>
        </w:numPr>
        <w:rPr>
          <w:rFonts w:ascii="Consolas" w:eastAsia="Consolas" w:hAnsi="Consolas" w:cs="Consolas"/>
        </w:rPr>
      </w:pPr>
      <w:r w:rsidRPr="0FA9DDF5">
        <w:rPr>
          <w:rFonts w:ascii="Consolas" w:eastAsia="Consolas" w:hAnsi="Consolas" w:cs="Consolas"/>
        </w:rPr>
        <w:lastRenderedPageBreak/>
        <w:t>RecoveryPerformance ∼ GovCapacity + state_</w:t>
      </w:r>
      <w:r w:rsidR="35FAF158" w:rsidRPr="0FA9DDF5">
        <w:rPr>
          <w:rFonts w:ascii="Consolas" w:eastAsia="Consolas" w:hAnsi="Consolas" w:cs="Consolas"/>
        </w:rPr>
        <w:t>or_local</w:t>
      </w:r>
      <w:r w:rsidRPr="0FA9DDF5">
        <w:rPr>
          <w:rFonts w:ascii="Consolas" w:eastAsia="Consolas" w:hAnsi="Consolas" w:cs="Consolas"/>
        </w:rPr>
        <w:t xml:space="preserve"> + total_population + SVI controls</w:t>
      </w:r>
    </w:p>
    <w:p w14:paraId="4CBBCF0B" w14:textId="0821389F" w:rsidR="18A2DF47" w:rsidRDefault="18A2DF47" w:rsidP="0FA9DDF5">
      <w:pPr>
        <w:pStyle w:val="ListParagraph"/>
        <w:numPr>
          <w:ilvl w:val="0"/>
          <w:numId w:val="1"/>
        </w:numPr>
        <w:rPr>
          <w:rFonts w:ascii="Consolas" w:eastAsia="Consolas" w:hAnsi="Consolas" w:cs="Consolas"/>
        </w:rPr>
      </w:pPr>
      <w:r w:rsidRPr="0FA9DDF5">
        <w:rPr>
          <w:rFonts w:ascii="Consolas" w:eastAsia="Consolas" w:hAnsi="Consolas" w:cs="Consolas"/>
        </w:rPr>
        <w:t>RecoveryTimeliness ∼ GovCapacity + state_</w:t>
      </w:r>
      <w:r w:rsidR="1DA4C3D9" w:rsidRPr="0FA9DDF5">
        <w:rPr>
          <w:rFonts w:ascii="Consolas" w:eastAsia="Consolas" w:hAnsi="Consolas" w:cs="Consolas"/>
        </w:rPr>
        <w:t>or_loca</w:t>
      </w:r>
      <w:r w:rsidRPr="0FA9DDF5">
        <w:rPr>
          <w:rFonts w:ascii="Consolas" w:eastAsia="Consolas" w:hAnsi="Consolas" w:cs="Consolas"/>
        </w:rPr>
        <w:t>l + total_population + SVI controls</w:t>
      </w:r>
    </w:p>
    <w:p w14:paraId="59A3A9E3" w14:textId="13F7AC55" w:rsidR="57F5A20D" w:rsidRDefault="57F5A20D" w:rsidP="0FA9DDF5">
      <w:pPr>
        <w:spacing w:after="0"/>
      </w:pPr>
      <w:r w:rsidRPr="0FA9DDF5">
        <w:rPr>
          <w:rFonts w:ascii="Aptos" w:eastAsia="Aptos" w:hAnsi="Aptos" w:cs="Aptos"/>
        </w:rPr>
        <w:t>Prior to SEM estimation, all continuous indicators were standardized as z-scores to improve comparability across variables and facilitate model convergence (Guo et al., 2025). In constructing workload measures, a small constant was added to denominators where necessary to avoid division-by-zero issues. The SEM models were estimated using maximum likelihood estimation (Lee &amp; Zhu, 2002)</w:t>
      </w:r>
      <w:r w:rsidR="7E762389" w:rsidRPr="0FA9DDF5">
        <w:rPr>
          <w:rFonts w:ascii="Aptos" w:eastAsia="Aptos" w:hAnsi="Aptos" w:cs="Aptos"/>
        </w:rPr>
        <w:t xml:space="preserve">. </w:t>
      </w:r>
      <w:r w:rsidR="035BAE9D" w:rsidRPr="0FA9DDF5">
        <w:rPr>
          <w:rFonts w:ascii="Aptos" w:eastAsia="Aptos" w:hAnsi="Aptos" w:cs="Aptos"/>
        </w:rPr>
        <w:t>Model fit was evaluated using standard SEM fit indices, including the chi-square statistic (</w:t>
      </w:r>
      <w:r w:rsidR="035BAE9D">
        <w:t>χ²</w:t>
      </w:r>
      <w:r w:rsidR="035BAE9D" w:rsidRPr="0FA9DDF5">
        <w:rPr>
          <w:rFonts w:ascii="Aptos" w:eastAsia="Aptos" w:hAnsi="Aptos" w:cs="Aptos"/>
        </w:rPr>
        <w:t>), Comparative Fit Index (CFI), Tucker-Lewis Index (TLI), Root Mean Square Error of Approximation (RMSEA), Akaike Information Criterion (AIC), and Bayesian Information Criterion (BIC) (Zheng &amp; Bentler, 2025). Standardized factor loadings and standardized path coefficients were used for substantive interpretation. The two SEM specifications were subsequently compared based on these evaluation metrics to determine which framework provides a better representation of governmental capacity in relation to disaster recovery outcomes.</w:t>
      </w:r>
    </w:p>
    <w:p w14:paraId="4447D751" w14:textId="13F80412" w:rsidR="0FA9DDF5" w:rsidRDefault="0FA9DDF5" w:rsidP="0FA9DDF5">
      <w:pPr>
        <w:spacing w:after="0"/>
        <w:rPr>
          <w:rFonts w:ascii="Aptos" w:eastAsia="Aptos" w:hAnsi="Aptos" w:cs="Aptos"/>
        </w:rPr>
      </w:pPr>
    </w:p>
    <w:p w14:paraId="2CF6F839" w14:textId="1CF8AFDB" w:rsidR="375C155A" w:rsidRDefault="375C155A" w:rsidP="0FA9DDF5">
      <w:pPr>
        <w:rPr>
          <w:rFonts w:ascii="Aptos" w:eastAsia="Aptos" w:hAnsi="Aptos" w:cs="Aptos"/>
          <w:b/>
          <w:bCs/>
        </w:rPr>
      </w:pPr>
      <w:r w:rsidRPr="0FA9DDF5">
        <w:rPr>
          <w:rFonts w:ascii="Aptos" w:eastAsia="Aptos" w:hAnsi="Aptos" w:cs="Aptos"/>
          <w:b/>
          <w:bCs/>
        </w:rPr>
        <w:t>5. Results</w:t>
      </w:r>
    </w:p>
    <w:p w14:paraId="0A4730C4" w14:textId="62538C13" w:rsidR="1ECC39F7" w:rsidRDefault="075415DB" w:rsidP="41D8F452">
      <w:pPr>
        <w:rPr>
          <w:rFonts w:ascii="Aptos" w:eastAsia="Aptos" w:hAnsi="Aptos" w:cs="Aptos"/>
          <w:b/>
          <w:bCs/>
        </w:rPr>
      </w:pPr>
      <w:r w:rsidRPr="0FA9DDF5">
        <w:rPr>
          <w:rFonts w:ascii="Aptos" w:eastAsia="Aptos" w:hAnsi="Aptos" w:cs="Aptos"/>
          <w:b/>
          <w:bCs/>
        </w:rPr>
        <w:t>5</w:t>
      </w:r>
      <w:r w:rsidR="074C0253" w:rsidRPr="0FA9DDF5">
        <w:rPr>
          <w:rFonts w:ascii="Aptos" w:eastAsia="Aptos" w:hAnsi="Aptos" w:cs="Aptos"/>
          <w:b/>
          <w:bCs/>
        </w:rPr>
        <w:t>.</w:t>
      </w:r>
      <w:r w:rsidR="55536F8D" w:rsidRPr="0FA9DDF5">
        <w:rPr>
          <w:rFonts w:ascii="Aptos" w:eastAsia="Aptos" w:hAnsi="Aptos" w:cs="Aptos"/>
          <w:b/>
          <w:bCs/>
        </w:rPr>
        <w:t>1</w:t>
      </w:r>
      <w:r w:rsidR="074C0253" w:rsidRPr="0FA9DDF5">
        <w:rPr>
          <w:rFonts w:ascii="Aptos" w:eastAsia="Aptos" w:hAnsi="Aptos" w:cs="Aptos"/>
          <w:b/>
          <w:bCs/>
        </w:rPr>
        <w:t xml:space="preserve">. SEM </w:t>
      </w:r>
      <w:r w:rsidR="71E1BF61" w:rsidRPr="0FA9DDF5">
        <w:rPr>
          <w:rFonts w:ascii="Aptos" w:eastAsia="Aptos" w:hAnsi="Aptos" w:cs="Aptos"/>
          <w:b/>
          <w:bCs/>
        </w:rPr>
        <w:t>model comparison</w:t>
      </w:r>
    </w:p>
    <w:p w14:paraId="54A8F33A" w14:textId="0E8AF5DE" w:rsidR="1184AF56" w:rsidRDefault="1184AF56" w:rsidP="0FA9DDF5">
      <w:pPr>
        <w:spacing w:before="240" w:after="240"/>
        <w:rPr>
          <w:rFonts w:ascii="Aptos" w:eastAsia="Aptos" w:hAnsi="Aptos" w:cs="Aptos"/>
        </w:rPr>
      </w:pPr>
      <w:r w:rsidRPr="0FA9DDF5">
        <w:rPr>
          <w:rFonts w:ascii="Aptos" w:eastAsia="Aptos" w:hAnsi="Aptos" w:cs="Aptos"/>
        </w:rPr>
        <w:t>Both SEM specifications were estimated to examine the relationship between governmental capacity and disaster recovery outcomes: (1) a standard SEM that decomposes governmental capacity into two latent dimensions – Administrative Resources and Administrative Burden Capacity – and (2) an alternative SEM that represents governmental capacity as a single latent construct (Governmental Capacity). Table 1 presents the comparison of evaluation metrics between the standard and alternative SEM</w:t>
      </w:r>
      <w:r w:rsidR="44CA5BDF" w:rsidRPr="0FA9DDF5">
        <w:rPr>
          <w:rFonts w:ascii="Aptos" w:eastAsia="Aptos" w:hAnsi="Aptos" w:cs="Aptos"/>
        </w:rPr>
        <w:t xml:space="preserve"> frameworks.</w:t>
      </w:r>
      <w:r w:rsidRPr="0FA9DDF5">
        <w:rPr>
          <w:rFonts w:ascii="Aptos" w:eastAsia="Aptos" w:hAnsi="Aptos" w:cs="Aptos"/>
        </w:rPr>
        <w:t xml:space="preserve"> </w:t>
      </w:r>
    </w:p>
    <w:p w14:paraId="0448409B" w14:textId="372316B1" w:rsidR="694BF16A" w:rsidRDefault="694BF16A" w:rsidP="6CB66994">
      <w:pPr>
        <w:spacing w:before="240" w:after="240"/>
        <w:rPr>
          <w:rFonts w:ascii="Aptos" w:eastAsia="Aptos" w:hAnsi="Aptos" w:cs="Aptos"/>
        </w:rPr>
      </w:pPr>
      <w:r w:rsidRPr="0FA9DDF5">
        <w:rPr>
          <w:rFonts w:ascii="Aptos" w:eastAsia="Aptos" w:hAnsi="Aptos" w:cs="Aptos"/>
          <w:b/>
          <w:bCs/>
        </w:rPr>
        <w:t>Table 1</w:t>
      </w:r>
      <w:r w:rsidRPr="0FA9DDF5">
        <w:rPr>
          <w:rFonts w:ascii="Aptos" w:eastAsia="Aptos" w:hAnsi="Aptos" w:cs="Aptos"/>
        </w:rPr>
        <w:t xml:space="preserve">. SEM </w:t>
      </w:r>
      <w:r w:rsidR="4E9446DC" w:rsidRPr="0FA9DDF5">
        <w:rPr>
          <w:rFonts w:ascii="Aptos" w:eastAsia="Aptos" w:hAnsi="Aptos" w:cs="Aptos"/>
        </w:rPr>
        <w:t>m</w:t>
      </w:r>
      <w:r w:rsidRPr="0FA9DDF5">
        <w:rPr>
          <w:rFonts w:ascii="Aptos" w:eastAsia="Aptos" w:hAnsi="Aptos" w:cs="Aptos"/>
        </w:rPr>
        <w:t xml:space="preserve">odel </w:t>
      </w:r>
      <w:r w:rsidR="4DFEBF82" w:rsidRPr="0FA9DDF5">
        <w:rPr>
          <w:rFonts w:ascii="Aptos" w:eastAsia="Aptos" w:hAnsi="Aptos" w:cs="Aptos"/>
        </w:rPr>
        <w:t>f</w:t>
      </w:r>
      <w:r w:rsidRPr="0FA9DDF5">
        <w:rPr>
          <w:rFonts w:ascii="Aptos" w:eastAsia="Aptos" w:hAnsi="Aptos" w:cs="Aptos"/>
        </w:rPr>
        <w:t xml:space="preserve">it </w:t>
      </w:r>
      <w:r w:rsidR="3D6E899A" w:rsidRPr="0FA9DDF5">
        <w:rPr>
          <w:rFonts w:ascii="Aptos" w:eastAsia="Aptos" w:hAnsi="Aptos" w:cs="Aptos"/>
        </w:rPr>
        <w:t>c</w:t>
      </w:r>
      <w:r w:rsidRPr="0FA9DDF5">
        <w:rPr>
          <w:rFonts w:ascii="Aptos" w:eastAsia="Aptos" w:hAnsi="Aptos" w:cs="Aptos"/>
        </w:rPr>
        <w:t>omparison</w:t>
      </w:r>
    </w:p>
    <w:tbl>
      <w:tblPr>
        <w:tblStyle w:val="TableGrid"/>
        <w:tblW w:w="0" w:type="auto"/>
        <w:tblLook w:val="06A0" w:firstRow="1" w:lastRow="0" w:firstColumn="1" w:lastColumn="0" w:noHBand="1" w:noVBand="1"/>
      </w:tblPr>
      <w:tblGrid>
        <w:gridCol w:w="2561"/>
        <w:gridCol w:w="1139"/>
        <w:gridCol w:w="1004"/>
        <w:gridCol w:w="1064"/>
        <w:gridCol w:w="1148"/>
        <w:gridCol w:w="1098"/>
        <w:gridCol w:w="1336"/>
      </w:tblGrid>
      <w:tr w:rsidR="0FA9DDF5" w14:paraId="4E0472C8" w14:textId="77777777" w:rsidTr="0FA9DDF5">
        <w:trPr>
          <w:trHeight w:val="300"/>
        </w:trPr>
        <w:tc>
          <w:tcPr>
            <w:tcW w:w="2565" w:type="dxa"/>
          </w:tcPr>
          <w:p w14:paraId="3AE4F332" w14:textId="765E1E65" w:rsidR="1C851E4A" w:rsidRDefault="1C851E4A" w:rsidP="0FA9DDF5">
            <w:pPr>
              <w:rPr>
                <w:rFonts w:ascii="Aptos" w:eastAsia="Aptos" w:hAnsi="Aptos" w:cs="Aptos"/>
              </w:rPr>
            </w:pPr>
            <w:r w:rsidRPr="0FA9DDF5">
              <w:rPr>
                <w:rFonts w:ascii="Aptos" w:eastAsia="Aptos" w:hAnsi="Aptos" w:cs="Aptos"/>
              </w:rPr>
              <w:t>Fit index</w:t>
            </w:r>
          </w:p>
        </w:tc>
        <w:tc>
          <w:tcPr>
            <w:tcW w:w="1140" w:type="dxa"/>
          </w:tcPr>
          <w:p w14:paraId="00C2D74E" w14:textId="0C961284" w:rsidR="5FC3B8BC" w:rsidRDefault="5FC3B8BC" w:rsidP="0FA9DDF5">
            <w:r>
              <w:t>χ²</w:t>
            </w:r>
          </w:p>
        </w:tc>
        <w:tc>
          <w:tcPr>
            <w:tcW w:w="1005" w:type="dxa"/>
          </w:tcPr>
          <w:p w14:paraId="1C9B596E" w14:textId="076B94C0" w:rsidR="5FC3B8BC" w:rsidRDefault="5FC3B8BC" w:rsidP="0FA9DDF5">
            <w:pPr>
              <w:rPr>
                <w:rFonts w:ascii="Aptos" w:eastAsia="Aptos" w:hAnsi="Aptos" w:cs="Aptos"/>
              </w:rPr>
            </w:pPr>
            <w:r w:rsidRPr="0FA9DDF5">
              <w:rPr>
                <w:rFonts w:ascii="Aptos" w:eastAsia="Aptos" w:hAnsi="Aptos" w:cs="Aptos"/>
              </w:rPr>
              <w:t>CFI</w:t>
            </w:r>
          </w:p>
        </w:tc>
        <w:tc>
          <w:tcPr>
            <w:tcW w:w="1065" w:type="dxa"/>
          </w:tcPr>
          <w:p w14:paraId="7D8E1AEA" w14:textId="3562894A" w:rsidR="5FC3B8BC" w:rsidRDefault="5FC3B8BC" w:rsidP="0FA9DDF5">
            <w:pPr>
              <w:rPr>
                <w:rFonts w:ascii="Aptos" w:eastAsia="Aptos" w:hAnsi="Aptos" w:cs="Aptos"/>
              </w:rPr>
            </w:pPr>
            <w:r w:rsidRPr="0FA9DDF5">
              <w:rPr>
                <w:rFonts w:ascii="Aptos" w:eastAsia="Aptos" w:hAnsi="Aptos" w:cs="Aptos"/>
              </w:rPr>
              <w:t>TLI</w:t>
            </w:r>
          </w:p>
        </w:tc>
        <w:tc>
          <w:tcPr>
            <w:tcW w:w="1149" w:type="dxa"/>
          </w:tcPr>
          <w:p w14:paraId="1FA8FE79" w14:textId="024478DB" w:rsidR="5FC3B8BC" w:rsidRDefault="5FC3B8BC" w:rsidP="0FA9DDF5">
            <w:pPr>
              <w:rPr>
                <w:rFonts w:ascii="Aptos" w:eastAsia="Aptos" w:hAnsi="Aptos" w:cs="Aptos"/>
              </w:rPr>
            </w:pPr>
            <w:r w:rsidRPr="0FA9DDF5">
              <w:rPr>
                <w:rFonts w:ascii="Aptos" w:eastAsia="Aptos" w:hAnsi="Aptos" w:cs="Aptos"/>
              </w:rPr>
              <w:t>RMSEA</w:t>
            </w:r>
          </w:p>
        </w:tc>
        <w:tc>
          <w:tcPr>
            <w:tcW w:w="1099" w:type="dxa"/>
          </w:tcPr>
          <w:p w14:paraId="0FB94DA3" w14:textId="5674E160" w:rsidR="5FC3B8BC" w:rsidRDefault="5FC3B8BC" w:rsidP="0FA9DDF5">
            <w:pPr>
              <w:rPr>
                <w:rFonts w:ascii="Aptos" w:eastAsia="Aptos" w:hAnsi="Aptos" w:cs="Aptos"/>
              </w:rPr>
            </w:pPr>
            <w:r w:rsidRPr="0FA9DDF5">
              <w:rPr>
                <w:rFonts w:ascii="Aptos" w:eastAsia="Aptos" w:hAnsi="Aptos" w:cs="Aptos"/>
              </w:rPr>
              <w:t>AIC</w:t>
            </w:r>
          </w:p>
        </w:tc>
        <w:tc>
          <w:tcPr>
            <w:tcW w:w="1337" w:type="dxa"/>
          </w:tcPr>
          <w:p w14:paraId="1ECA7861" w14:textId="560CB25D" w:rsidR="5FC3B8BC" w:rsidRDefault="5FC3B8BC" w:rsidP="0FA9DDF5">
            <w:pPr>
              <w:rPr>
                <w:rFonts w:ascii="Aptos" w:eastAsia="Aptos" w:hAnsi="Aptos" w:cs="Aptos"/>
              </w:rPr>
            </w:pPr>
            <w:r w:rsidRPr="0FA9DDF5">
              <w:rPr>
                <w:rFonts w:ascii="Aptos" w:eastAsia="Aptos" w:hAnsi="Aptos" w:cs="Aptos"/>
              </w:rPr>
              <w:t>BIC</w:t>
            </w:r>
          </w:p>
        </w:tc>
      </w:tr>
      <w:tr w:rsidR="0FA9DDF5" w14:paraId="1D7D239C" w14:textId="77777777" w:rsidTr="0FA9DDF5">
        <w:trPr>
          <w:trHeight w:val="300"/>
        </w:trPr>
        <w:tc>
          <w:tcPr>
            <w:tcW w:w="2565" w:type="dxa"/>
          </w:tcPr>
          <w:p w14:paraId="020B2D9E" w14:textId="27FD1EDC" w:rsidR="1C851E4A" w:rsidRDefault="1C851E4A" w:rsidP="0FA9DDF5">
            <w:pPr>
              <w:rPr>
                <w:rFonts w:ascii="Aptos" w:eastAsia="Aptos" w:hAnsi="Aptos" w:cs="Aptos"/>
              </w:rPr>
            </w:pPr>
            <w:r w:rsidRPr="0FA9DDF5">
              <w:rPr>
                <w:rFonts w:ascii="Aptos" w:eastAsia="Aptos" w:hAnsi="Aptos" w:cs="Aptos"/>
              </w:rPr>
              <w:t>Standard SEM model</w:t>
            </w:r>
          </w:p>
        </w:tc>
        <w:tc>
          <w:tcPr>
            <w:tcW w:w="1140" w:type="dxa"/>
          </w:tcPr>
          <w:p w14:paraId="37CFE44F" w14:textId="23B417D6" w:rsidR="705A85D0" w:rsidRDefault="705A85D0" w:rsidP="0FA9DDF5">
            <w:pPr>
              <w:rPr>
                <w:rFonts w:ascii="Aptos" w:eastAsia="Aptos" w:hAnsi="Aptos" w:cs="Aptos"/>
              </w:rPr>
            </w:pPr>
            <w:r w:rsidRPr="0FA9DDF5">
              <w:rPr>
                <w:rFonts w:ascii="Aptos" w:eastAsia="Aptos" w:hAnsi="Aptos" w:cs="Aptos"/>
              </w:rPr>
              <w:t>803.83</w:t>
            </w:r>
          </w:p>
        </w:tc>
        <w:tc>
          <w:tcPr>
            <w:tcW w:w="1005" w:type="dxa"/>
          </w:tcPr>
          <w:p w14:paraId="58FD1539" w14:textId="0C0073A1" w:rsidR="705A85D0" w:rsidRDefault="705A85D0" w:rsidP="0FA9DDF5">
            <w:pPr>
              <w:rPr>
                <w:rFonts w:ascii="Aptos" w:eastAsia="Aptos" w:hAnsi="Aptos" w:cs="Aptos"/>
              </w:rPr>
            </w:pPr>
            <w:r w:rsidRPr="0FA9DDF5">
              <w:rPr>
                <w:rFonts w:ascii="Aptos" w:eastAsia="Aptos" w:hAnsi="Aptos" w:cs="Aptos"/>
              </w:rPr>
              <w:t>0.843</w:t>
            </w:r>
          </w:p>
        </w:tc>
        <w:tc>
          <w:tcPr>
            <w:tcW w:w="1065" w:type="dxa"/>
          </w:tcPr>
          <w:p w14:paraId="436DD8B3" w14:textId="15E856DE" w:rsidR="705A85D0" w:rsidRDefault="705A85D0" w:rsidP="0FA9DDF5">
            <w:pPr>
              <w:rPr>
                <w:rFonts w:ascii="Aptos" w:eastAsia="Aptos" w:hAnsi="Aptos" w:cs="Aptos"/>
              </w:rPr>
            </w:pPr>
            <w:r w:rsidRPr="0FA9DDF5">
              <w:rPr>
                <w:rFonts w:ascii="Aptos" w:eastAsia="Aptos" w:hAnsi="Aptos" w:cs="Aptos"/>
              </w:rPr>
              <w:t>0.804</w:t>
            </w:r>
          </w:p>
        </w:tc>
        <w:tc>
          <w:tcPr>
            <w:tcW w:w="1149" w:type="dxa"/>
          </w:tcPr>
          <w:p w14:paraId="0B884EBC" w14:textId="12CB8D76" w:rsidR="705A85D0" w:rsidRDefault="705A85D0" w:rsidP="0FA9DDF5">
            <w:pPr>
              <w:rPr>
                <w:rFonts w:ascii="Aptos" w:eastAsia="Aptos" w:hAnsi="Aptos" w:cs="Aptos"/>
              </w:rPr>
            </w:pPr>
            <w:r w:rsidRPr="0FA9DDF5">
              <w:rPr>
                <w:rFonts w:ascii="Aptos" w:eastAsia="Aptos" w:hAnsi="Aptos" w:cs="Aptos"/>
              </w:rPr>
              <w:t>0.110</w:t>
            </w:r>
          </w:p>
        </w:tc>
        <w:tc>
          <w:tcPr>
            <w:tcW w:w="1099" w:type="dxa"/>
          </w:tcPr>
          <w:p w14:paraId="7789BA60" w14:textId="6D95AD5D" w:rsidR="705A85D0" w:rsidRDefault="705A85D0" w:rsidP="0FA9DDF5">
            <w:pPr>
              <w:rPr>
                <w:rFonts w:ascii="Aptos" w:eastAsia="Aptos" w:hAnsi="Aptos" w:cs="Aptos"/>
              </w:rPr>
            </w:pPr>
            <w:r w:rsidRPr="0FA9DDF5">
              <w:rPr>
                <w:rFonts w:ascii="Aptos" w:eastAsia="Aptos" w:hAnsi="Aptos" w:cs="Aptos"/>
              </w:rPr>
              <w:t>67.21</w:t>
            </w:r>
          </w:p>
        </w:tc>
        <w:tc>
          <w:tcPr>
            <w:tcW w:w="1337" w:type="dxa"/>
          </w:tcPr>
          <w:p w14:paraId="67E4E7E8" w14:textId="3915BA87" w:rsidR="705A85D0" w:rsidRDefault="705A85D0" w:rsidP="0FA9DDF5">
            <w:pPr>
              <w:rPr>
                <w:rFonts w:ascii="Aptos" w:eastAsia="Aptos" w:hAnsi="Aptos" w:cs="Aptos"/>
              </w:rPr>
            </w:pPr>
            <w:r w:rsidRPr="0FA9DDF5">
              <w:rPr>
                <w:rFonts w:ascii="Aptos" w:eastAsia="Aptos" w:hAnsi="Aptos" w:cs="Aptos"/>
              </w:rPr>
              <w:t>219.74</w:t>
            </w:r>
          </w:p>
        </w:tc>
      </w:tr>
      <w:tr w:rsidR="0FA9DDF5" w14:paraId="2D5680BC" w14:textId="77777777" w:rsidTr="0FA9DDF5">
        <w:trPr>
          <w:trHeight w:val="300"/>
        </w:trPr>
        <w:tc>
          <w:tcPr>
            <w:tcW w:w="2565" w:type="dxa"/>
          </w:tcPr>
          <w:p w14:paraId="0B3B042B" w14:textId="5BC22881" w:rsidR="1C851E4A" w:rsidRDefault="1C851E4A" w:rsidP="0FA9DDF5">
            <w:pPr>
              <w:rPr>
                <w:rFonts w:ascii="Aptos" w:eastAsia="Aptos" w:hAnsi="Aptos" w:cs="Aptos"/>
              </w:rPr>
            </w:pPr>
            <w:r w:rsidRPr="0FA9DDF5">
              <w:rPr>
                <w:rFonts w:ascii="Aptos" w:eastAsia="Aptos" w:hAnsi="Aptos" w:cs="Aptos"/>
              </w:rPr>
              <w:t>Alternative SEM model</w:t>
            </w:r>
          </w:p>
        </w:tc>
        <w:tc>
          <w:tcPr>
            <w:tcW w:w="1140" w:type="dxa"/>
          </w:tcPr>
          <w:p w14:paraId="7C6F6040" w14:textId="176041E2" w:rsidR="179868C2" w:rsidRDefault="179868C2" w:rsidP="0FA9DDF5">
            <w:pPr>
              <w:rPr>
                <w:rFonts w:ascii="Aptos" w:eastAsia="Aptos" w:hAnsi="Aptos" w:cs="Aptos"/>
              </w:rPr>
            </w:pPr>
            <w:r w:rsidRPr="0FA9DDF5">
              <w:rPr>
                <w:rFonts w:ascii="Aptos" w:eastAsia="Aptos" w:hAnsi="Aptos" w:cs="Aptos"/>
              </w:rPr>
              <w:t>507.25</w:t>
            </w:r>
          </w:p>
        </w:tc>
        <w:tc>
          <w:tcPr>
            <w:tcW w:w="1005" w:type="dxa"/>
          </w:tcPr>
          <w:p w14:paraId="2B7EE68C" w14:textId="7787599F" w:rsidR="179868C2" w:rsidRDefault="179868C2" w:rsidP="0FA9DDF5">
            <w:pPr>
              <w:rPr>
                <w:rFonts w:ascii="Aptos" w:eastAsia="Aptos" w:hAnsi="Aptos" w:cs="Aptos"/>
              </w:rPr>
            </w:pPr>
            <w:r w:rsidRPr="0FA9DDF5">
              <w:rPr>
                <w:rFonts w:ascii="Aptos" w:eastAsia="Aptos" w:hAnsi="Aptos" w:cs="Aptos"/>
              </w:rPr>
              <w:t>0.909</w:t>
            </w:r>
          </w:p>
        </w:tc>
        <w:tc>
          <w:tcPr>
            <w:tcW w:w="1065" w:type="dxa"/>
          </w:tcPr>
          <w:p w14:paraId="2443E00A" w14:textId="0D3D52B3" w:rsidR="179868C2" w:rsidRDefault="179868C2" w:rsidP="0FA9DDF5">
            <w:pPr>
              <w:rPr>
                <w:rFonts w:ascii="Aptos" w:eastAsia="Aptos" w:hAnsi="Aptos" w:cs="Aptos"/>
              </w:rPr>
            </w:pPr>
            <w:r w:rsidRPr="0FA9DDF5">
              <w:rPr>
                <w:rFonts w:ascii="Aptos" w:eastAsia="Aptos" w:hAnsi="Aptos" w:cs="Aptos"/>
              </w:rPr>
              <w:t>0.883</w:t>
            </w:r>
          </w:p>
        </w:tc>
        <w:tc>
          <w:tcPr>
            <w:tcW w:w="1149" w:type="dxa"/>
          </w:tcPr>
          <w:p w14:paraId="35895486" w14:textId="7C4959A4" w:rsidR="179868C2" w:rsidRDefault="179868C2" w:rsidP="0FA9DDF5">
            <w:pPr>
              <w:rPr>
                <w:rFonts w:ascii="Aptos" w:eastAsia="Aptos" w:hAnsi="Aptos" w:cs="Aptos"/>
              </w:rPr>
            </w:pPr>
            <w:r w:rsidRPr="0FA9DDF5">
              <w:rPr>
                <w:rFonts w:ascii="Aptos" w:eastAsia="Aptos" w:hAnsi="Aptos" w:cs="Aptos"/>
              </w:rPr>
              <w:t>0.085</w:t>
            </w:r>
          </w:p>
        </w:tc>
        <w:tc>
          <w:tcPr>
            <w:tcW w:w="1099" w:type="dxa"/>
          </w:tcPr>
          <w:p w14:paraId="5CAFD16B" w14:textId="7E173CCF" w:rsidR="179868C2" w:rsidRDefault="179868C2" w:rsidP="0FA9DDF5">
            <w:pPr>
              <w:rPr>
                <w:rFonts w:ascii="Aptos" w:eastAsia="Aptos" w:hAnsi="Aptos" w:cs="Aptos"/>
              </w:rPr>
            </w:pPr>
            <w:r w:rsidRPr="0FA9DDF5">
              <w:rPr>
                <w:rFonts w:ascii="Aptos" w:eastAsia="Aptos" w:hAnsi="Aptos" w:cs="Aptos"/>
              </w:rPr>
              <w:t>74.24</w:t>
            </w:r>
          </w:p>
        </w:tc>
        <w:tc>
          <w:tcPr>
            <w:tcW w:w="1337" w:type="dxa"/>
          </w:tcPr>
          <w:p w14:paraId="0D12872D" w14:textId="774589B7" w:rsidR="179868C2" w:rsidRDefault="179868C2" w:rsidP="0FA9DDF5">
            <w:pPr>
              <w:rPr>
                <w:rFonts w:ascii="Aptos" w:eastAsia="Aptos" w:hAnsi="Aptos" w:cs="Aptos"/>
              </w:rPr>
            </w:pPr>
            <w:r w:rsidRPr="0FA9DDF5">
              <w:rPr>
                <w:rFonts w:ascii="Aptos" w:eastAsia="Aptos" w:hAnsi="Aptos" w:cs="Aptos"/>
              </w:rPr>
              <w:t>239.84</w:t>
            </w:r>
          </w:p>
        </w:tc>
      </w:tr>
    </w:tbl>
    <w:p w14:paraId="45BBD756" w14:textId="7073577C" w:rsidR="45DE8FF0" w:rsidRDefault="2A565203" w:rsidP="0FA9DDF5">
      <w:pPr>
        <w:spacing w:before="240" w:after="240"/>
        <w:rPr>
          <w:rFonts w:ascii="Aptos" w:eastAsia="Aptos" w:hAnsi="Aptos" w:cs="Aptos"/>
        </w:rPr>
      </w:pPr>
      <w:r w:rsidRPr="0FA9DDF5">
        <w:rPr>
          <w:rFonts w:ascii="Aptos" w:eastAsia="Aptos" w:hAnsi="Aptos" w:cs="Aptos"/>
        </w:rPr>
        <w:t>The alternative SEM model demonstrated only modest fit to the data (χ² = 507.25, CFI = 0.909, TLI = 0.883, RMSEA = 0.085). In contrast, t</w:t>
      </w:r>
      <w:r w:rsidR="45DE8FF0" w:rsidRPr="0FA9DDF5">
        <w:rPr>
          <w:rFonts w:ascii="Aptos" w:eastAsia="Aptos" w:hAnsi="Aptos" w:cs="Aptos"/>
        </w:rPr>
        <w:t>he</w:t>
      </w:r>
      <w:r w:rsidR="39C87AFA" w:rsidRPr="0FA9DDF5">
        <w:rPr>
          <w:rFonts w:ascii="Aptos" w:eastAsia="Aptos" w:hAnsi="Aptos" w:cs="Aptos"/>
        </w:rPr>
        <w:t xml:space="preserve"> standard SEM specification substantially improved model fit</w:t>
      </w:r>
      <w:r w:rsidR="45DE8FF0" w:rsidRPr="0FA9DDF5">
        <w:rPr>
          <w:rFonts w:ascii="Aptos" w:eastAsia="Aptos" w:hAnsi="Aptos" w:cs="Aptos"/>
        </w:rPr>
        <w:t xml:space="preserve"> (χ² = 803.83, CFI = 0.843, TLI = 0.804, RMSEA = 0.110). </w:t>
      </w:r>
      <w:r w:rsidR="1893A0AE" w:rsidRPr="0FA9DDF5">
        <w:rPr>
          <w:rFonts w:ascii="Aptos" w:eastAsia="Aptos" w:hAnsi="Aptos" w:cs="Aptos"/>
        </w:rPr>
        <w:t xml:space="preserve">Improvements were observed across all major fit indices, including higher CFI and TLI </w:t>
      </w:r>
      <w:r w:rsidR="1893A0AE" w:rsidRPr="0FA9DDF5">
        <w:rPr>
          <w:rFonts w:ascii="Aptos" w:eastAsia="Aptos" w:hAnsi="Aptos" w:cs="Aptos"/>
        </w:rPr>
        <w:lastRenderedPageBreak/>
        <w:t>values and a notable reduction in RMSEA, indicating a better representation of the underlying covariance structure</w:t>
      </w:r>
      <w:r w:rsidR="45DE8FF0" w:rsidRPr="0FA9DDF5">
        <w:rPr>
          <w:rFonts w:ascii="Aptos" w:eastAsia="Aptos" w:hAnsi="Aptos" w:cs="Aptos"/>
        </w:rPr>
        <w:t xml:space="preserve">. </w:t>
      </w:r>
      <w:r w:rsidR="4B6A8AB3" w:rsidRPr="0FA9DDF5">
        <w:rPr>
          <w:rFonts w:ascii="Aptos" w:eastAsia="Aptos" w:hAnsi="Aptos" w:cs="Aptos"/>
        </w:rPr>
        <w:t>Although the standard SEM exhibited slightly higher AIC and BIC values, the overall improvements in model fit and theoretical interpretability suggest that distinguishing between administrative resources and workload-related capacity provides a more appropriate and nuanced representation of institutional capacity in disaster recovery administration. Accordingly, the standard SEM specification was adopted as the primary model for interpretation.</w:t>
      </w:r>
    </w:p>
    <w:p w14:paraId="536E4131" w14:textId="342AF268" w:rsidR="45DE8FF0" w:rsidRDefault="1A866E72" w:rsidP="0FA9DDF5">
      <w:pPr>
        <w:spacing w:before="240" w:after="240"/>
        <w:rPr>
          <w:rFonts w:ascii="Aptos" w:eastAsia="Aptos" w:hAnsi="Aptos" w:cs="Aptos"/>
        </w:rPr>
      </w:pPr>
      <w:r w:rsidRPr="0FA9DDF5">
        <w:rPr>
          <w:rFonts w:ascii="Aptos" w:eastAsia="Aptos" w:hAnsi="Aptos" w:cs="Aptos"/>
        </w:rPr>
        <w:t xml:space="preserve">As an additional robustness check, potential outliers were removed from the dataset, and the standard SEM was re-estimated. The resulting model produced comparable fit statistics and similar structural relationships between governmental capacity and recovery outcomes (results not shown). This indicates that the influence of abnormal observations was minimal, thereby reinforcing the robustness and reliability of the </w:t>
      </w:r>
      <w:r w:rsidR="515F4F44" w:rsidRPr="0FA9DDF5">
        <w:rPr>
          <w:rFonts w:ascii="Aptos" w:eastAsia="Aptos" w:hAnsi="Aptos" w:cs="Aptos"/>
        </w:rPr>
        <w:t>key</w:t>
      </w:r>
      <w:r w:rsidRPr="0FA9DDF5">
        <w:rPr>
          <w:rFonts w:ascii="Aptos" w:eastAsia="Aptos" w:hAnsi="Aptos" w:cs="Aptos"/>
        </w:rPr>
        <w:t xml:space="preserve"> SEM findings.</w:t>
      </w:r>
      <w:r w:rsidR="15A10CAB" w:rsidRPr="0FA9DDF5">
        <w:rPr>
          <w:rFonts w:ascii="Aptos" w:eastAsia="Aptos" w:hAnsi="Aptos" w:cs="Aptos"/>
        </w:rPr>
        <w:t xml:space="preserve"> </w:t>
      </w:r>
    </w:p>
    <w:p w14:paraId="60D3877E" w14:textId="7CA6CA99" w:rsidR="45DE8FF0" w:rsidRDefault="45DE8FF0" w:rsidP="41D8F452">
      <w:pPr>
        <w:spacing w:before="240" w:after="240"/>
        <w:rPr>
          <w:rFonts w:ascii="Aptos" w:eastAsia="Aptos" w:hAnsi="Aptos" w:cs="Aptos"/>
          <w:b/>
          <w:bCs/>
        </w:rPr>
      </w:pPr>
      <w:r w:rsidRPr="3C60AEA8">
        <w:rPr>
          <w:rFonts w:ascii="Aptos" w:eastAsia="Aptos" w:hAnsi="Aptos" w:cs="Aptos"/>
          <w:b/>
          <w:bCs/>
        </w:rPr>
        <w:t xml:space="preserve">5.2. </w:t>
      </w:r>
      <w:r w:rsidR="11F7DF8A" w:rsidRPr="3C60AEA8">
        <w:rPr>
          <w:rFonts w:ascii="Aptos" w:eastAsia="Aptos" w:hAnsi="Aptos" w:cs="Aptos"/>
          <w:b/>
          <w:bCs/>
        </w:rPr>
        <w:t>Structural relationships between governmental capacity and recovery outcomes</w:t>
      </w:r>
    </w:p>
    <w:p w14:paraId="589C8D44" w14:textId="74804565" w:rsidR="520C9C3C" w:rsidRDefault="520C9C3C" w:rsidP="3C60AEA8">
      <w:pPr>
        <w:spacing w:before="240" w:after="240"/>
        <w:rPr>
          <w:rFonts w:ascii="Aptos" w:eastAsia="Aptos" w:hAnsi="Aptos" w:cs="Aptos"/>
        </w:rPr>
      </w:pPr>
      <w:r w:rsidRPr="3C60AEA8">
        <w:rPr>
          <w:rFonts w:ascii="Aptos" w:eastAsia="Aptos" w:hAnsi="Aptos" w:cs="Aptos"/>
        </w:rPr>
        <w:t>The structural results indicate distinct effects of Administrative Resources and Administrative Burden Capacity on disaster recovery outcomes, including Recovery Performance and Recovery Timeliness. Table 2 reports the standardized structural path coefficients for the standard SEM specification. Figures 2 and 3 present the predicted relationship plots, illustrating how Recovery Performance and Recovery Timeliness vary across the range of key explanatory variables while holding other factors constant.</w:t>
      </w:r>
    </w:p>
    <w:p w14:paraId="3EFFC439" w14:textId="6F21260E" w:rsidR="56E006AA" w:rsidRDefault="56E006AA" w:rsidP="0FA9DDF5">
      <w:pPr>
        <w:spacing w:before="240" w:after="240"/>
        <w:rPr>
          <w:rFonts w:ascii="Aptos" w:eastAsia="Aptos" w:hAnsi="Aptos" w:cs="Aptos"/>
        </w:rPr>
      </w:pPr>
      <w:r w:rsidRPr="0FA9DDF5">
        <w:rPr>
          <w:rFonts w:ascii="Aptos" w:eastAsia="Aptos" w:hAnsi="Aptos" w:cs="Aptos"/>
          <w:b/>
          <w:bCs/>
        </w:rPr>
        <w:t>Table 2</w:t>
      </w:r>
      <w:r w:rsidRPr="0FA9DDF5">
        <w:rPr>
          <w:rFonts w:ascii="Aptos" w:eastAsia="Aptos" w:hAnsi="Aptos" w:cs="Aptos"/>
        </w:rPr>
        <w:t xml:space="preserve">. Structural </w:t>
      </w:r>
      <w:r w:rsidR="6F713B87" w:rsidRPr="0FA9DDF5">
        <w:rPr>
          <w:rFonts w:ascii="Aptos" w:eastAsia="Aptos" w:hAnsi="Aptos" w:cs="Aptos"/>
        </w:rPr>
        <w:t>p</w:t>
      </w:r>
      <w:r w:rsidRPr="0FA9DDF5">
        <w:rPr>
          <w:rFonts w:ascii="Aptos" w:eastAsia="Aptos" w:hAnsi="Aptos" w:cs="Aptos"/>
        </w:rPr>
        <w:t xml:space="preserve">ath </w:t>
      </w:r>
      <w:r w:rsidR="2CC6EF30" w:rsidRPr="0FA9DDF5">
        <w:rPr>
          <w:rFonts w:ascii="Aptos" w:eastAsia="Aptos" w:hAnsi="Aptos" w:cs="Aptos"/>
        </w:rPr>
        <w:t>e</w:t>
      </w:r>
      <w:r w:rsidRPr="0FA9DDF5">
        <w:rPr>
          <w:rFonts w:ascii="Aptos" w:eastAsia="Aptos" w:hAnsi="Aptos" w:cs="Aptos"/>
        </w:rPr>
        <w:t>stimates</w:t>
      </w:r>
      <w:r w:rsidR="226C0EFA" w:rsidRPr="0FA9DDF5">
        <w:rPr>
          <w:rFonts w:ascii="Aptos" w:eastAsia="Aptos" w:hAnsi="Aptos" w:cs="Aptos"/>
        </w:rPr>
        <w:t xml:space="preserve"> in the standard SEM framework</w:t>
      </w:r>
    </w:p>
    <w:tbl>
      <w:tblPr>
        <w:tblW w:w="0" w:type="auto"/>
        <w:tblBorders>
          <w:top w:val="single" w:sz="12" w:space="0" w:color="000000" w:themeColor="text1"/>
          <w:bottom w:val="single" w:sz="12" w:space="0" w:color="000000" w:themeColor="text1"/>
        </w:tblBorders>
        <w:tblLook w:val="06A0" w:firstRow="1" w:lastRow="0" w:firstColumn="1" w:lastColumn="0" w:noHBand="1" w:noVBand="1"/>
      </w:tblPr>
      <w:tblGrid>
        <w:gridCol w:w="2685"/>
        <w:gridCol w:w="3270"/>
        <w:gridCol w:w="1845"/>
        <w:gridCol w:w="1045"/>
      </w:tblGrid>
      <w:tr w:rsidR="6CB66994" w14:paraId="3C17BD80" w14:textId="77777777" w:rsidTr="3C60AEA8">
        <w:trPr>
          <w:trHeight w:val="300"/>
        </w:trPr>
        <w:tc>
          <w:tcPr>
            <w:tcW w:w="2685" w:type="dxa"/>
            <w:tcBorders>
              <w:bottom w:val="single" w:sz="12" w:space="0" w:color="000000" w:themeColor="text1"/>
            </w:tcBorders>
            <w:vAlign w:val="center"/>
          </w:tcPr>
          <w:p w14:paraId="0A8E68B1" w14:textId="27011B57" w:rsidR="6CB66994" w:rsidRDefault="226C0EFA" w:rsidP="0FA9DDF5">
            <w:pPr>
              <w:spacing w:after="0"/>
              <w:jc w:val="center"/>
            </w:pPr>
            <w:r>
              <w:t>Recovery o</w:t>
            </w:r>
            <w:r w:rsidR="53C794AF">
              <w:t>utcome</w:t>
            </w:r>
          </w:p>
        </w:tc>
        <w:tc>
          <w:tcPr>
            <w:tcW w:w="3270" w:type="dxa"/>
            <w:tcBorders>
              <w:bottom w:val="single" w:sz="12" w:space="0" w:color="000000" w:themeColor="text1"/>
            </w:tcBorders>
            <w:vAlign w:val="center"/>
          </w:tcPr>
          <w:p w14:paraId="07242EA1" w14:textId="02C4D03D" w:rsidR="6CB66994" w:rsidRDefault="6CB66994" w:rsidP="6CB66994">
            <w:pPr>
              <w:spacing w:after="0"/>
              <w:jc w:val="center"/>
            </w:pPr>
            <w:r>
              <w:t>Predictor</w:t>
            </w:r>
          </w:p>
        </w:tc>
        <w:tc>
          <w:tcPr>
            <w:tcW w:w="1845" w:type="dxa"/>
            <w:tcBorders>
              <w:bottom w:val="single" w:sz="12" w:space="0" w:color="000000" w:themeColor="text1"/>
            </w:tcBorders>
            <w:vAlign w:val="center"/>
          </w:tcPr>
          <w:p w14:paraId="7265C6EB" w14:textId="7DDD1C26" w:rsidR="6CB66994" w:rsidRDefault="6CB66994" w:rsidP="6CB66994">
            <w:pPr>
              <w:spacing w:after="0"/>
              <w:jc w:val="center"/>
            </w:pPr>
            <w:r>
              <w:t>Standardized β</w:t>
            </w:r>
          </w:p>
        </w:tc>
        <w:tc>
          <w:tcPr>
            <w:tcW w:w="1045" w:type="dxa"/>
            <w:tcBorders>
              <w:bottom w:val="single" w:sz="12" w:space="0" w:color="000000" w:themeColor="text1"/>
            </w:tcBorders>
            <w:vAlign w:val="center"/>
          </w:tcPr>
          <w:p w14:paraId="38F48EB0" w14:textId="11D74B29" w:rsidR="6CB66994" w:rsidRDefault="53C794AF" w:rsidP="6CB66994">
            <w:pPr>
              <w:spacing w:after="0"/>
              <w:jc w:val="center"/>
            </w:pPr>
            <w:r w:rsidRPr="0FA9DDF5">
              <w:rPr>
                <w:i/>
                <w:iCs/>
              </w:rPr>
              <w:t>p</w:t>
            </w:r>
            <w:r>
              <w:t>-value</w:t>
            </w:r>
          </w:p>
        </w:tc>
      </w:tr>
      <w:tr w:rsidR="6CB66994" w14:paraId="129EC120" w14:textId="77777777" w:rsidTr="3C60AEA8">
        <w:trPr>
          <w:trHeight w:val="300"/>
        </w:trPr>
        <w:tc>
          <w:tcPr>
            <w:tcW w:w="2685" w:type="dxa"/>
            <w:tcBorders>
              <w:top w:val="single" w:sz="12" w:space="0" w:color="000000" w:themeColor="text1"/>
            </w:tcBorders>
            <w:vAlign w:val="center"/>
          </w:tcPr>
          <w:p w14:paraId="7744EA91" w14:textId="5AEA8436" w:rsidR="6CB66994" w:rsidRDefault="6CB66994" w:rsidP="6CB66994">
            <w:pPr>
              <w:spacing w:after="0"/>
            </w:pPr>
            <w:r>
              <w:t>Recovery Performance</w:t>
            </w:r>
          </w:p>
        </w:tc>
        <w:tc>
          <w:tcPr>
            <w:tcW w:w="3270" w:type="dxa"/>
            <w:tcBorders>
              <w:top w:val="single" w:sz="12" w:space="0" w:color="000000" w:themeColor="text1"/>
            </w:tcBorders>
            <w:vAlign w:val="center"/>
          </w:tcPr>
          <w:p w14:paraId="716E39E2" w14:textId="0A539227" w:rsidR="6CB66994" w:rsidRDefault="6CB66994" w:rsidP="6CB66994">
            <w:pPr>
              <w:spacing w:after="0"/>
            </w:pPr>
            <w:r>
              <w:t>Administrative Resources</w:t>
            </w:r>
          </w:p>
        </w:tc>
        <w:tc>
          <w:tcPr>
            <w:tcW w:w="1845" w:type="dxa"/>
            <w:tcBorders>
              <w:top w:val="single" w:sz="12" w:space="0" w:color="000000" w:themeColor="text1"/>
            </w:tcBorders>
            <w:vAlign w:val="center"/>
          </w:tcPr>
          <w:p w14:paraId="380B5924" w14:textId="54EC23C8" w:rsidR="6CB66994" w:rsidRDefault="6CB66994" w:rsidP="6CB66994">
            <w:pPr>
              <w:spacing w:after="0"/>
            </w:pPr>
            <w:r>
              <w:t>−0.180</w:t>
            </w:r>
            <w:r w:rsidR="0BE2D5FA">
              <w:t>***</w:t>
            </w:r>
          </w:p>
        </w:tc>
        <w:tc>
          <w:tcPr>
            <w:tcW w:w="1045" w:type="dxa"/>
            <w:tcBorders>
              <w:top w:val="single" w:sz="12" w:space="0" w:color="000000" w:themeColor="text1"/>
            </w:tcBorders>
            <w:vAlign w:val="center"/>
          </w:tcPr>
          <w:p w14:paraId="2CF76636" w14:textId="3AD51184" w:rsidR="6CB66994" w:rsidRDefault="6CB66994" w:rsidP="6CB66994">
            <w:pPr>
              <w:spacing w:after="0"/>
            </w:pPr>
            <w:r>
              <w:t>&lt;0.001</w:t>
            </w:r>
          </w:p>
        </w:tc>
      </w:tr>
      <w:tr w:rsidR="6CB66994" w14:paraId="67DD6122" w14:textId="77777777" w:rsidTr="3C60AEA8">
        <w:trPr>
          <w:trHeight w:val="300"/>
        </w:trPr>
        <w:tc>
          <w:tcPr>
            <w:tcW w:w="2685" w:type="dxa"/>
            <w:vAlign w:val="center"/>
          </w:tcPr>
          <w:p w14:paraId="0C579EF4" w14:textId="658840EF" w:rsidR="6CB66994" w:rsidRDefault="6CB66994" w:rsidP="6CB66994">
            <w:pPr>
              <w:spacing w:after="0"/>
            </w:pPr>
            <w:r>
              <w:t>Recovery Performance</w:t>
            </w:r>
          </w:p>
        </w:tc>
        <w:tc>
          <w:tcPr>
            <w:tcW w:w="3270" w:type="dxa"/>
            <w:vAlign w:val="center"/>
          </w:tcPr>
          <w:p w14:paraId="6349CA38" w14:textId="2E72E4DC" w:rsidR="6CB66994" w:rsidRDefault="6CB66994" w:rsidP="6CB66994">
            <w:pPr>
              <w:spacing w:after="0"/>
            </w:pPr>
            <w:r>
              <w:t>Administrative Burden Capacity</w:t>
            </w:r>
          </w:p>
        </w:tc>
        <w:tc>
          <w:tcPr>
            <w:tcW w:w="1845" w:type="dxa"/>
            <w:vAlign w:val="center"/>
          </w:tcPr>
          <w:p w14:paraId="4ADBC2F7" w14:textId="75291058" w:rsidR="6CB66994" w:rsidRDefault="6CB66994" w:rsidP="6CB66994">
            <w:pPr>
              <w:spacing w:after="0"/>
            </w:pPr>
            <w:r>
              <w:t>0.169</w:t>
            </w:r>
            <w:r w:rsidR="1E714918">
              <w:t>***</w:t>
            </w:r>
          </w:p>
        </w:tc>
        <w:tc>
          <w:tcPr>
            <w:tcW w:w="1045" w:type="dxa"/>
            <w:vAlign w:val="center"/>
          </w:tcPr>
          <w:p w14:paraId="1D3FAA04" w14:textId="7A83D570" w:rsidR="6CB66994" w:rsidRDefault="6CB66994" w:rsidP="6CB66994">
            <w:pPr>
              <w:spacing w:after="0"/>
            </w:pPr>
            <w:r>
              <w:t>&lt;0.001</w:t>
            </w:r>
          </w:p>
        </w:tc>
      </w:tr>
      <w:tr w:rsidR="6CB66994" w14:paraId="74F321C0" w14:textId="77777777" w:rsidTr="3C60AEA8">
        <w:trPr>
          <w:trHeight w:val="300"/>
        </w:trPr>
        <w:tc>
          <w:tcPr>
            <w:tcW w:w="2685" w:type="dxa"/>
            <w:vAlign w:val="center"/>
          </w:tcPr>
          <w:p w14:paraId="317BC63E" w14:textId="46F661BA" w:rsidR="6CB66994" w:rsidRDefault="6CB66994" w:rsidP="6CB66994">
            <w:pPr>
              <w:spacing w:after="0"/>
            </w:pPr>
            <w:r>
              <w:t>Recovery Performance</w:t>
            </w:r>
          </w:p>
        </w:tc>
        <w:tc>
          <w:tcPr>
            <w:tcW w:w="3270" w:type="dxa"/>
            <w:vAlign w:val="center"/>
          </w:tcPr>
          <w:p w14:paraId="1598F741" w14:textId="0F1EC9C1" w:rsidR="6CB66994" w:rsidRDefault="6CB66994" w:rsidP="6CB66994">
            <w:pPr>
              <w:spacing w:after="0"/>
            </w:pPr>
            <w:r>
              <w:t xml:space="preserve">State </w:t>
            </w:r>
            <w:r w:rsidR="1CFB85DB">
              <w:t xml:space="preserve">or </w:t>
            </w:r>
            <w:r w:rsidR="5B224ED3">
              <w:t>l</w:t>
            </w:r>
            <w:r w:rsidR="1CFB85DB">
              <w:t xml:space="preserve">ocal </w:t>
            </w:r>
            <w:r w:rsidR="05BFA133">
              <w:t>g</w:t>
            </w:r>
            <w:r>
              <w:t>overnment</w:t>
            </w:r>
          </w:p>
        </w:tc>
        <w:tc>
          <w:tcPr>
            <w:tcW w:w="1845" w:type="dxa"/>
            <w:vAlign w:val="center"/>
          </w:tcPr>
          <w:p w14:paraId="2F519403" w14:textId="5BC58468" w:rsidR="6CB66994" w:rsidRDefault="6CB66994" w:rsidP="6CB66994">
            <w:pPr>
              <w:spacing w:after="0"/>
            </w:pPr>
            <w:r>
              <w:t>−0.090</w:t>
            </w:r>
          </w:p>
        </w:tc>
        <w:tc>
          <w:tcPr>
            <w:tcW w:w="1045" w:type="dxa"/>
            <w:vAlign w:val="center"/>
          </w:tcPr>
          <w:p w14:paraId="0F03C907" w14:textId="186C4644" w:rsidR="6CB66994" w:rsidRDefault="6CB66994" w:rsidP="6CB66994">
            <w:pPr>
              <w:spacing w:after="0"/>
            </w:pPr>
            <w:r>
              <w:t>0.104</w:t>
            </w:r>
          </w:p>
        </w:tc>
      </w:tr>
      <w:tr w:rsidR="6CB66994" w14:paraId="67CC7F37" w14:textId="77777777" w:rsidTr="3C60AEA8">
        <w:trPr>
          <w:trHeight w:val="300"/>
        </w:trPr>
        <w:tc>
          <w:tcPr>
            <w:tcW w:w="2685" w:type="dxa"/>
            <w:vAlign w:val="center"/>
          </w:tcPr>
          <w:p w14:paraId="00738000" w14:textId="33DD19BF" w:rsidR="6CB66994" w:rsidRDefault="6CB66994" w:rsidP="6CB66994">
            <w:pPr>
              <w:spacing w:after="0"/>
            </w:pPr>
            <w:r>
              <w:t>Recovery Performance</w:t>
            </w:r>
          </w:p>
        </w:tc>
        <w:tc>
          <w:tcPr>
            <w:tcW w:w="3270" w:type="dxa"/>
            <w:vAlign w:val="center"/>
          </w:tcPr>
          <w:p w14:paraId="1E95914A" w14:textId="74856925" w:rsidR="6CB66994" w:rsidRDefault="53C794AF" w:rsidP="6CB66994">
            <w:pPr>
              <w:spacing w:after="0"/>
            </w:pPr>
            <w:r>
              <w:t>SVI Theme 3</w:t>
            </w:r>
            <w:r w:rsidR="725E6B75">
              <w:t>:</w:t>
            </w:r>
            <w:r w:rsidR="50B4D0AC">
              <w:t xml:space="preserve"> Minority status &amp; language</w:t>
            </w:r>
          </w:p>
        </w:tc>
        <w:tc>
          <w:tcPr>
            <w:tcW w:w="1845" w:type="dxa"/>
            <w:vAlign w:val="center"/>
          </w:tcPr>
          <w:p w14:paraId="77104703" w14:textId="7F3F07D3" w:rsidR="6CB66994" w:rsidRDefault="6CB66994" w:rsidP="6CB66994">
            <w:pPr>
              <w:spacing w:after="0"/>
            </w:pPr>
            <w:r>
              <w:t>−0.233</w:t>
            </w:r>
            <w:r w:rsidR="52601F23">
              <w:t>***</w:t>
            </w:r>
          </w:p>
        </w:tc>
        <w:tc>
          <w:tcPr>
            <w:tcW w:w="1045" w:type="dxa"/>
            <w:vAlign w:val="center"/>
          </w:tcPr>
          <w:p w14:paraId="3456FC25" w14:textId="20721893" w:rsidR="6CB66994" w:rsidRDefault="6CB66994" w:rsidP="6CB66994">
            <w:pPr>
              <w:spacing w:after="0"/>
            </w:pPr>
            <w:r>
              <w:t>&lt;0.001</w:t>
            </w:r>
          </w:p>
        </w:tc>
      </w:tr>
      <w:tr w:rsidR="6CB66994" w14:paraId="09D5E532" w14:textId="77777777" w:rsidTr="3C60AEA8">
        <w:trPr>
          <w:trHeight w:val="300"/>
        </w:trPr>
        <w:tc>
          <w:tcPr>
            <w:tcW w:w="2685" w:type="dxa"/>
            <w:vAlign w:val="center"/>
          </w:tcPr>
          <w:p w14:paraId="1B67953A" w14:textId="3F8226DF" w:rsidR="6CB66994" w:rsidRDefault="6CB66994" w:rsidP="6CB66994">
            <w:pPr>
              <w:spacing w:after="0"/>
            </w:pPr>
            <w:r>
              <w:t>Recovery Timeliness</w:t>
            </w:r>
          </w:p>
        </w:tc>
        <w:tc>
          <w:tcPr>
            <w:tcW w:w="3270" w:type="dxa"/>
            <w:vAlign w:val="center"/>
          </w:tcPr>
          <w:p w14:paraId="23CA0ADC" w14:textId="33B524CC" w:rsidR="6CB66994" w:rsidRDefault="6CB66994" w:rsidP="6CB66994">
            <w:pPr>
              <w:spacing w:after="0"/>
            </w:pPr>
            <w:r>
              <w:t>Administrative Resources</w:t>
            </w:r>
          </w:p>
        </w:tc>
        <w:tc>
          <w:tcPr>
            <w:tcW w:w="1845" w:type="dxa"/>
            <w:vAlign w:val="center"/>
          </w:tcPr>
          <w:p w14:paraId="5DD16F97" w14:textId="1AE1C6EA" w:rsidR="6CB66994" w:rsidRDefault="6CB66994" w:rsidP="6CB66994">
            <w:pPr>
              <w:spacing w:after="0"/>
            </w:pPr>
            <w:r>
              <w:t>0.079</w:t>
            </w:r>
            <w:r w:rsidR="0C79D53E">
              <w:t>*</w:t>
            </w:r>
          </w:p>
        </w:tc>
        <w:tc>
          <w:tcPr>
            <w:tcW w:w="1045" w:type="dxa"/>
            <w:vAlign w:val="center"/>
          </w:tcPr>
          <w:p w14:paraId="29B7F938" w14:textId="19F5D2C9" w:rsidR="6CB66994" w:rsidRDefault="6CB66994" w:rsidP="6CB66994">
            <w:pPr>
              <w:spacing w:after="0"/>
            </w:pPr>
            <w:r>
              <w:t>0.071</w:t>
            </w:r>
          </w:p>
        </w:tc>
      </w:tr>
      <w:tr w:rsidR="6CB66994" w14:paraId="01259E3A" w14:textId="77777777" w:rsidTr="3C60AEA8">
        <w:trPr>
          <w:trHeight w:val="300"/>
        </w:trPr>
        <w:tc>
          <w:tcPr>
            <w:tcW w:w="2685" w:type="dxa"/>
            <w:vAlign w:val="center"/>
          </w:tcPr>
          <w:p w14:paraId="68298D8F" w14:textId="0C74EAE8" w:rsidR="6CB66994" w:rsidRDefault="6CB66994" w:rsidP="6CB66994">
            <w:pPr>
              <w:spacing w:after="0"/>
            </w:pPr>
            <w:r>
              <w:t>Recovery Timeliness</w:t>
            </w:r>
          </w:p>
        </w:tc>
        <w:tc>
          <w:tcPr>
            <w:tcW w:w="3270" w:type="dxa"/>
            <w:vAlign w:val="center"/>
          </w:tcPr>
          <w:p w14:paraId="52349D53" w14:textId="5F54189B" w:rsidR="6CB66994" w:rsidRDefault="6CB66994" w:rsidP="6CB66994">
            <w:pPr>
              <w:spacing w:after="0"/>
            </w:pPr>
            <w:r>
              <w:t>Administrative Burden Capacity</w:t>
            </w:r>
          </w:p>
        </w:tc>
        <w:tc>
          <w:tcPr>
            <w:tcW w:w="1845" w:type="dxa"/>
            <w:vAlign w:val="center"/>
          </w:tcPr>
          <w:p w14:paraId="06D53E0A" w14:textId="174575A9" w:rsidR="6CB66994" w:rsidRDefault="6CB66994" w:rsidP="6CB66994">
            <w:pPr>
              <w:spacing w:after="0"/>
            </w:pPr>
            <w:r>
              <w:t>0.267</w:t>
            </w:r>
            <w:r w:rsidR="529E6BEF">
              <w:t>***</w:t>
            </w:r>
          </w:p>
        </w:tc>
        <w:tc>
          <w:tcPr>
            <w:tcW w:w="1045" w:type="dxa"/>
            <w:vAlign w:val="center"/>
          </w:tcPr>
          <w:p w14:paraId="1F227517" w14:textId="52BA8123" w:rsidR="6CB66994" w:rsidRDefault="6CB66994" w:rsidP="6CB66994">
            <w:pPr>
              <w:spacing w:after="0"/>
            </w:pPr>
            <w:r>
              <w:t>&lt;0.001</w:t>
            </w:r>
          </w:p>
        </w:tc>
      </w:tr>
      <w:tr w:rsidR="6CB66994" w14:paraId="091803DD" w14:textId="77777777" w:rsidTr="3C60AEA8">
        <w:trPr>
          <w:trHeight w:val="300"/>
        </w:trPr>
        <w:tc>
          <w:tcPr>
            <w:tcW w:w="2685" w:type="dxa"/>
            <w:vAlign w:val="center"/>
          </w:tcPr>
          <w:p w14:paraId="44A4E6E8" w14:textId="4F1A07B4" w:rsidR="6CB66994" w:rsidRDefault="6CB66994" w:rsidP="6CB66994">
            <w:pPr>
              <w:spacing w:after="0"/>
            </w:pPr>
            <w:r>
              <w:t>Recovery Timeliness</w:t>
            </w:r>
          </w:p>
        </w:tc>
        <w:tc>
          <w:tcPr>
            <w:tcW w:w="3270" w:type="dxa"/>
            <w:vAlign w:val="center"/>
          </w:tcPr>
          <w:p w14:paraId="5FC149E7" w14:textId="2331634B" w:rsidR="6CB66994" w:rsidRDefault="6CB66994" w:rsidP="6CB66994">
            <w:pPr>
              <w:spacing w:after="0"/>
            </w:pPr>
            <w:r>
              <w:t xml:space="preserve">State </w:t>
            </w:r>
            <w:r w:rsidR="49A5CABC">
              <w:t xml:space="preserve">or </w:t>
            </w:r>
            <w:r w:rsidR="41A9ACBB">
              <w:t>l</w:t>
            </w:r>
            <w:r w:rsidR="49A5CABC">
              <w:t xml:space="preserve">ocal </w:t>
            </w:r>
            <w:r w:rsidR="7654EB4A">
              <w:t>g</w:t>
            </w:r>
            <w:r>
              <w:t>overnment</w:t>
            </w:r>
          </w:p>
        </w:tc>
        <w:tc>
          <w:tcPr>
            <w:tcW w:w="1845" w:type="dxa"/>
            <w:vAlign w:val="center"/>
          </w:tcPr>
          <w:p w14:paraId="39E918E7" w14:textId="770F7C22" w:rsidR="6CB66994" w:rsidRDefault="6CB66994" w:rsidP="6CB66994">
            <w:pPr>
              <w:spacing w:after="0"/>
            </w:pPr>
            <w:r>
              <w:t>−0.093</w:t>
            </w:r>
            <w:r w:rsidR="7A10A81D">
              <w:t>*</w:t>
            </w:r>
          </w:p>
        </w:tc>
        <w:tc>
          <w:tcPr>
            <w:tcW w:w="1045" w:type="dxa"/>
            <w:vAlign w:val="center"/>
          </w:tcPr>
          <w:p w14:paraId="15A0A3EF" w14:textId="09DF305E" w:rsidR="6CB66994" w:rsidRDefault="6CB66994" w:rsidP="6CB66994">
            <w:pPr>
              <w:spacing w:after="0"/>
            </w:pPr>
            <w:r>
              <w:t>0.083</w:t>
            </w:r>
          </w:p>
        </w:tc>
      </w:tr>
      <w:tr w:rsidR="6CB66994" w14:paraId="4D92C655" w14:textId="77777777" w:rsidTr="3C60AEA8">
        <w:trPr>
          <w:trHeight w:val="300"/>
        </w:trPr>
        <w:tc>
          <w:tcPr>
            <w:tcW w:w="2685" w:type="dxa"/>
            <w:vAlign w:val="center"/>
          </w:tcPr>
          <w:p w14:paraId="7900AADC" w14:textId="04489656" w:rsidR="6CB66994" w:rsidRDefault="6CB66994" w:rsidP="6CB66994">
            <w:pPr>
              <w:spacing w:after="0"/>
            </w:pPr>
            <w:r>
              <w:t>Recovery Timeliness</w:t>
            </w:r>
          </w:p>
        </w:tc>
        <w:tc>
          <w:tcPr>
            <w:tcW w:w="3270" w:type="dxa"/>
            <w:vAlign w:val="center"/>
          </w:tcPr>
          <w:p w14:paraId="425E34E1" w14:textId="65A49F72" w:rsidR="6CB66994" w:rsidRDefault="53C794AF" w:rsidP="6CB66994">
            <w:pPr>
              <w:spacing w:after="0"/>
            </w:pPr>
            <w:r>
              <w:t>SVI Theme 1</w:t>
            </w:r>
            <w:r w:rsidR="45B31E41">
              <w:t>:</w:t>
            </w:r>
            <w:r w:rsidR="0E718C00">
              <w:t xml:space="preserve"> </w:t>
            </w:r>
            <w:r w:rsidR="3A5DBCE2">
              <w:t>Socioeconomic</w:t>
            </w:r>
          </w:p>
        </w:tc>
        <w:tc>
          <w:tcPr>
            <w:tcW w:w="1845" w:type="dxa"/>
            <w:vAlign w:val="center"/>
          </w:tcPr>
          <w:p w14:paraId="460D5DF3" w14:textId="30F58C08" w:rsidR="6CB66994" w:rsidRDefault="6CB66994" w:rsidP="6CB66994">
            <w:pPr>
              <w:spacing w:after="0"/>
            </w:pPr>
            <w:r>
              <w:t>−0.190</w:t>
            </w:r>
            <w:r w:rsidR="1E93120B">
              <w:t>***</w:t>
            </w:r>
          </w:p>
        </w:tc>
        <w:tc>
          <w:tcPr>
            <w:tcW w:w="1045" w:type="dxa"/>
            <w:vAlign w:val="center"/>
          </w:tcPr>
          <w:p w14:paraId="1C619A7C" w14:textId="24A4BA84" w:rsidR="6CB66994" w:rsidRDefault="6CB66994" w:rsidP="6CB66994">
            <w:pPr>
              <w:spacing w:after="0"/>
            </w:pPr>
            <w:r>
              <w:t>0.004</w:t>
            </w:r>
          </w:p>
        </w:tc>
      </w:tr>
      <w:tr w:rsidR="6CB66994" w14:paraId="1706BD25" w14:textId="77777777" w:rsidTr="3C60AEA8">
        <w:trPr>
          <w:trHeight w:val="300"/>
        </w:trPr>
        <w:tc>
          <w:tcPr>
            <w:tcW w:w="2685" w:type="dxa"/>
            <w:vAlign w:val="center"/>
          </w:tcPr>
          <w:p w14:paraId="509146BF" w14:textId="0ECA044A" w:rsidR="6CB66994" w:rsidRDefault="6CB66994" w:rsidP="6CB66994">
            <w:pPr>
              <w:spacing w:after="0"/>
            </w:pPr>
            <w:r>
              <w:t>Recovery Timeliness</w:t>
            </w:r>
          </w:p>
        </w:tc>
        <w:tc>
          <w:tcPr>
            <w:tcW w:w="3270" w:type="dxa"/>
            <w:vAlign w:val="center"/>
          </w:tcPr>
          <w:p w14:paraId="6C348F57" w14:textId="6CA2C52B" w:rsidR="6CB66994" w:rsidRDefault="53C794AF" w:rsidP="6CB66994">
            <w:pPr>
              <w:spacing w:after="0"/>
            </w:pPr>
            <w:r>
              <w:t>SVI Theme 2</w:t>
            </w:r>
            <w:r w:rsidR="185BB541">
              <w:t>:</w:t>
            </w:r>
            <w:r w:rsidR="6ED653D7">
              <w:t xml:space="preserve"> Household composition &amp; disability</w:t>
            </w:r>
          </w:p>
        </w:tc>
        <w:tc>
          <w:tcPr>
            <w:tcW w:w="1845" w:type="dxa"/>
            <w:vAlign w:val="center"/>
          </w:tcPr>
          <w:p w14:paraId="01BCF226" w14:textId="49F6FF66" w:rsidR="6CB66994" w:rsidRDefault="6CB66994" w:rsidP="6CB66994">
            <w:pPr>
              <w:spacing w:after="0"/>
            </w:pPr>
            <w:r>
              <w:t>−0.166</w:t>
            </w:r>
            <w:r w:rsidR="5608BD8A">
              <w:t>***</w:t>
            </w:r>
          </w:p>
        </w:tc>
        <w:tc>
          <w:tcPr>
            <w:tcW w:w="1045" w:type="dxa"/>
            <w:vAlign w:val="center"/>
          </w:tcPr>
          <w:p w14:paraId="355AA12B" w14:textId="5DFDCCC6" w:rsidR="6CB66994" w:rsidRDefault="6CB66994" w:rsidP="6CB66994">
            <w:pPr>
              <w:spacing w:after="0"/>
            </w:pPr>
            <w:r>
              <w:t>0.003</w:t>
            </w:r>
          </w:p>
        </w:tc>
      </w:tr>
    </w:tbl>
    <w:p w14:paraId="043065DF" w14:textId="36D80025" w:rsidR="66B70613" w:rsidRDefault="66B70613" w:rsidP="6CB66994">
      <w:pPr>
        <w:spacing w:before="240" w:after="240"/>
      </w:pPr>
      <w:r w:rsidRPr="3C60AEA8">
        <w:rPr>
          <w:rFonts w:ascii="Aptos" w:eastAsia="Aptos" w:hAnsi="Aptos" w:cs="Aptos"/>
        </w:rPr>
        <w:lastRenderedPageBreak/>
        <w:t xml:space="preserve">Note: </w:t>
      </w:r>
      <w:r>
        <w:t>***</w:t>
      </w:r>
      <w:r w:rsidR="20364CBC">
        <w:t>, **</w:t>
      </w:r>
      <w:r w:rsidR="698E8374">
        <w:t>, and</w:t>
      </w:r>
      <w:r>
        <w:t xml:space="preserve"> * </w:t>
      </w:r>
      <w:r w:rsidR="0D942ADB">
        <w:t xml:space="preserve">denote statistical significance at the </w:t>
      </w:r>
      <w:r>
        <w:t>99%</w:t>
      </w:r>
      <w:r w:rsidR="414FF79C">
        <w:t>, 95%,</w:t>
      </w:r>
      <w:r>
        <w:t xml:space="preserve"> and </w:t>
      </w:r>
      <w:r w:rsidR="4EDDFBFD">
        <w:t>90%</w:t>
      </w:r>
      <w:r w:rsidR="289EFE03">
        <w:t xml:space="preserve"> confidence levels</w:t>
      </w:r>
      <w:r w:rsidR="53E6F24F">
        <w:t>, respectively</w:t>
      </w:r>
      <w:r w:rsidR="55AB81F2">
        <w:t>, while those insignificant coefficient estimates are not presented</w:t>
      </w:r>
      <w:r w:rsidR="0825C6D2">
        <w:t>.</w:t>
      </w:r>
    </w:p>
    <w:p w14:paraId="59A1F56C" w14:textId="48B514F1" w:rsidR="45DE8FF0" w:rsidRDefault="3C407A59" w:rsidP="6CB66994">
      <w:pPr>
        <w:spacing w:before="240" w:after="240"/>
      </w:pPr>
      <w:r w:rsidRPr="3C60AEA8">
        <w:rPr>
          <w:rFonts w:ascii="Aptos" w:eastAsia="Aptos" w:hAnsi="Aptos" w:cs="Aptos"/>
          <w:i/>
          <w:iCs/>
        </w:rPr>
        <w:t xml:space="preserve">5.2.1. Relationships with </w:t>
      </w:r>
      <w:r w:rsidR="73AE4A41" w:rsidRPr="3C60AEA8">
        <w:rPr>
          <w:rFonts w:ascii="Aptos" w:eastAsia="Aptos" w:hAnsi="Aptos" w:cs="Aptos"/>
          <w:i/>
          <w:iCs/>
        </w:rPr>
        <w:t>R</w:t>
      </w:r>
      <w:r w:rsidR="45DE8FF0" w:rsidRPr="3C60AEA8">
        <w:rPr>
          <w:rFonts w:ascii="Aptos" w:eastAsia="Aptos" w:hAnsi="Aptos" w:cs="Aptos"/>
          <w:i/>
          <w:iCs/>
        </w:rPr>
        <w:t xml:space="preserve">ecovery </w:t>
      </w:r>
      <w:r w:rsidR="72C454B6" w:rsidRPr="3C60AEA8">
        <w:rPr>
          <w:rFonts w:ascii="Aptos" w:eastAsia="Aptos" w:hAnsi="Aptos" w:cs="Aptos"/>
          <w:i/>
          <w:iCs/>
        </w:rPr>
        <w:t>P</w:t>
      </w:r>
      <w:r w:rsidR="45DE8FF0" w:rsidRPr="3C60AEA8">
        <w:rPr>
          <w:rFonts w:ascii="Aptos" w:eastAsia="Aptos" w:hAnsi="Aptos" w:cs="Aptos"/>
          <w:i/>
          <w:iCs/>
        </w:rPr>
        <w:t>erformance</w:t>
      </w:r>
    </w:p>
    <w:p w14:paraId="5066E908" w14:textId="36205985" w:rsidR="7EAF20D8" w:rsidRDefault="649D4F6B" w:rsidP="3C60AEA8">
      <w:pPr>
        <w:spacing w:before="240" w:after="240"/>
        <w:rPr>
          <w:rFonts w:ascii="Aptos" w:eastAsia="Aptos" w:hAnsi="Aptos" w:cs="Aptos"/>
        </w:rPr>
      </w:pPr>
      <w:r w:rsidRPr="3C60AEA8">
        <w:rPr>
          <w:rFonts w:ascii="Aptos" w:eastAsia="Aptos" w:hAnsi="Aptos" w:cs="Aptos"/>
        </w:rPr>
        <w:t xml:space="preserve">Administrative Resources exhibited a negative association with Recovery Performance (β = −0.180, </w:t>
      </w:r>
      <w:r w:rsidRPr="3C60AEA8">
        <w:rPr>
          <w:rFonts w:ascii="Aptos" w:eastAsia="Aptos" w:hAnsi="Aptos" w:cs="Aptos"/>
          <w:i/>
          <w:iCs/>
        </w:rPr>
        <w:t>p</w:t>
      </w:r>
      <w:r w:rsidRPr="3C60AEA8">
        <w:rPr>
          <w:rFonts w:ascii="Aptos" w:eastAsia="Aptos" w:hAnsi="Aptos" w:cs="Aptos"/>
        </w:rPr>
        <w:t xml:space="preserve"> &lt; 0.001), which suggests that jurisdictions with higher levels of administrative payroll and staffing intensity did not necessarily achieve stronger financial execution or higher program completion rates after accounting for workload pressures and contextual factors. In contrast, Administrative Burden Capacity, which reflects lower disaster- and program-related workload per staff, showed a positive and statistically significant relationship with Recovery Performance (β = 0.169, </w:t>
      </w:r>
      <w:r w:rsidRPr="3C60AEA8">
        <w:rPr>
          <w:rFonts w:ascii="Aptos" w:eastAsia="Aptos" w:hAnsi="Aptos" w:cs="Aptos"/>
          <w:i/>
          <w:iCs/>
        </w:rPr>
        <w:t>p</w:t>
      </w:r>
      <w:r w:rsidRPr="3C60AEA8">
        <w:rPr>
          <w:rFonts w:ascii="Aptos" w:eastAsia="Aptos" w:hAnsi="Aptos" w:cs="Aptos"/>
        </w:rPr>
        <w:t xml:space="preserve"> &lt; 0.001). This result indicates that jurisdictions facing lower administrative burden relative to their staffing capacity tend</w:t>
      </w:r>
      <w:r w:rsidR="6D8FDFD3" w:rsidRPr="3C60AEA8">
        <w:rPr>
          <w:rFonts w:ascii="Aptos" w:eastAsia="Aptos" w:hAnsi="Aptos" w:cs="Aptos"/>
        </w:rPr>
        <w:t>ed</w:t>
      </w:r>
      <w:r w:rsidRPr="3C60AEA8">
        <w:rPr>
          <w:rFonts w:ascii="Aptos" w:eastAsia="Aptos" w:hAnsi="Aptos" w:cs="Aptos"/>
        </w:rPr>
        <w:t xml:space="preserve"> to manage recovery funds more effectively and complete programs at higher rates. The finding suggests that Administrative Burden Capacity provides a more informative measure of governmental capacity to administer CDBG-DR funds than Administrative Resources alone.</w:t>
      </w:r>
    </w:p>
    <w:p w14:paraId="149CB813" w14:textId="48D6433A" w:rsidR="7EAF20D8" w:rsidRDefault="649D4F6B" w:rsidP="6CB66994">
      <w:pPr>
        <w:spacing w:before="240" w:after="240"/>
        <w:rPr>
          <w:rFonts w:ascii="Aptos" w:eastAsia="Aptos" w:hAnsi="Aptos" w:cs="Aptos"/>
        </w:rPr>
      </w:pPr>
      <w:r w:rsidRPr="5A746606">
        <w:rPr>
          <w:rFonts w:ascii="Aptos" w:eastAsia="Aptos" w:hAnsi="Aptos" w:cs="Aptos"/>
        </w:rPr>
        <w:t xml:space="preserve">Among the control variables, SVI Theme 3 (minority status and language vulnerability) demonstrated a significant negative association with Recovery Performance (β = −0.233, </w:t>
      </w:r>
      <w:r w:rsidRPr="5A746606">
        <w:rPr>
          <w:rFonts w:ascii="Aptos" w:eastAsia="Aptos" w:hAnsi="Aptos" w:cs="Aptos"/>
          <w:i/>
          <w:iCs/>
        </w:rPr>
        <w:t>p</w:t>
      </w:r>
      <w:r w:rsidRPr="5A746606">
        <w:rPr>
          <w:rFonts w:ascii="Aptos" w:eastAsia="Aptos" w:hAnsi="Aptos" w:cs="Aptos"/>
        </w:rPr>
        <w:t xml:space="preserve"> &lt; 0.001)</w:t>
      </w:r>
      <w:r w:rsidR="3F879966" w:rsidRPr="5A746606">
        <w:rPr>
          <w:rFonts w:ascii="Aptos" w:eastAsia="Aptos" w:hAnsi="Aptos" w:cs="Aptos"/>
        </w:rPr>
        <w:t>. The predicted relationship plot in Figure 2(a) showed a clear downward trend, indicating that Recovery Performance tended to decline as minority and language vulnerability increased. This</w:t>
      </w:r>
      <w:r w:rsidR="65B496CB" w:rsidRPr="5A746606">
        <w:rPr>
          <w:rFonts w:ascii="Aptos" w:eastAsia="Aptos" w:hAnsi="Aptos" w:cs="Aptos"/>
        </w:rPr>
        <w:t xml:space="preserve"> </w:t>
      </w:r>
      <w:r w:rsidRPr="5A746606">
        <w:rPr>
          <w:rFonts w:ascii="Aptos" w:eastAsia="Aptos" w:hAnsi="Aptos" w:cs="Aptos"/>
        </w:rPr>
        <w:t>indicat</w:t>
      </w:r>
      <w:r w:rsidR="42D038FF" w:rsidRPr="5A746606">
        <w:rPr>
          <w:rFonts w:ascii="Aptos" w:eastAsia="Aptos" w:hAnsi="Aptos" w:cs="Aptos"/>
        </w:rPr>
        <w:t>es</w:t>
      </w:r>
      <w:r w:rsidRPr="5A746606">
        <w:rPr>
          <w:rFonts w:ascii="Aptos" w:eastAsia="Aptos" w:hAnsi="Aptos" w:cs="Aptos"/>
        </w:rPr>
        <w:t xml:space="preserve"> that jurisdictions with higher levels of vulnerability related to minority status and language barriers may encounter greater challenges in achieving timely program completion and effective fund utilization. Th</w:t>
      </w:r>
      <w:r w:rsidR="7A97D9E9" w:rsidRPr="5A746606">
        <w:rPr>
          <w:rFonts w:ascii="Aptos" w:eastAsia="Aptos" w:hAnsi="Aptos" w:cs="Aptos"/>
        </w:rPr>
        <w:t>is</w:t>
      </w:r>
      <w:r w:rsidR="574D7EB7" w:rsidRPr="5A746606">
        <w:rPr>
          <w:rFonts w:ascii="Aptos" w:eastAsia="Aptos" w:hAnsi="Aptos" w:cs="Aptos"/>
        </w:rPr>
        <w:t xml:space="preserve"> result</w:t>
      </w:r>
      <w:r w:rsidRPr="5A746606">
        <w:rPr>
          <w:rFonts w:ascii="Aptos" w:eastAsia="Aptos" w:hAnsi="Aptos" w:cs="Aptos"/>
        </w:rPr>
        <w:t xml:space="preserve"> highlight</w:t>
      </w:r>
      <w:r w:rsidR="78B05CE3" w:rsidRPr="5A746606">
        <w:rPr>
          <w:rFonts w:ascii="Aptos" w:eastAsia="Aptos" w:hAnsi="Aptos" w:cs="Aptos"/>
        </w:rPr>
        <w:t>s</w:t>
      </w:r>
      <w:r w:rsidRPr="5A746606">
        <w:rPr>
          <w:rFonts w:ascii="Aptos" w:eastAsia="Aptos" w:hAnsi="Aptos" w:cs="Aptos"/>
        </w:rPr>
        <w:t xml:space="preserve"> the importance of directing additional administrative attention and supportive resources to vulnerable communities in order to facilitate more efficient recovery implementation.</w:t>
      </w:r>
      <w:r w:rsidR="05857A29" w:rsidRPr="5A746606">
        <w:rPr>
          <w:rFonts w:ascii="Aptos" w:eastAsia="Aptos" w:hAnsi="Aptos" w:cs="Aptos"/>
        </w:rPr>
        <w:t xml:space="preserve"> </w:t>
      </w:r>
    </w:p>
    <w:p w14:paraId="03955421" w14:textId="1F2568AF" w:rsidR="1AD017FB" w:rsidRDefault="1AD017FB" w:rsidP="3C60AEA8">
      <w:pPr>
        <w:spacing w:before="240" w:after="240"/>
        <w:jc w:val="center"/>
      </w:pPr>
      <w:r>
        <w:rPr>
          <w:noProof/>
        </w:rPr>
        <w:lastRenderedPageBreak/>
        <w:drawing>
          <wp:inline distT="0" distB="0" distL="0" distR="0" wp14:anchorId="22075CA0" wp14:editId="10C9D9AC">
            <wp:extent cx="5943600" cy="4429125"/>
            <wp:effectExtent l="0" t="0" r="0" b="0"/>
            <wp:docPr id="722415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3914" name="Picture 2130773914"/>
                    <pic:cNvPicPr/>
                  </pic:nvPicPr>
                  <pic:blipFill>
                    <a:blip r:embed="rId8">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14:paraId="016EDBCC" w14:textId="3C59E3CB" w:rsidR="1AD017FB" w:rsidRDefault="1AD017FB" w:rsidP="3C60AEA8">
      <w:pPr>
        <w:spacing w:before="240" w:after="240"/>
        <w:rPr>
          <w:rFonts w:ascii="Aptos" w:eastAsia="Aptos" w:hAnsi="Aptos" w:cs="Aptos"/>
        </w:rPr>
      </w:pPr>
      <w:r w:rsidRPr="3C60AEA8">
        <w:rPr>
          <w:rFonts w:ascii="Aptos" w:eastAsia="Aptos" w:hAnsi="Aptos" w:cs="Aptos"/>
          <w:b/>
          <w:bCs/>
        </w:rPr>
        <w:t>Figure 2</w:t>
      </w:r>
      <w:r w:rsidRPr="3C60AEA8">
        <w:rPr>
          <w:rFonts w:ascii="Aptos" w:eastAsia="Aptos" w:hAnsi="Aptos" w:cs="Aptos"/>
        </w:rPr>
        <w:t>. SEM-implied predicted relationship: (a) SVI Theme 3: minority status and language → Recovery Performance, (b) SVI Theme 1: socioeconomic → Recovery Timeliness, and (c) SVI Theme 2: household composition/disability → Recovery Timeliness. Note: LOWESS (Locally Weighted Scatterplot Smoothing) is a nonparametric regression method that fits localized weighted regressions to subsets of the data, producing a smooth curve that reveals underlying patterns and relationships without imposing a predetermined functional specification (Sharma et al., 2015).</w:t>
      </w:r>
    </w:p>
    <w:p w14:paraId="510688BB" w14:textId="0FFC7B45" w:rsidR="503AB21D" w:rsidRDefault="503AB21D" w:rsidP="41D8F452">
      <w:pPr>
        <w:spacing w:before="240" w:after="240"/>
        <w:rPr>
          <w:rFonts w:ascii="Aptos" w:eastAsia="Aptos" w:hAnsi="Aptos" w:cs="Aptos"/>
          <w:u w:val="single"/>
        </w:rPr>
      </w:pPr>
      <w:r w:rsidRPr="3C60AEA8">
        <w:rPr>
          <w:rFonts w:ascii="Aptos" w:eastAsia="Aptos" w:hAnsi="Aptos" w:cs="Aptos"/>
          <w:i/>
          <w:iCs/>
        </w:rPr>
        <w:t xml:space="preserve">5.2.2. Relationships with </w:t>
      </w:r>
      <w:r w:rsidR="5B4E6B21" w:rsidRPr="3C60AEA8">
        <w:rPr>
          <w:rFonts w:ascii="Aptos" w:eastAsia="Aptos" w:hAnsi="Aptos" w:cs="Aptos"/>
          <w:i/>
          <w:iCs/>
        </w:rPr>
        <w:t>R</w:t>
      </w:r>
      <w:r w:rsidRPr="3C60AEA8">
        <w:rPr>
          <w:rFonts w:ascii="Aptos" w:eastAsia="Aptos" w:hAnsi="Aptos" w:cs="Aptos"/>
          <w:i/>
          <w:iCs/>
        </w:rPr>
        <w:t xml:space="preserve">ecovery </w:t>
      </w:r>
      <w:r w:rsidR="26D957C2" w:rsidRPr="3C60AEA8">
        <w:rPr>
          <w:rFonts w:ascii="Aptos" w:eastAsia="Aptos" w:hAnsi="Aptos" w:cs="Aptos"/>
          <w:i/>
          <w:iCs/>
        </w:rPr>
        <w:t>T</w:t>
      </w:r>
      <w:r w:rsidRPr="3C60AEA8">
        <w:rPr>
          <w:rFonts w:ascii="Aptos" w:eastAsia="Aptos" w:hAnsi="Aptos" w:cs="Aptos"/>
          <w:i/>
          <w:iCs/>
        </w:rPr>
        <w:t>imeliness</w:t>
      </w:r>
    </w:p>
    <w:p w14:paraId="264DAE23" w14:textId="4F4C42DB" w:rsidR="4658A579" w:rsidRDefault="2167C3D6" w:rsidP="3C60AEA8">
      <w:pPr>
        <w:spacing w:before="240" w:after="240"/>
        <w:rPr>
          <w:rFonts w:ascii="Aptos" w:eastAsia="Aptos" w:hAnsi="Aptos" w:cs="Aptos"/>
        </w:rPr>
      </w:pPr>
      <w:r w:rsidRPr="5A746606">
        <w:rPr>
          <w:rFonts w:ascii="Aptos" w:eastAsia="Aptos" w:hAnsi="Aptos" w:cs="Aptos"/>
        </w:rPr>
        <w:t xml:space="preserve">For Recovery Timeliness, Administrative Burden Capacity again played a central role. Lower workload pressure relative to staffing capacity </w:t>
      </w:r>
      <w:r w:rsidR="36DE92D7" w:rsidRPr="5A746606">
        <w:rPr>
          <w:rFonts w:ascii="Aptos" w:eastAsia="Aptos" w:hAnsi="Aptos" w:cs="Aptos"/>
        </w:rPr>
        <w:t>was</w:t>
      </w:r>
      <w:r w:rsidRPr="5A746606">
        <w:rPr>
          <w:rFonts w:ascii="Aptos" w:eastAsia="Aptos" w:hAnsi="Aptos" w:cs="Aptos"/>
        </w:rPr>
        <w:t xml:space="preserve"> strongly associated with faster and more consistent recovery implementation (β = 0.267, </w:t>
      </w:r>
      <w:r w:rsidRPr="5A746606">
        <w:rPr>
          <w:rFonts w:ascii="Aptos" w:eastAsia="Aptos" w:hAnsi="Aptos" w:cs="Aptos"/>
          <w:i/>
          <w:iCs/>
        </w:rPr>
        <w:t>p</w:t>
      </w:r>
      <w:r w:rsidRPr="5A746606">
        <w:rPr>
          <w:rFonts w:ascii="Aptos" w:eastAsia="Aptos" w:hAnsi="Aptos" w:cs="Aptos"/>
        </w:rPr>
        <w:t xml:space="preserve"> &lt; 0.001), indicating that administrative strain represents a major constraint affecting the pace and stability of disaster recovery activities. Administrative Resources show</w:t>
      </w:r>
      <w:r w:rsidR="3BC4F18C" w:rsidRPr="5A746606">
        <w:rPr>
          <w:rFonts w:ascii="Aptos" w:eastAsia="Aptos" w:hAnsi="Aptos" w:cs="Aptos"/>
        </w:rPr>
        <w:t>ed</w:t>
      </w:r>
      <w:r w:rsidRPr="5A746606">
        <w:rPr>
          <w:rFonts w:ascii="Aptos" w:eastAsia="Aptos" w:hAnsi="Aptos" w:cs="Aptos"/>
        </w:rPr>
        <w:t xml:space="preserve"> a positive but only marginally significant association with Recovery Timeliness (β = 0.079, </w:t>
      </w:r>
      <w:r w:rsidRPr="5A746606">
        <w:rPr>
          <w:rFonts w:ascii="Aptos" w:eastAsia="Aptos" w:hAnsi="Aptos" w:cs="Aptos"/>
          <w:i/>
          <w:iCs/>
        </w:rPr>
        <w:t>p</w:t>
      </w:r>
      <w:r w:rsidRPr="5A746606">
        <w:rPr>
          <w:rFonts w:ascii="Aptos" w:eastAsia="Aptos" w:hAnsi="Aptos" w:cs="Aptos"/>
        </w:rPr>
        <w:t xml:space="preserve"> = 0.071), suggesting that greater staffing and payroll resources may modestly contribute to faster </w:t>
      </w:r>
      <w:r w:rsidRPr="5A746606">
        <w:rPr>
          <w:rFonts w:ascii="Aptos" w:eastAsia="Aptos" w:hAnsi="Aptos" w:cs="Aptos"/>
        </w:rPr>
        <w:lastRenderedPageBreak/>
        <w:t xml:space="preserve">recovery implementation. However, this relationship </w:t>
      </w:r>
      <w:r w:rsidR="3F1331B6" w:rsidRPr="5A746606">
        <w:rPr>
          <w:rFonts w:ascii="Aptos" w:eastAsia="Aptos" w:hAnsi="Aptos" w:cs="Aptos"/>
        </w:rPr>
        <w:t>wa</w:t>
      </w:r>
      <w:r w:rsidRPr="5A746606">
        <w:rPr>
          <w:rFonts w:ascii="Aptos" w:eastAsia="Aptos" w:hAnsi="Aptos" w:cs="Aptos"/>
        </w:rPr>
        <w:t>s notably weaker than the effect associated with Administrative Burden Capacity, further emphasizing the importance of manageable workload conditions in facilitating timely recovery.</w:t>
      </w:r>
    </w:p>
    <w:p w14:paraId="0A3F9C38" w14:textId="759C76BB" w:rsidR="4658A579" w:rsidRDefault="2167C3D6" w:rsidP="3C60AEA8">
      <w:pPr>
        <w:spacing w:before="240" w:after="240"/>
      </w:pPr>
      <w:r w:rsidRPr="5A746606">
        <w:rPr>
          <w:rFonts w:ascii="Aptos" w:eastAsia="Aptos" w:hAnsi="Aptos" w:cs="Aptos"/>
        </w:rPr>
        <w:t xml:space="preserve">Two dimensions of social vulnerability </w:t>
      </w:r>
      <w:r w:rsidR="34ACE2FB" w:rsidRPr="5A746606">
        <w:rPr>
          <w:rFonts w:ascii="Aptos" w:eastAsia="Aptos" w:hAnsi="Aptos" w:cs="Aptos"/>
        </w:rPr>
        <w:t>were</w:t>
      </w:r>
      <w:r w:rsidRPr="5A746606">
        <w:rPr>
          <w:rFonts w:ascii="Aptos" w:eastAsia="Aptos" w:hAnsi="Aptos" w:cs="Aptos"/>
        </w:rPr>
        <w:t xml:space="preserve"> also significantly associated with Recovery Timeliness. Higher values of SVI Theme 1 (socioeconomic vulnerability) and SVI Theme 2 (household composition and disability) </w:t>
      </w:r>
      <w:r w:rsidR="49E4810D" w:rsidRPr="5A746606">
        <w:rPr>
          <w:rFonts w:ascii="Aptos" w:eastAsia="Aptos" w:hAnsi="Aptos" w:cs="Aptos"/>
        </w:rPr>
        <w:t>were</w:t>
      </w:r>
      <w:r w:rsidRPr="5A746606">
        <w:rPr>
          <w:rFonts w:ascii="Aptos" w:eastAsia="Aptos" w:hAnsi="Aptos" w:cs="Aptos"/>
        </w:rPr>
        <w:t xml:space="preserve"> associated with slower recovery implementation (β = −0.190, </w:t>
      </w:r>
      <w:r w:rsidRPr="5A746606">
        <w:rPr>
          <w:rFonts w:ascii="Aptos" w:eastAsia="Aptos" w:hAnsi="Aptos" w:cs="Aptos"/>
          <w:i/>
          <w:iCs/>
        </w:rPr>
        <w:t>p</w:t>
      </w:r>
      <w:r w:rsidRPr="5A746606">
        <w:rPr>
          <w:rFonts w:ascii="Aptos" w:eastAsia="Aptos" w:hAnsi="Aptos" w:cs="Aptos"/>
        </w:rPr>
        <w:t xml:space="preserve"> = 0.004; β = −0.166, </w:t>
      </w:r>
      <w:r w:rsidRPr="5A746606">
        <w:rPr>
          <w:rFonts w:ascii="Aptos" w:eastAsia="Aptos" w:hAnsi="Aptos" w:cs="Aptos"/>
          <w:i/>
          <w:iCs/>
        </w:rPr>
        <w:t>p</w:t>
      </w:r>
      <w:r w:rsidRPr="5A746606">
        <w:rPr>
          <w:rFonts w:ascii="Aptos" w:eastAsia="Aptos" w:hAnsi="Aptos" w:cs="Aptos"/>
        </w:rPr>
        <w:t xml:space="preserve"> = 0.003), indicating that socially vulnerable communities may encounter greater structural and administrative barriers that delay recovery progress. </w:t>
      </w:r>
      <w:r w:rsidR="72348273" w:rsidRPr="5A746606">
        <w:rPr>
          <w:rFonts w:ascii="Aptos" w:eastAsia="Aptos" w:hAnsi="Aptos" w:cs="Aptos"/>
        </w:rPr>
        <w:t xml:space="preserve">The predicted relationship plots in Figures 2(b) and 2(c) further show that jurisdictions with higher levels of socioeconomic vulnerability and greater vulnerability related to household composition and disability tended to experience slower recovery implementation. </w:t>
      </w:r>
      <w:r w:rsidRPr="5A746606">
        <w:rPr>
          <w:rFonts w:ascii="Aptos" w:eastAsia="Aptos" w:hAnsi="Aptos" w:cs="Aptos"/>
        </w:rPr>
        <w:t>These findings highlight the importance of allocating additional administrative support and targeted resources to jurisdictions with elevated socioeconomic and demographic vulnerability in order to promote more timely disaster recovery outcomes.</w:t>
      </w:r>
    </w:p>
    <w:p w14:paraId="1BFB1D96" w14:textId="60D83CB4" w:rsidR="4658A579" w:rsidRDefault="2167C3D6" w:rsidP="3C60AEA8">
      <w:pPr>
        <w:spacing w:before="240" w:after="240"/>
      </w:pPr>
      <w:r w:rsidRPr="3C60AEA8">
        <w:rPr>
          <w:rFonts w:ascii="Aptos" w:eastAsia="Aptos" w:hAnsi="Aptos" w:cs="Aptos"/>
        </w:rPr>
        <w:t>Finally, the state-</w:t>
      </w:r>
      <w:r w:rsidR="0E750012" w:rsidRPr="3C60AEA8">
        <w:rPr>
          <w:rFonts w:ascii="Aptos" w:eastAsia="Aptos" w:hAnsi="Aptos" w:cs="Aptos"/>
        </w:rPr>
        <w:t>or</w:t>
      </w:r>
      <w:r w:rsidRPr="3C60AEA8">
        <w:rPr>
          <w:rFonts w:ascii="Aptos" w:eastAsia="Aptos" w:hAnsi="Aptos" w:cs="Aptos"/>
        </w:rPr>
        <w:t xml:space="preserve">-local government indicator </w:t>
      </w:r>
      <w:r w:rsidR="47062CED" w:rsidRPr="3C60AEA8">
        <w:rPr>
          <w:rFonts w:ascii="Aptos" w:eastAsia="Aptos" w:hAnsi="Aptos" w:cs="Aptos"/>
        </w:rPr>
        <w:t>was</w:t>
      </w:r>
      <w:r w:rsidRPr="3C60AEA8">
        <w:rPr>
          <w:rFonts w:ascii="Aptos" w:eastAsia="Aptos" w:hAnsi="Aptos" w:cs="Aptos"/>
        </w:rPr>
        <w:t xml:space="preserve"> not statistically significant for Recovery Performance but show</w:t>
      </w:r>
      <w:r w:rsidR="7954E7DE" w:rsidRPr="3C60AEA8">
        <w:rPr>
          <w:rFonts w:ascii="Aptos" w:eastAsia="Aptos" w:hAnsi="Aptos" w:cs="Aptos"/>
        </w:rPr>
        <w:t>ed</w:t>
      </w:r>
      <w:r w:rsidRPr="3C60AEA8">
        <w:rPr>
          <w:rFonts w:ascii="Aptos" w:eastAsia="Aptos" w:hAnsi="Aptos" w:cs="Aptos"/>
        </w:rPr>
        <w:t xml:space="preserve"> modest statistical significance for Recovery Timeliness, with negative coefficients</w:t>
      </w:r>
      <w:r w:rsidR="21E87920" w:rsidRPr="3C60AEA8">
        <w:rPr>
          <w:rFonts w:ascii="Aptos" w:eastAsia="Aptos" w:hAnsi="Aptos" w:cs="Aptos"/>
        </w:rPr>
        <w:t xml:space="preserve"> (β = −0.090, </w:t>
      </w:r>
      <w:r w:rsidR="21E87920" w:rsidRPr="3C60AEA8">
        <w:rPr>
          <w:rFonts w:ascii="Aptos" w:eastAsia="Aptos" w:hAnsi="Aptos" w:cs="Aptos"/>
          <w:i/>
          <w:iCs/>
        </w:rPr>
        <w:t>p</w:t>
      </w:r>
      <w:r w:rsidR="21E87920" w:rsidRPr="3C60AEA8">
        <w:rPr>
          <w:rFonts w:ascii="Aptos" w:eastAsia="Aptos" w:hAnsi="Aptos" w:cs="Aptos"/>
        </w:rPr>
        <w:t xml:space="preserve"> = 0.104; β = −0.</w:t>
      </w:r>
      <w:r w:rsidR="5C72244E" w:rsidRPr="3C60AEA8">
        <w:rPr>
          <w:rFonts w:ascii="Aptos" w:eastAsia="Aptos" w:hAnsi="Aptos" w:cs="Aptos"/>
        </w:rPr>
        <w:t>093</w:t>
      </w:r>
      <w:r w:rsidR="21E87920" w:rsidRPr="3C60AEA8">
        <w:rPr>
          <w:rFonts w:ascii="Aptos" w:eastAsia="Aptos" w:hAnsi="Aptos" w:cs="Aptos"/>
        </w:rPr>
        <w:t xml:space="preserve">, </w:t>
      </w:r>
      <w:r w:rsidR="21E87920" w:rsidRPr="3C60AEA8">
        <w:rPr>
          <w:rFonts w:ascii="Aptos" w:eastAsia="Aptos" w:hAnsi="Aptos" w:cs="Aptos"/>
          <w:i/>
          <w:iCs/>
        </w:rPr>
        <w:t>p</w:t>
      </w:r>
      <w:r w:rsidR="21E87920" w:rsidRPr="3C60AEA8">
        <w:rPr>
          <w:rFonts w:ascii="Aptos" w:eastAsia="Aptos" w:hAnsi="Aptos" w:cs="Aptos"/>
        </w:rPr>
        <w:t xml:space="preserve"> = 0.0</w:t>
      </w:r>
      <w:r w:rsidR="56F41CBB" w:rsidRPr="3C60AEA8">
        <w:rPr>
          <w:rFonts w:ascii="Aptos" w:eastAsia="Aptos" w:hAnsi="Aptos" w:cs="Aptos"/>
        </w:rPr>
        <w:t>8</w:t>
      </w:r>
      <w:r w:rsidR="21E87920" w:rsidRPr="3C60AEA8">
        <w:rPr>
          <w:rFonts w:ascii="Aptos" w:eastAsia="Aptos" w:hAnsi="Aptos" w:cs="Aptos"/>
        </w:rPr>
        <w:t>3)</w:t>
      </w:r>
      <w:r w:rsidRPr="3C60AEA8">
        <w:rPr>
          <w:rFonts w:ascii="Aptos" w:eastAsia="Aptos" w:hAnsi="Aptos" w:cs="Aptos"/>
        </w:rPr>
        <w:t xml:space="preserve"> for both recovery outcome dimensions. This suggests that, after accounting for differences in administrative capacity and social vulnerability, there </w:t>
      </w:r>
      <w:r w:rsidR="4D1F0194" w:rsidRPr="3C60AEA8">
        <w:rPr>
          <w:rFonts w:ascii="Aptos" w:eastAsia="Aptos" w:hAnsi="Aptos" w:cs="Aptos"/>
        </w:rPr>
        <w:t>was</w:t>
      </w:r>
      <w:r w:rsidRPr="3C60AEA8">
        <w:rPr>
          <w:rFonts w:ascii="Aptos" w:eastAsia="Aptos" w:hAnsi="Aptos" w:cs="Aptos"/>
        </w:rPr>
        <w:t xml:space="preserve"> no </w:t>
      </w:r>
      <w:r w:rsidR="0E181F85" w:rsidRPr="3C60AEA8">
        <w:rPr>
          <w:rFonts w:ascii="Aptos" w:eastAsia="Aptos" w:hAnsi="Aptos" w:cs="Aptos"/>
        </w:rPr>
        <w:t>big</w:t>
      </w:r>
      <w:r w:rsidRPr="3C60AEA8">
        <w:rPr>
          <w:rFonts w:ascii="Aptos" w:eastAsia="Aptos" w:hAnsi="Aptos" w:cs="Aptos"/>
        </w:rPr>
        <w:t xml:space="preserve"> systematic difference between state </w:t>
      </w:r>
      <w:r w:rsidR="43A57B7D" w:rsidRPr="3C60AEA8">
        <w:rPr>
          <w:rFonts w:ascii="Aptos" w:eastAsia="Aptos" w:hAnsi="Aptos" w:cs="Aptos"/>
        </w:rPr>
        <w:t xml:space="preserve">agencies </w:t>
      </w:r>
      <w:r w:rsidRPr="3C60AEA8">
        <w:rPr>
          <w:rFonts w:ascii="Aptos" w:eastAsia="Aptos" w:hAnsi="Aptos" w:cs="Aptos"/>
        </w:rPr>
        <w:t>and local governments in terms of recovery outcomes</w:t>
      </w:r>
      <w:r w:rsidR="6997C032" w:rsidRPr="3C60AEA8">
        <w:rPr>
          <w:rFonts w:ascii="Aptos" w:eastAsia="Aptos" w:hAnsi="Aptos" w:cs="Aptos"/>
        </w:rPr>
        <w:t xml:space="preserve">, </w:t>
      </w:r>
      <w:r w:rsidRPr="3C60AEA8">
        <w:rPr>
          <w:rFonts w:ascii="Aptos" w:eastAsia="Aptos" w:hAnsi="Aptos" w:cs="Aptos"/>
        </w:rPr>
        <w:t>particularly for Recovery Performance. However, the consistently negative coefficients imply that local governments may demonstrate slightly greater efficiency in administering CDBG-DR funds compared to state agencies, although these differences remain</w:t>
      </w:r>
      <w:r w:rsidR="243FC0A1" w:rsidRPr="3C60AEA8">
        <w:rPr>
          <w:rFonts w:ascii="Aptos" w:eastAsia="Aptos" w:hAnsi="Aptos" w:cs="Aptos"/>
        </w:rPr>
        <w:t>ed</w:t>
      </w:r>
      <w:r w:rsidRPr="3C60AEA8">
        <w:rPr>
          <w:rFonts w:ascii="Aptos" w:eastAsia="Aptos" w:hAnsi="Aptos" w:cs="Aptos"/>
        </w:rPr>
        <w:t xml:space="preserve"> relatively small in magnitude and only marginally statistically significant.</w:t>
      </w:r>
    </w:p>
    <w:p w14:paraId="6C0AFC93" w14:textId="2A8DC245" w:rsidR="50075B0F" w:rsidRDefault="50075B0F" w:rsidP="41D8F452">
      <w:pPr>
        <w:spacing w:before="240" w:after="240"/>
      </w:pPr>
      <w:r w:rsidRPr="3C60AEA8">
        <w:rPr>
          <w:rFonts w:ascii="Aptos" w:eastAsia="Aptos" w:hAnsi="Aptos" w:cs="Aptos"/>
          <w:i/>
          <w:iCs/>
        </w:rPr>
        <w:t>5.2.3. Partial dependence plots</w:t>
      </w:r>
      <w:r w:rsidR="4DABAD08" w:rsidRPr="3C60AEA8">
        <w:rPr>
          <w:rFonts w:ascii="Aptos" w:eastAsia="Aptos" w:hAnsi="Aptos" w:cs="Aptos"/>
          <w:i/>
          <w:iCs/>
        </w:rPr>
        <w:t xml:space="preserve"> between capacity and outcomes</w:t>
      </w:r>
    </w:p>
    <w:p w14:paraId="420FFF1E" w14:textId="4F087635" w:rsidR="0A0602ED" w:rsidRDefault="0A0602ED" w:rsidP="3C60AEA8">
      <w:pPr>
        <w:spacing w:before="240" w:after="240"/>
        <w:rPr>
          <w:rFonts w:ascii="Aptos" w:eastAsia="Aptos" w:hAnsi="Aptos" w:cs="Aptos"/>
        </w:rPr>
      </w:pPr>
      <w:r w:rsidRPr="3C60AEA8">
        <w:rPr>
          <w:rFonts w:ascii="Aptos" w:eastAsia="Aptos" w:hAnsi="Aptos" w:cs="Aptos"/>
        </w:rPr>
        <w:t xml:space="preserve">The partial dependence plots (PDPs) further indicate that Administrative Burden Capacity played the most influential role in explaining variation in disaster recovery outcomes across jurisdictions, consistent with the structural results presented in Table 2. Specifically, the predicted relationship plots in Figures </w:t>
      </w:r>
      <w:r w:rsidR="3ADA9D3A" w:rsidRPr="3C60AEA8">
        <w:rPr>
          <w:rFonts w:ascii="Aptos" w:eastAsia="Aptos" w:hAnsi="Aptos" w:cs="Aptos"/>
        </w:rPr>
        <w:t>3</w:t>
      </w:r>
      <w:r w:rsidRPr="3C60AEA8">
        <w:rPr>
          <w:rFonts w:ascii="Aptos" w:eastAsia="Aptos" w:hAnsi="Aptos" w:cs="Aptos"/>
        </w:rPr>
        <w:t xml:space="preserve">(a) and </w:t>
      </w:r>
      <w:r w:rsidR="670E0D24" w:rsidRPr="3C60AEA8">
        <w:rPr>
          <w:rFonts w:ascii="Aptos" w:eastAsia="Aptos" w:hAnsi="Aptos" w:cs="Aptos"/>
        </w:rPr>
        <w:t>3</w:t>
      </w:r>
      <w:r w:rsidRPr="3C60AEA8">
        <w:rPr>
          <w:rFonts w:ascii="Aptos" w:eastAsia="Aptos" w:hAnsi="Aptos" w:cs="Aptos"/>
        </w:rPr>
        <w:t>(b) show a clear upward trend, indicating that jurisdictions with higher Administrative Burden Capacity</w:t>
      </w:r>
      <w:r w:rsidR="6E9000A0" w:rsidRPr="3C60AEA8">
        <w:rPr>
          <w:rFonts w:ascii="Aptos" w:eastAsia="Aptos" w:hAnsi="Aptos" w:cs="Aptos"/>
        </w:rPr>
        <w:t xml:space="preserve"> – </w:t>
      </w:r>
      <w:r w:rsidRPr="3C60AEA8">
        <w:rPr>
          <w:rFonts w:ascii="Aptos" w:eastAsia="Aptos" w:hAnsi="Aptos" w:cs="Aptos"/>
        </w:rPr>
        <w:t>that is, jurisdictions facing lower disaster- and program-related workload per staff</w:t>
      </w:r>
      <w:r w:rsidR="4B8D2F1B" w:rsidRPr="3C60AEA8">
        <w:rPr>
          <w:rFonts w:ascii="Aptos" w:eastAsia="Aptos" w:hAnsi="Aptos" w:cs="Aptos"/>
        </w:rPr>
        <w:t xml:space="preserve"> – </w:t>
      </w:r>
      <w:r w:rsidRPr="3C60AEA8">
        <w:rPr>
          <w:rFonts w:ascii="Aptos" w:eastAsia="Aptos" w:hAnsi="Aptos" w:cs="Aptos"/>
        </w:rPr>
        <w:t>tend</w:t>
      </w:r>
      <w:r w:rsidR="6E33DFEB" w:rsidRPr="3C60AEA8">
        <w:rPr>
          <w:rFonts w:ascii="Aptos" w:eastAsia="Aptos" w:hAnsi="Aptos" w:cs="Aptos"/>
        </w:rPr>
        <w:t>ed</w:t>
      </w:r>
      <w:r w:rsidRPr="3C60AEA8">
        <w:rPr>
          <w:rFonts w:ascii="Aptos" w:eastAsia="Aptos" w:hAnsi="Aptos" w:cs="Aptos"/>
        </w:rPr>
        <w:t xml:space="preserve"> to achieve stronger recovery outcomes. This effect </w:t>
      </w:r>
      <w:r w:rsidR="0A601C54" w:rsidRPr="3C60AEA8">
        <w:rPr>
          <w:rFonts w:ascii="Aptos" w:eastAsia="Aptos" w:hAnsi="Aptos" w:cs="Aptos"/>
        </w:rPr>
        <w:t>was</w:t>
      </w:r>
      <w:r w:rsidRPr="3C60AEA8">
        <w:rPr>
          <w:rFonts w:ascii="Aptos" w:eastAsia="Aptos" w:hAnsi="Aptos" w:cs="Aptos"/>
        </w:rPr>
        <w:t xml:space="preserve"> particularly pronounced for Recovery Timeliness, suggesting that workload pressure represents a key constraint affecting the speed and stability of recovery program implementation.</w:t>
      </w:r>
    </w:p>
    <w:p w14:paraId="4636FE8C" w14:textId="0B55B37B" w:rsidR="0FA9DDF5" w:rsidRDefault="0FA9DDF5" w:rsidP="0FA9DDF5">
      <w:pPr>
        <w:spacing w:before="240" w:after="240"/>
        <w:rPr>
          <w:rFonts w:ascii="Aptos" w:eastAsia="Aptos" w:hAnsi="Aptos" w:cs="Aptos"/>
          <w:i/>
          <w:iCs/>
        </w:rPr>
      </w:pPr>
    </w:p>
    <w:p w14:paraId="03496357" w14:textId="0568C743" w:rsidR="1C684160" w:rsidRDefault="1C684160" w:rsidP="0FA9DDF5">
      <w:pPr>
        <w:spacing w:before="240" w:after="240"/>
      </w:pPr>
      <w:r>
        <w:rPr>
          <w:noProof/>
        </w:rPr>
        <w:drawing>
          <wp:inline distT="0" distB="0" distL="0" distR="0" wp14:anchorId="3953DFFF" wp14:editId="7C17ECC4">
            <wp:extent cx="5943600" cy="4305300"/>
            <wp:effectExtent l="0" t="0" r="0" b="0"/>
            <wp:docPr id="1265940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40695" name="Picture 1265940695"/>
                    <pic:cNvPicPr/>
                  </pic:nvPicPr>
                  <pic:blipFill>
                    <a:blip r:embed="rId9">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14:paraId="11F8E410" w14:textId="4FD4A01B" w:rsidR="1352F867" w:rsidRDefault="1352F867" w:rsidP="4563BE08">
      <w:pPr>
        <w:spacing w:before="240" w:after="240"/>
        <w:rPr>
          <w:rFonts w:ascii="Aptos" w:eastAsia="Aptos" w:hAnsi="Aptos" w:cs="Aptos"/>
        </w:rPr>
      </w:pPr>
      <w:r w:rsidRPr="3C60AEA8">
        <w:rPr>
          <w:rFonts w:ascii="Aptos" w:eastAsia="Aptos" w:hAnsi="Aptos" w:cs="Aptos"/>
          <w:b/>
          <w:bCs/>
        </w:rPr>
        <w:t xml:space="preserve">Figure </w:t>
      </w:r>
      <w:r w:rsidR="49F00EA0" w:rsidRPr="3C60AEA8">
        <w:rPr>
          <w:rFonts w:ascii="Aptos" w:eastAsia="Aptos" w:hAnsi="Aptos" w:cs="Aptos"/>
          <w:b/>
          <w:bCs/>
        </w:rPr>
        <w:t>3</w:t>
      </w:r>
      <w:r w:rsidRPr="3C60AEA8">
        <w:rPr>
          <w:rFonts w:ascii="Aptos" w:eastAsia="Aptos" w:hAnsi="Aptos" w:cs="Aptos"/>
        </w:rPr>
        <w:t xml:space="preserve">. </w:t>
      </w:r>
      <w:r w:rsidR="417083AF" w:rsidRPr="3C60AEA8">
        <w:rPr>
          <w:rFonts w:ascii="Aptos" w:eastAsia="Aptos" w:hAnsi="Aptos" w:cs="Aptos"/>
        </w:rPr>
        <w:t xml:space="preserve">SEM-implied predicted relationship: (a) </w:t>
      </w:r>
      <w:r w:rsidRPr="3C60AEA8">
        <w:rPr>
          <w:rFonts w:ascii="Aptos" w:eastAsia="Aptos" w:hAnsi="Aptos" w:cs="Aptos"/>
        </w:rPr>
        <w:t>Administrative Burden Capacity → Recovery Performance</w:t>
      </w:r>
      <w:r w:rsidR="4D5BE742" w:rsidRPr="3C60AEA8">
        <w:rPr>
          <w:rFonts w:ascii="Aptos" w:eastAsia="Aptos" w:hAnsi="Aptos" w:cs="Aptos"/>
        </w:rPr>
        <w:t>, (b) A</w:t>
      </w:r>
      <w:r w:rsidRPr="3C60AEA8">
        <w:rPr>
          <w:rFonts w:ascii="Aptos" w:eastAsia="Aptos" w:hAnsi="Aptos" w:cs="Aptos"/>
        </w:rPr>
        <w:t>dministrative Burden Capacity → Recovery Timeliness</w:t>
      </w:r>
      <w:r w:rsidR="49E90EB0" w:rsidRPr="3C60AEA8">
        <w:rPr>
          <w:rFonts w:ascii="Aptos" w:eastAsia="Aptos" w:hAnsi="Aptos" w:cs="Aptos"/>
        </w:rPr>
        <w:t>, (c) Administrative Resources → Recovery Performance, and (d) Administrative Resources → Recovery Performance.</w:t>
      </w:r>
    </w:p>
    <w:p w14:paraId="695904FA" w14:textId="740CF8F0" w:rsidR="71C71175" w:rsidRDefault="7D174D1D" w:rsidP="3C60AEA8">
      <w:pPr>
        <w:spacing w:before="240" w:after="240"/>
        <w:rPr>
          <w:rFonts w:ascii="Aptos" w:eastAsia="Aptos" w:hAnsi="Aptos" w:cs="Aptos"/>
        </w:rPr>
      </w:pPr>
      <w:r w:rsidRPr="3C60AEA8">
        <w:rPr>
          <w:rFonts w:ascii="Aptos" w:eastAsia="Aptos" w:hAnsi="Aptos" w:cs="Aptos"/>
        </w:rPr>
        <w:t xml:space="preserve">In contrast, Administrative Resources exhibited a more complex relationship with recovery outcomes. As shown in Table 2 and illustrated in Figure </w:t>
      </w:r>
      <w:r w:rsidR="387ACF64" w:rsidRPr="3C60AEA8">
        <w:rPr>
          <w:rFonts w:ascii="Aptos" w:eastAsia="Aptos" w:hAnsi="Aptos" w:cs="Aptos"/>
        </w:rPr>
        <w:t>3</w:t>
      </w:r>
      <w:r w:rsidRPr="3C60AEA8">
        <w:rPr>
          <w:rFonts w:ascii="Aptos" w:eastAsia="Aptos" w:hAnsi="Aptos" w:cs="Aptos"/>
        </w:rPr>
        <w:t xml:space="preserve">(c), Administrative Resources were negatively associated with Recovery Performance (β = −0.180, </w:t>
      </w:r>
      <w:r w:rsidRPr="3C60AEA8">
        <w:rPr>
          <w:rFonts w:ascii="Aptos" w:eastAsia="Aptos" w:hAnsi="Aptos" w:cs="Aptos"/>
          <w:i/>
          <w:iCs/>
        </w:rPr>
        <w:t>p</w:t>
      </w:r>
      <w:r w:rsidRPr="3C60AEA8">
        <w:rPr>
          <w:rFonts w:ascii="Aptos" w:eastAsia="Aptos" w:hAnsi="Aptos" w:cs="Aptos"/>
        </w:rPr>
        <w:t xml:space="preserve"> &lt; 0.001). Meanwhile, the relationship between Administrative Resources and Recovery Timeliness was positive but only marginally significant (β = 0.079, </w:t>
      </w:r>
      <w:r w:rsidRPr="3C60AEA8">
        <w:rPr>
          <w:rFonts w:ascii="Aptos" w:eastAsia="Aptos" w:hAnsi="Aptos" w:cs="Aptos"/>
          <w:i/>
          <w:iCs/>
        </w:rPr>
        <w:t>p</w:t>
      </w:r>
      <w:r w:rsidRPr="3C60AEA8">
        <w:rPr>
          <w:rFonts w:ascii="Aptos" w:eastAsia="Aptos" w:hAnsi="Aptos" w:cs="Aptos"/>
        </w:rPr>
        <w:t xml:space="preserve"> &lt; 0.10), as illustrated in Figure </w:t>
      </w:r>
      <w:r w:rsidR="0AE8B62E" w:rsidRPr="3C60AEA8">
        <w:rPr>
          <w:rFonts w:ascii="Aptos" w:eastAsia="Aptos" w:hAnsi="Aptos" w:cs="Aptos"/>
        </w:rPr>
        <w:t>3</w:t>
      </w:r>
      <w:r w:rsidRPr="3C60AEA8">
        <w:rPr>
          <w:rFonts w:ascii="Aptos" w:eastAsia="Aptos" w:hAnsi="Aptos" w:cs="Aptos"/>
        </w:rPr>
        <w:t>(d). This pattern suggests that higher levels of staffing and payroll intensity alone did not necessarily translate into improved recovery performance once workload pressures and contextual conditions were considered. Instead, the findings imply that administrative resources, when not accompanied by manageable workload levels, may be insufficient to produce effective recovery outcomes.</w:t>
      </w:r>
      <w:r w:rsidR="3FA3EBC6" w:rsidRPr="3C60AEA8">
        <w:rPr>
          <w:rFonts w:ascii="Aptos" w:eastAsia="Aptos" w:hAnsi="Aptos" w:cs="Aptos"/>
        </w:rPr>
        <w:t xml:space="preserve">  </w:t>
      </w:r>
    </w:p>
    <w:p w14:paraId="707B5838" w14:textId="46444513" w:rsidR="05F7FD89" w:rsidRDefault="24DA69D4" w:rsidP="3C60AEA8">
      <w:pPr>
        <w:spacing w:before="240" w:after="240"/>
        <w:rPr>
          <w:rFonts w:ascii="Aptos" w:eastAsia="Aptos" w:hAnsi="Aptos" w:cs="Aptos"/>
        </w:rPr>
      </w:pPr>
      <w:r w:rsidRPr="5A746606">
        <w:rPr>
          <w:rFonts w:ascii="Aptos" w:eastAsia="Aptos" w:hAnsi="Aptos" w:cs="Aptos"/>
        </w:rPr>
        <w:lastRenderedPageBreak/>
        <w:t xml:space="preserve">It is also important to note that most state agencies and local governments (counties) maintained relatively limited staffing resources dedicated to administering CDBG-DR housing recovery programs, as illustrated in Figure </w:t>
      </w:r>
      <w:r w:rsidR="15662F84" w:rsidRPr="5A746606">
        <w:rPr>
          <w:rFonts w:ascii="Aptos" w:eastAsia="Aptos" w:hAnsi="Aptos" w:cs="Aptos"/>
        </w:rPr>
        <w:t>3</w:t>
      </w:r>
      <w:r w:rsidRPr="5A746606">
        <w:rPr>
          <w:rFonts w:ascii="Aptos" w:eastAsia="Aptos" w:hAnsi="Aptos" w:cs="Aptos"/>
        </w:rPr>
        <w:t>. As a result, the standardized values of both Administrative Resources and Administrative Burden Capacity were concentrated near zero for many jurisdictions, leading to more modest and sometimes less stable marginal effects across recovery outcomes. Th</w:t>
      </w:r>
      <w:r w:rsidR="670BE4F2" w:rsidRPr="5A746606">
        <w:rPr>
          <w:rFonts w:ascii="Aptos" w:eastAsia="Aptos" w:hAnsi="Aptos" w:cs="Aptos"/>
        </w:rPr>
        <w:t>is</w:t>
      </w:r>
      <w:r w:rsidRPr="5A746606">
        <w:rPr>
          <w:rFonts w:ascii="Aptos" w:eastAsia="Aptos" w:hAnsi="Aptos" w:cs="Aptos"/>
        </w:rPr>
        <w:t xml:space="preserve"> </w:t>
      </w:r>
      <w:r w:rsidR="11C20C62" w:rsidRPr="5A746606">
        <w:rPr>
          <w:rFonts w:ascii="Aptos" w:eastAsia="Aptos" w:hAnsi="Aptos" w:cs="Aptos"/>
        </w:rPr>
        <w:t>suggests that improving recovery outcomes requires not only reducing administrative workload pressures but also strengthening staffing and fiscal resources. However, increasing administrative resources alone is insufficient to ensure effective recovery implementation. Rather, enhancing administrative capacity requires a balanced combination of adequate resources and manageable program demands, although the results indicate that manageable workload conditions played a particularly critical role in supporting successful recovery outcomes.</w:t>
      </w:r>
    </w:p>
    <w:p w14:paraId="10E3E765" w14:textId="050D3BC2" w:rsidR="05F7FD89" w:rsidRDefault="4E2120C4" w:rsidP="3C60AEA8">
      <w:pPr>
        <w:spacing w:before="240" w:after="240"/>
        <w:rPr>
          <w:rFonts w:ascii="Aptos" w:eastAsia="Aptos" w:hAnsi="Aptos" w:cs="Aptos"/>
        </w:rPr>
      </w:pPr>
      <w:r w:rsidRPr="3C60AEA8">
        <w:rPr>
          <w:rFonts w:ascii="Aptos" w:eastAsia="Aptos" w:hAnsi="Aptos" w:cs="Aptos"/>
        </w:rPr>
        <w:t>In addition to the SEM-implied predicted relationship plots, supplementary PDPs were generated using the observed indicators underlying the latent capacity constructs. These supplementary plots are presented in Appendix Figures A1-A5. Although these figures exhibited greater dispersion and localized irregularities due to skewness and outliers in the observed variables, they generally supported the SEM results. For example, the reverse-coded indicators for disasters per staff and programs per staff showed positive associations with recovery outcomes, consistent with the interpretation that lower workload pressure contributed to improved disaster recovery implementation. However, because these supplementary plots rel</w:t>
      </w:r>
      <w:r w:rsidR="466E32F5" w:rsidRPr="3C60AEA8">
        <w:rPr>
          <w:rFonts w:ascii="Aptos" w:eastAsia="Aptos" w:hAnsi="Aptos" w:cs="Aptos"/>
        </w:rPr>
        <w:t>ied</w:t>
      </w:r>
      <w:r w:rsidRPr="3C60AEA8">
        <w:rPr>
          <w:rFonts w:ascii="Aptos" w:eastAsia="Aptos" w:hAnsi="Aptos" w:cs="Aptos"/>
        </w:rPr>
        <w:t xml:space="preserve"> on proxy-score regressions rather than the latent SEM framework itself, they </w:t>
      </w:r>
      <w:r w:rsidR="6A5E3CFF" w:rsidRPr="3C60AEA8">
        <w:rPr>
          <w:rFonts w:ascii="Aptos" w:eastAsia="Aptos" w:hAnsi="Aptos" w:cs="Aptos"/>
        </w:rPr>
        <w:t>were</w:t>
      </w:r>
      <w:r w:rsidRPr="3C60AEA8">
        <w:rPr>
          <w:rFonts w:ascii="Aptos" w:eastAsia="Aptos" w:hAnsi="Aptos" w:cs="Aptos"/>
        </w:rPr>
        <w:t xml:space="preserve"> interpreted as descriptive supporting evidence rather than primary inferential results.</w:t>
      </w:r>
    </w:p>
    <w:p w14:paraId="1022F8C0" w14:textId="7C6DE8EB" w:rsidR="242A5FEC" w:rsidRDefault="242A5FEC" w:rsidP="4563BE08">
      <w:pPr>
        <w:spacing w:before="240" w:after="240"/>
        <w:rPr>
          <w:rFonts w:ascii="Aptos" w:eastAsia="Aptos" w:hAnsi="Aptos" w:cs="Aptos"/>
          <w:b/>
          <w:bCs/>
        </w:rPr>
      </w:pPr>
      <w:r w:rsidRPr="41D8F452">
        <w:rPr>
          <w:rFonts w:ascii="Aptos" w:eastAsia="Aptos" w:hAnsi="Aptos" w:cs="Aptos"/>
          <w:b/>
          <w:bCs/>
        </w:rPr>
        <w:t>5.</w:t>
      </w:r>
      <w:r w:rsidR="6B34F7C5" w:rsidRPr="41D8F452">
        <w:rPr>
          <w:rFonts w:ascii="Aptos" w:eastAsia="Aptos" w:hAnsi="Aptos" w:cs="Aptos"/>
          <w:b/>
          <w:bCs/>
        </w:rPr>
        <w:t>3</w:t>
      </w:r>
      <w:r w:rsidRPr="41D8F452">
        <w:rPr>
          <w:rFonts w:ascii="Aptos" w:eastAsia="Aptos" w:hAnsi="Aptos" w:cs="Aptos"/>
          <w:b/>
          <w:bCs/>
        </w:rPr>
        <w:t xml:space="preserve">. </w:t>
      </w:r>
      <w:r w:rsidR="14E188A8" w:rsidRPr="41D8F452">
        <w:rPr>
          <w:rFonts w:ascii="Aptos" w:eastAsia="Aptos" w:hAnsi="Aptos" w:cs="Aptos"/>
          <w:b/>
          <w:bCs/>
        </w:rPr>
        <w:t>Spatial patterns of governmental capacity and recovery outcomes</w:t>
      </w:r>
    </w:p>
    <w:p w14:paraId="2886CA0B" w14:textId="4EDE0FB7" w:rsidR="2CAA2765" w:rsidRDefault="47DE522C" w:rsidP="4563BE08">
      <w:pPr>
        <w:spacing w:before="240" w:after="240"/>
      </w:pPr>
      <w:r w:rsidRPr="3C60AEA8">
        <w:rPr>
          <w:rFonts w:ascii="Aptos" w:eastAsia="Aptos" w:hAnsi="Aptos" w:cs="Aptos"/>
        </w:rPr>
        <w:t xml:space="preserve">To complement the SEM results, spatial analyses were conducted to examine the geographic distribution of governmental capacity and disaster recovery outcomes across </w:t>
      </w:r>
      <w:r w:rsidR="27D82753" w:rsidRPr="3C60AEA8">
        <w:rPr>
          <w:rFonts w:ascii="Aptos" w:eastAsia="Aptos" w:hAnsi="Aptos" w:cs="Aptos"/>
        </w:rPr>
        <w:t xml:space="preserve">U.S. </w:t>
      </w:r>
      <w:r w:rsidRPr="3C60AEA8">
        <w:rPr>
          <w:rFonts w:ascii="Aptos" w:eastAsia="Aptos" w:hAnsi="Aptos" w:cs="Aptos"/>
        </w:rPr>
        <w:t>counties. Figure</w:t>
      </w:r>
      <w:r w:rsidR="5BBA4EEA" w:rsidRPr="3C60AEA8">
        <w:rPr>
          <w:rFonts w:ascii="Aptos" w:eastAsia="Aptos" w:hAnsi="Aptos" w:cs="Aptos"/>
        </w:rPr>
        <w:t>s</w:t>
      </w:r>
      <w:r w:rsidRPr="3C60AEA8">
        <w:rPr>
          <w:rFonts w:ascii="Aptos" w:eastAsia="Aptos" w:hAnsi="Aptos" w:cs="Aptos"/>
        </w:rPr>
        <w:t xml:space="preserve"> </w:t>
      </w:r>
      <w:r w:rsidR="2CCEE79B" w:rsidRPr="3C60AEA8">
        <w:rPr>
          <w:rFonts w:ascii="Aptos" w:eastAsia="Aptos" w:hAnsi="Aptos" w:cs="Aptos"/>
        </w:rPr>
        <w:t>4</w:t>
      </w:r>
      <w:r w:rsidR="5AD47975" w:rsidRPr="3C60AEA8">
        <w:rPr>
          <w:rFonts w:ascii="Aptos" w:eastAsia="Aptos" w:hAnsi="Aptos" w:cs="Aptos"/>
        </w:rPr>
        <w:t>(a)-4(d)</w:t>
      </w:r>
      <w:r w:rsidRPr="3C60AEA8">
        <w:rPr>
          <w:rFonts w:ascii="Aptos" w:eastAsia="Aptos" w:hAnsi="Aptos" w:cs="Aptos"/>
        </w:rPr>
        <w:t xml:space="preserve"> illustrate the standardized county-level patterns of </w:t>
      </w:r>
      <w:r w:rsidR="545F4407" w:rsidRPr="3C60AEA8">
        <w:rPr>
          <w:rFonts w:ascii="Aptos" w:eastAsia="Aptos" w:hAnsi="Aptos" w:cs="Aptos"/>
        </w:rPr>
        <w:t>A</w:t>
      </w:r>
      <w:r w:rsidRPr="3C60AEA8">
        <w:rPr>
          <w:rFonts w:ascii="Aptos" w:eastAsia="Aptos" w:hAnsi="Aptos" w:cs="Aptos"/>
        </w:rPr>
        <w:t xml:space="preserve">dministrative </w:t>
      </w:r>
      <w:r w:rsidR="6A5896FF" w:rsidRPr="3C60AEA8">
        <w:rPr>
          <w:rFonts w:ascii="Aptos" w:eastAsia="Aptos" w:hAnsi="Aptos" w:cs="Aptos"/>
        </w:rPr>
        <w:t>R</w:t>
      </w:r>
      <w:r w:rsidRPr="3C60AEA8">
        <w:rPr>
          <w:rFonts w:ascii="Aptos" w:eastAsia="Aptos" w:hAnsi="Aptos" w:cs="Aptos"/>
        </w:rPr>
        <w:t xml:space="preserve">esources, </w:t>
      </w:r>
      <w:r w:rsidR="02BC8FCA" w:rsidRPr="3C60AEA8">
        <w:rPr>
          <w:rFonts w:ascii="Aptos" w:eastAsia="Aptos" w:hAnsi="Aptos" w:cs="Aptos"/>
        </w:rPr>
        <w:t>A</w:t>
      </w:r>
      <w:r w:rsidRPr="3C60AEA8">
        <w:rPr>
          <w:rFonts w:ascii="Aptos" w:eastAsia="Aptos" w:hAnsi="Aptos" w:cs="Aptos"/>
        </w:rPr>
        <w:t xml:space="preserve">dministrative </w:t>
      </w:r>
      <w:r w:rsidR="011EF61D" w:rsidRPr="3C60AEA8">
        <w:rPr>
          <w:rFonts w:ascii="Aptos" w:eastAsia="Aptos" w:hAnsi="Aptos" w:cs="Aptos"/>
        </w:rPr>
        <w:t>B</w:t>
      </w:r>
      <w:r w:rsidRPr="3C60AEA8">
        <w:rPr>
          <w:rFonts w:ascii="Aptos" w:eastAsia="Aptos" w:hAnsi="Aptos" w:cs="Aptos"/>
        </w:rPr>
        <w:t xml:space="preserve">urden </w:t>
      </w:r>
      <w:r w:rsidR="73FDDE81" w:rsidRPr="3C60AEA8">
        <w:rPr>
          <w:rFonts w:ascii="Aptos" w:eastAsia="Aptos" w:hAnsi="Aptos" w:cs="Aptos"/>
        </w:rPr>
        <w:t>C</w:t>
      </w:r>
      <w:r w:rsidRPr="3C60AEA8">
        <w:rPr>
          <w:rFonts w:ascii="Aptos" w:eastAsia="Aptos" w:hAnsi="Aptos" w:cs="Aptos"/>
        </w:rPr>
        <w:t xml:space="preserve">apacity, </w:t>
      </w:r>
      <w:r w:rsidR="5C87AB24" w:rsidRPr="3C60AEA8">
        <w:rPr>
          <w:rFonts w:ascii="Aptos" w:eastAsia="Aptos" w:hAnsi="Aptos" w:cs="Aptos"/>
        </w:rPr>
        <w:t>R</w:t>
      </w:r>
      <w:r w:rsidRPr="3C60AEA8">
        <w:rPr>
          <w:rFonts w:ascii="Aptos" w:eastAsia="Aptos" w:hAnsi="Aptos" w:cs="Aptos"/>
        </w:rPr>
        <w:t xml:space="preserve">ecovery </w:t>
      </w:r>
      <w:r w:rsidR="67D1453F" w:rsidRPr="3C60AEA8">
        <w:rPr>
          <w:rFonts w:ascii="Aptos" w:eastAsia="Aptos" w:hAnsi="Aptos" w:cs="Aptos"/>
        </w:rPr>
        <w:t>P</w:t>
      </w:r>
      <w:r w:rsidRPr="3C60AEA8">
        <w:rPr>
          <w:rFonts w:ascii="Aptos" w:eastAsia="Aptos" w:hAnsi="Aptos" w:cs="Aptos"/>
        </w:rPr>
        <w:t xml:space="preserve">erformance, and </w:t>
      </w:r>
      <w:r w:rsidR="2EFA4B62" w:rsidRPr="3C60AEA8">
        <w:rPr>
          <w:rFonts w:ascii="Aptos" w:eastAsia="Aptos" w:hAnsi="Aptos" w:cs="Aptos"/>
        </w:rPr>
        <w:t>R</w:t>
      </w:r>
      <w:r w:rsidRPr="3C60AEA8">
        <w:rPr>
          <w:rFonts w:ascii="Aptos" w:eastAsia="Aptos" w:hAnsi="Aptos" w:cs="Aptos"/>
        </w:rPr>
        <w:t xml:space="preserve">ecovery </w:t>
      </w:r>
      <w:r w:rsidR="50415F7F" w:rsidRPr="3C60AEA8">
        <w:rPr>
          <w:rFonts w:ascii="Aptos" w:eastAsia="Aptos" w:hAnsi="Aptos" w:cs="Aptos"/>
        </w:rPr>
        <w:t>T</w:t>
      </w:r>
      <w:r w:rsidRPr="3C60AEA8">
        <w:rPr>
          <w:rFonts w:ascii="Aptos" w:eastAsia="Aptos" w:hAnsi="Aptos" w:cs="Aptos"/>
        </w:rPr>
        <w:t>imeliness, respectively, while Figure</w:t>
      </w:r>
      <w:r w:rsidR="7E336310" w:rsidRPr="3C60AEA8">
        <w:rPr>
          <w:rFonts w:ascii="Aptos" w:eastAsia="Aptos" w:hAnsi="Aptos" w:cs="Aptos"/>
        </w:rPr>
        <w:t>s</w:t>
      </w:r>
      <w:r w:rsidRPr="3C60AEA8">
        <w:rPr>
          <w:rFonts w:ascii="Aptos" w:eastAsia="Aptos" w:hAnsi="Aptos" w:cs="Aptos"/>
        </w:rPr>
        <w:t xml:space="preserve"> </w:t>
      </w:r>
      <w:r w:rsidR="523FA771" w:rsidRPr="3C60AEA8">
        <w:rPr>
          <w:rFonts w:ascii="Aptos" w:eastAsia="Aptos" w:hAnsi="Aptos" w:cs="Aptos"/>
        </w:rPr>
        <w:t>5</w:t>
      </w:r>
      <w:r w:rsidR="615A6BD9" w:rsidRPr="3C60AEA8">
        <w:rPr>
          <w:rFonts w:ascii="Aptos" w:eastAsia="Aptos" w:hAnsi="Aptos" w:cs="Aptos"/>
        </w:rPr>
        <w:t>(a) and 5(b)</w:t>
      </w:r>
      <w:r w:rsidRPr="3C60AEA8">
        <w:rPr>
          <w:rFonts w:ascii="Aptos" w:eastAsia="Aptos" w:hAnsi="Aptos" w:cs="Aptos"/>
        </w:rPr>
        <w:t xml:space="preserve"> present quadrant classifications that jointly characterize </w:t>
      </w:r>
      <w:r w:rsidR="5C31C7CF" w:rsidRPr="3C60AEA8">
        <w:rPr>
          <w:rFonts w:ascii="Aptos" w:eastAsia="Aptos" w:hAnsi="Aptos" w:cs="Aptos"/>
        </w:rPr>
        <w:t>A</w:t>
      </w:r>
      <w:r w:rsidRPr="3C60AEA8">
        <w:rPr>
          <w:rFonts w:ascii="Aptos" w:eastAsia="Aptos" w:hAnsi="Aptos" w:cs="Aptos"/>
        </w:rPr>
        <w:t xml:space="preserve">dministrative </w:t>
      </w:r>
      <w:r w:rsidR="4721070A" w:rsidRPr="3C60AEA8">
        <w:rPr>
          <w:rFonts w:ascii="Aptos" w:eastAsia="Aptos" w:hAnsi="Aptos" w:cs="Aptos"/>
        </w:rPr>
        <w:t>B</w:t>
      </w:r>
      <w:r w:rsidRPr="3C60AEA8">
        <w:rPr>
          <w:rFonts w:ascii="Aptos" w:eastAsia="Aptos" w:hAnsi="Aptos" w:cs="Aptos"/>
        </w:rPr>
        <w:t xml:space="preserve">urden </w:t>
      </w:r>
      <w:r w:rsidR="724885F5" w:rsidRPr="3C60AEA8">
        <w:rPr>
          <w:rFonts w:ascii="Aptos" w:eastAsia="Aptos" w:hAnsi="Aptos" w:cs="Aptos"/>
        </w:rPr>
        <w:t>C</w:t>
      </w:r>
      <w:r w:rsidRPr="3C60AEA8">
        <w:rPr>
          <w:rFonts w:ascii="Aptos" w:eastAsia="Aptos" w:hAnsi="Aptos" w:cs="Aptos"/>
        </w:rPr>
        <w:t xml:space="preserve">apacity with </w:t>
      </w:r>
      <w:r w:rsidR="33CCE996" w:rsidRPr="3C60AEA8">
        <w:rPr>
          <w:rFonts w:ascii="Aptos" w:eastAsia="Aptos" w:hAnsi="Aptos" w:cs="Aptos"/>
        </w:rPr>
        <w:t>R</w:t>
      </w:r>
      <w:r w:rsidRPr="3C60AEA8">
        <w:rPr>
          <w:rFonts w:ascii="Aptos" w:eastAsia="Aptos" w:hAnsi="Aptos" w:cs="Aptos"/>
        </w:rPr>
        <w:t xml:space="preserve">ecovery </w:t>
      </w:r>
      <w:r w:rsidR="4B009B00" w:rsidRPr="3C60AEA8">
        <w:rPr>
          <w:rFonts w:ascii="Aptos" w:eastAsia="Aptos" w:hAnsi="Aptos" w:cs="Aptos"/>
        </w:rPr>
        <w:t xml:space="preserve">Performance and </w:t>
      </w:r>
      <w:r w:rsidR="4F09F7AA" w:rsidRPr="3C60AEA8">
        <w:rPr>
          <w:rFonts w:ascii="Aptos" w:eastAsia="Aptos" w:hAnsi="Aptos" w:cs="Aptos"/>
        </w:rPr>
        <w:t xml:space="preserve">Recovery </w:t>
      </w:r>
      <w:r w:rsidR="4B009B00" w:rsidRPr="3C60AEA8">
        <w:rPr>
          <w:rFonts w:ascii="Aptos" w:eastAsia="Aptos" w:hAnsi="Aptos" w:cs="Aptos"/>
        </w:rPr>
        <w:t>Timeliness</w:t>
      </w:r>
      <w:r w:rsidR="498D531B" w:rsidRPr="3C60AEA8">
        <w:rPr>
          <w:rFonts w:ascii="Aptos" w:eastAsia="Aptos" w:hAnsi="Aptos" w:cs="Aptos"/>
        </w:rPr>
        <w:t>, respectively</w:t>
      </w:r>
      <w:r w:rsidRPr="3C60AEA8">
        <w:rPr>
          <w:rFonts w:ascii="Aptos" w:eastAsia="Aptos" w:hAnsi="Aptos" w:cs="Aptos"/>
        </w:rPr>
        <w:t>.</w:t>
      </w:r>
    </w:p>
    <w:p w14:paraId="238E171C" w14:textId="5461202B" w:rsidR="708EE088" w:rsidRDefault="708EE088" w:rsidP="0FA9DDF5">
      <w:pPr>
        <w:spacing w:before="240" w:after="240"/>
        <w:rPr>
          <w:rFonts w:ascii="Aptos" w:eastAsia="Aptos" w:hAnsi="Aptos" w:cs="Aptos"/>
        </w:rPr>
      </w:pPr>
      <w:r w:rsidRPr="3C60AEA8">
        <w:rPr>
          <w:rFonts w:ascii="Aptos" w:eastAsia="Aptos" w:hAnsi="Aptos" w:cs="Aptos"/>
          <w:i/>
          <w:iCs/>
        </w:rPr>
        <w:t xml:space="preserve">5.3.1. Spatial patterns of latent </w:t>
      </w:r>
      <w:r w:rsidR="53761C26" w:rsidRPr="3C60AEA8">
        <w:rPr>
          <w:rFonts w:ascii="Aptos" w:eastAsia="Aptos" w:hAnsi="Aptos" w:cs="Aptos"/>
          <w:i/>
          <w:iCs/>
        </w:rPr>
        <w:t xml:space="preserve">capacity-outcome </w:t>
      </w:r>
      <w:r w:rsidRPr="3C60AEA8">
        <w:rPr>
          <w:rFonts w:ascii="Aptos" w:eastAsia="Aptos" w:hAnsi="Aptos" w:cs="Aptos"/>
          <w:i/>
          <w:iCs/>
        </w:rPr>
        <w:t>constructs</w:t>
      </w:r>
    </w:p>
    <w:p w14:paraId="4C549F21" w14:textId="0E5B4224" w:rsidR="47DE522C" w:rsidRDefault="5864FA2F" w:rsidP="3C60AEA8">
      <w:pPr>
        <w:spacing w:before="240" w:after="240"/>
        <w:rPr>
          <w:rFonts w:ascii="Aptos" w:eastAsia="Aptos" w:hAnsi="Aptos" w:cs="Aptos"/>
        </w:rPr>
      </w:pPr>
      <w:r w:rsidRPr="3C60AEA8">
        <w:rPr>
          <w:rFonts w:ascii="Aptos" w:eastAsia="Aptos" w:hAnsi="Aptos" w:cs="Aptos"/>
        </w:rPr>
        <w:t xml:space="preserve">The spatial distribution of Administrative Resources (Figure 4(a)) revealed a highly uneven pattern, with relatively high levels concentrated in a limited number of counties, </w:t>
      </w:r>
      <w:r w:rsidRPr="3C60AEA8">
        <w:rPr>
          <w:rFonts w:ascii="Aptos" w:eastAsia="Aptos" w:hAnsi="Aptos" w:cs="Aptos"/>
        </w:rPr>
        <w:lastRenderedPageBreak/>
        <w:t>particularly in parts of the Northeast, Midwest, and selected metropolitan areas. In contrast, many counties across the South and interior regions exhibit</w:t>
      </w:r>
      <w:r w:rsidR="6277A73D" w:rsidRPr="3C60AEA8">
        <w:rPr>
          <w:rFonts w:ascii="Aptos" w:eastAsia="Aptos" w:hAnsi="Aptos" w:cs="Aptos"/>
        </w:rPr>
        <w:t>ed</w:t>
      </w:r>
      <w:r w:rsidRPr="3C60AEA8">
        <w:rPr>
          <w:rFonts w:ascii="Aptos" w:eastAsia="Aptos" w:hAnsi="Aptos" w:cs="Aptos"/>
        </w:rPr>
        <w:t xml:space="preserve"> comparatively lower levels of staffing and payroll intensity. This pattern reflects broader regional disparities in governmental fiscal and institutional capacity, suggesting that administrative resources </w:t>
      </w:r>
      <w:r w:rsidR="78B2AB63" w:rsidRPr="3C60AEA8">
        <w:rPr>
          <w:rFonts w:ascii="Aptos" w:eastAsia="Aptos" w:hAnsi="Aptos" w:cs="Aptos"/>
        </w:rPr>
        <w:t>were</w:t>
      </w:r>
      <w:r w:rsidRPr="3C60AEA8">
        <w:rPr>
          <w:rFonts w:ascii="Aptos" w:eastAsia="Aptos" w:hAnsi="Aptos" w:cs="Aptos"/>
        </w:rPr>
        <w:t xml:space="preserve"> spatially clustered rather than uniformly distributed. </w:t>
      </w:r>
      <w:r w:rsidR="4798C59C" w:rsidRPr="3C60AEA8">
        <w:rPr>
          <w:rFonts w:ascii="Aptos" w:eastAsia="Aptos" w:hAnsi="Aptos" w:cs="Aptos"/>
        </w:rPr>
        <w:t>Further</w:t>
      </w:r>
      <w:r w:rsidRPr="3C60AEA8">
        <w:rPr>
          <w:rFonts w:ascii="Aptos" w:eastAsia="Aptos" w:hAnsi="Aptos" w:cs="Aptos"/>
        </w:rPr>
        <w:t>, the results indicate that administrative resources remain</w:t>
      </w:r>
      <w:r w:rsidR="7DE7D4AF" w:rsidRPr="3C60AEA8">
        <w:rPr>
          <w:rFonts w:ascii="Aptos" w:eastAsia="Aptos" w:hAnsi="Aptos" w:cs="Aptos"/>
        </w:rPr>
        <w:t>ed</w:t>
      </w:r>
      <w:r w:rsidRPr="3C60AEA8">
        <w:rPr>
          <w:rFonts w:ascii="Aptos" w:eastAsia="Aptos" w:hAnsi="Aptos" w:cs="Aptos"/>
        </w:rPr>
        <w:t xml:space="preserve"> limited in most counties, highlighting persistent constraints in local staffing and fiscal capacity for administering disaster recovery programs.</w:t>
      </w:r>
    </w:p>
    <w:p w14:paraId="37AF7C59" w14:textId="6D43F4D6" w:rsidR="016FF7E5" w:rsidRDefault="016FF7E5" w:rsidP="0FA9DDF5">
      <w:pPr>
        <w:spacing w:before="240" w:after="240"/>
        <w:jc w:val="center"/>
      </w:pPr>
      <w:r>
        <w:rPr>
          <w:noProof/>
        </w:rPr>
        <w:drawing>
          <wp:inline distT="0" distB="0" distL="0" distR="0" wp14:anchorId="2F484954" wp14:editId="6677B879">
            <wp:extent cx="5943600" cy="3371850"/>
            <wp:effectExtent l="0" t="0" r="0" b="0"/>
            <wp:docPr id="1276691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91303" name="Picture 1276691303"/>
                    <pic:cNvPicPr/>
                  </pic:nvPicPr>
                  <pic:blipFill>
                    <a:blip r:embed="rId10">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5CAD2BDD" w14:textId="0E54E528" w:rsidR="47DE522C" w:rsidRDefault="47DE522C" w:rsidP="3C60AEA8">
      <w:pPr>
        <w:spacing w:before="240" w:after="240"/>
        <w:rPr>
          <w:rFonts w:ascii="Aptos" w:eastAsia="Aptos" w:hAnsi="Aptos" w:cs="Aptos"/>
        </w:rPr>
      </w:pPr>
      <w:r w:rsidRPr="3C60AEA8">
        <w:rPr>
          <w:rFonts w:ascii="Aptos" w:eastAsia="Aptos" w:hAnsi="Aptos" w:cs="Aptos"/>
          <w:b/>
          <w:bCs/>
        </w:rPr>
        <w:t xml:space="preserve">Figure </w:t>
      </w:r>
      <w:r w:rsidR="41272E79" w:rsidRPr="3C60AEA8">
        <w:rPr>
          <w:rFonts w:ascii="Aptos" w:eastAsia="Aptos" w:hAnsi="Aptos" w:cs="Aptos"/>
          <w:b/>
          <w:bCs/>
        </w:rPr>
        <w:t>4</w:t>
      </w:r>
      <w:r w:rsidRPr="3C60AEA8">
        <w:rPr>
          <w:rFonts w:ascii="Aptos" w:eastAsia="Aptos" w:hAnsi="Aptos" w:cs="Aptos"/>
        </w:rPr>
        <w:t xml:space="preserve">. Spatial </w:t>
      </w:r>
      <w:r w:rsidR="3A8DB1F5" w:rsidRPr="3C60AEA8">
        <w:rPr>
          <w:rFonts w:ascii="Aptos" w:eastAsia="Aptos" w:hAnsi="Aptos" w:cs="Aptos"/>
        </w:rPr>
        <w:t>distributions</w:t>
      </w:r>
      <w:r w:rsidR="0A62D07C" w:rsidRPr="3C60AEA8">
        <w:rPr>
          <w:rFonts w:ascii="Aptos" w:eastAsia="Aptos" w:hAnsi="Aptos" w:cs="Aptos"/>
        </w:rPr>
        <w:t xml:space="preserve"> </w:t>
      </w:r>
      <w:r w:rsidR="459381FD" w:rsidRPr="3C60AEA8">
        <w:rPr>
          <w:rFonts w:ascii="Aptos" w:eastAsia="Aptos" w:hAnsi="Aptos" w:cs="Aptos"/>
        </w:rPr>
        <w:t>of</w:t>
      </w:r>
      <w:r w:rsidR="0A62D07C" w:rsidRPr="3C60AEA8">
        <w:rPr>
          <w:rFonts w:ascii="Aptos" w:eastAsia="Aptos" w:hAnsi="Aptos" w:cs="Aptos"/>
        </w:rPr>
        <w:t xml:space="preserve"> standardized</w:t>
      </w:r>
      <w:r w:rsidR="3C6BA8DF" w:rsidRPr="3C60AEA8">
        <w:rPr>
          <w:rFonts w:ascii="Aptos" w:eastAsia="Aptos" w:hAnsi="Aptos" w:cs="Aptos"/>
        </w:rPr>
        <w:t xml:space="preserve"> latent constructs at</w:t>
      </w:r>
      <w:r w:rsidR="0A62D07C" w:rsidRPr="3C60AEA8">
        <w:rPr>
          <w:rFonts w:ascii="Aptos" w:eastAsia="Aptos" w:hAnsi="Aptos" w:cs="Aptos"/>
        </w:rPr>
        <w:t xml:space="preserve"> county levels</w:t>
      </w:r>
      <w:r w:rsidR="24218AA8" w:rsidRPr="3C60AEA8">
        <w:rPr>
          <w:rFonts w:ascii="Aptos" w:eastAsia="Aptos" w:hAnsi="Aptos" w:cs="Aptos"/>
        </w:rPr>
        <w:t>: (a)</w:t>
      </w:r>
      <w:r w:rsidRPr="3C60AEA8">
        <w:rPr>
          <w:rFonts w:ascii="Aptos" w:eastAsia="Aptos" w:hAnsi="Aptos" w:cs="Aptos"/>
        </w:rPr>
        <w:t xml:space="preserve"> </w:t>
      </w:r>
      <w:r w:rsidR="7B09A212" w:rsidRPr="3C60AEA8">
        <w:rPr>
          <w:rFonts w:ascii="Aptos" w:eastAsia="Aptos" w:hAnsi="Aptos" w:cs="Aptos"/>
        </w:rPr>
        <w:t>A</w:t>
      </w:r>
      <w:r w:rsidRPr="3C60AEA8">
        <w:rPr>
          <w:rFonts w:ascii="Aptos" w:eastAsia="Aptos" w:hAnsi="Aptos" w:cs="Aptos"/>
        </w:rPr>
        <w:t xml:space="preserve">dministrative </w:t>
      </w:r>
      <w:r w:rsidR="4B045346" w:rsidRPr="3C60AEA8">
        <w:rPr>
          <w:rFonts w:ascii="Aptos" w:eastAsia="Aptos" w:hAnsi="Aptos" w:cs="Aptos"/>
        </w:rPr>
        <w:t>R</w:t>
      </w:r>
      <w:r w:rsidRPr="3C60AEA8">
        <w:rPr>
          <w:rFonts w:ascii="Aptos" w:eastAsia="Aptos" w:hAnsi="Aptos" w:cs="Aptos"/>
        </w:rPr>
        <w:t>esources</w:t>
      </w:r>
      <w:r w:rsidR="01C8C461" w:rsidRPr="3C60AEA8">
        <w:rPr>
          <w:rFonts w:ascii="Aptos" w:eastAsia="Aptos" w:hAnsi="Aptos" w:cs="Aptos"/>
        </w:rPr>
        <w:t>, (b) Administrative Burden Capacity, (c) Recovery Performance, and (d) Recovery Timeliness.</w:t>
      </w:r>
    </w:p>
    <w:p w14:paraId="104FF3E8" w14:textId="17145F61" w:rsidR="47DE522C" w:rsidRDefault="18E74605" w:rsidP="3C60AEA8">
      <w:pPr>
        <w:spacing w:before="240" w:after="240"/>
      </w:pPr>
      <w:r w:rsidRPr="3C60AEA8">
        <w:rPr>
          <w:rFonts w:ascii="Aptos" w:eastAsia="Aptos" w:hAnsi="Aptos" w:cs="Aptos"/>
        </w:rPr>
        <w:t>In contrast, Administrative Burden Capacity (Figure 4(b)) exhibited a distinct spatial pattern. Many counties in the Midwest and portions of the Northeast demonstrated relatively high burden capacity (i.e., lower administrative workload per staff), whereas several counties in the Gulf Coast and other disaster-prone southern regions displayed lower burden capacity, indicating higher programmatic and disaster-related workloads relative to available staffing levels. The differences between the spatial distributions of Administrative Resources and Administrative Burden Capacity suggest that resource availability alone did not fully capture governments’ operational ability to manage disaster recovery demands.</w:t>
      </w:r>
    </w:p>
    <w:p w14:paraId="7F44E684" w14:textId="144BAC77" w:rsidR="47DE522C" w:rsidRDefault="7072FF6C" w:rsidP="0FA9DDF5">
      <w:pPr>
        <w:spacing w:before="240" w:after="240"/>
        <w:rPr>
          <w:rFonts w:ascii="Aptos" w:eastAsia="Aptos" w:hAnsi="Aptos" w:cs="Aptos"/>
        </w:rPr>
      </w:pPr>
      <w:r w:rsidRPr="5A746606">
        <w:rPr>
          <w:rFonts w:ascii="Aptos" w:eastAsia="Aptos" w:hAnsi="Aptos" w:cs="Aptos"/>
        </w:rPr>
        <w:lastRenderedPageBreak/>
        <w:t>The spatial patterns of Recovery Performance (Figure 4(c)) and Recovery Timeliness (Figure 4(d)) further reveal</w:t>
      </w:r>
      <w:r w:rsidR="69E3279E" w:rsidRPr="5A746606">
        <w:rPr>
          <w:rFonts w:ascii="Aptos" w:eastAsia="Aptos" w:hAnsi="Aptos" w:cs="Aptos"/>
        </w:rPr>
        <w:t>ed</w:t>
      </w:r>
      <w:r w:rsidRPr="5A746606">
        <w:rPr>
          <w:rFonts w:ascii="Aptos" w:eastAsia="Aptos" w:hAnsi="Aptos" w:cs="Aptos"/>
        </w:rPr>
        <w:t xml:space="preserve"> substantial geographic heterogeneity. Higher levels of Recovery Performance </w:t>
      </w:r>
      <w:r w:rsidR="69211EC7" w:rsidRPr="5A746606">
        <w:rPr>
          <w:rFonts w:ascii="Aptos" w:eastAsia="Aptos" w:hAnsi="Aptos" w:cs="Aptos"/>
        </w:rPr>
        <w:t>were</w:t>
      </w:r>
      <w:r w:rsidRPr="5A746606">
        <w:rPr>
          <w:rFonts w:ascii="Aptos" w:eastAsia="Aptos" w:hAnsi="Aptos" w:cs="Aptos"/>
        </w:rPr>
        <w:t xml:space="preserve"> observed in parts of the Midwest and Northeast, whereas </w:t>
      </w:r>
      <w:bookmarkStart w:id="1" w:name="_Int_QX67CJjt"/>
      <w:r w:rsidRPr="5A746606">
        <w:rPr>
          <w:rFonts w:ascii="Aptos" w:eastAsia="Aptos" w:hAnsi="Aptos" w:cs="Aptos"/>
        </w:rPr>
        <w:t>relatively lower</w:t>
      </w:r>
      <w:bookmarkEnd w:id="1"/>
      <w:r w:rsidRPr="5A746606">
        <w:rPr>
          <w:rFonts w:ascii="Aptos" w:eastAsia="Aptos" w:hAnsi="Aptos" w:cs="Aptos"/>
        </w:rPr>
        <w:t xml:space="preserve"> performance </w:t>
      </w:r>
      <w:r w:rsidR="584C272B" w:rsidRPr="5A746606">
        <w:rPr>
          <w:rFonts w:ascii="Aptos" w:eastAsia="Aptos" w:hAnsi="Aptos" w:cs="Aptos"/>
        </w:rPr>
        <w:t>was</w:t>
      </w:r>
      <w:r w:rsidRPr="5A746606">
        <w:rPr>
          <w:rFonts w:ascii="Aptos" w:eastAsia="Aptos" w:hAnsi="Aptos" w:cs="Aptos"/>
        </w:rPr>
        <w:t xml:space="preserve"> more common in the Gulf Coast and southern regions. A similar spatial pattern </w:t>
      </w:r>
      <w:bookmarkStart w:id="2" w:name="_Int_lEP6XXNm"/>
      <w:r w:rsidRPr="5A746606">
        <w:rPr>
          <w:rFonts w:ascii="Aptos" w:eastAsia="Aptos" w:hAnsi="Aptos" w:cs="Aptos"/>
        </w:rPr>
        <w:t>emerge</w:t>
      </w:r>
      <w:r w:rsidR="0EBCBFBA" w:rsidRPr="5A746606">
        <w:rPr>
          <w:rFonts w:ascii="Aptos" w:eastAsia="Aptos" w:hAnsi="Aptos" w:cs="Aptos"/>
        </w:rPr>
        <w:t>d</w:t>
      </w:r>
      <w:bookmarkEnd w:id="2"/>
      <w:r w:rsidRPr="5A746606">
        <w:rPr>
          <w:rFonts w:ascii="Aptos" w:eastAsia="Aptos" w:hAnsi="Aptos" w:cs="Aptos"/>
        </w:rPr>
        <w:t xml:space="preserve"> for Recovery Timeliness, with slower implementation concentrated in areas experiencing higher administrative burden. These spatial patterns </w:t>
      </w:r>
      <w:r w:rsidR="78770BF9" w:rsidRPr="5A746606">
        <w:rPr>
          <w:rFonts w:ascii="Aptos" w:eastAsia="Aptos" w:hAnsi="Aptos" w:cs="Aptos"/>
        </w:rPr>
        <w:t>are</w:t>
      </w:r>
      <w:r w:rsidRPr="5A746606">
        <w:rPr>
          <w:rFonts w:ascii="Aptos" w:eastAsia="Aptos" w:hAnsi="Aptos" w:cs="Aptos"/>
        </w:rPr>
        <w:t xml:space="preserve"> broadly consistent with the SEM results, reinforcing the finding that Administrative Burden Capacity play</w:t>
      </w:r>
      <w:r w:rsidR="08519280" w:rsidRPr="5A746606">
        <w:rPr>
          <w:rFonts w:ascii="Aptos" w:eastAsia="Aptos" w:hAnsi="Aptos" w:cs="Aptos"/>
        </w:rPr>
        <w:t>ed</w:t>
      </w:r>
      <w:r w:rsidRPr="5A746606">
        <w:rPr>
          <w:rFonts w:ascii="Aptos" w:eastAsia="Aptos" w:hAnsi="Aptos" w:cs="Aptos"/>
        </w:rPr>
        <w:t xml:space="preserve"> a more influential role than resource levels alone in shaping disaster recovery outcomes.</w:t>
      </w:r>
    </w:p>
    <w:p w14:paraId="317F7F78" w14:textId="01E322A4" w:rsidR="75F0FE33" w:rsidRDefault="75F0FE33" w:rsidP="0FA9DDF5">
      <w:pPr>
        <w:spacing w:before="240" w:after="240"/>
        <w:rPr>
          <w:rFonts w:ascii="Aptos" w:eastAsia="Aptos" w:hAnsi="Aptos" w:cs="Aptos"/>
          <w:i/>
          <w:iCs/>
        </w:rPr>
      </w:pPr>
      <w:r w:rsidRPr="3C60AEA8">
        <w:rPr>
          <w:rFonts w:ascii="Aptos" w:eastAsia="Aptos" w:hAnsi="Aptos" w:cs="Aptos"/>
          <w:i/>
          <w:iCs/>
        </w:rPr>
        <w:t xml:space="preserve">5.3.2. Quadrant distributions of </w:t>
      </w:r>
      <w:r w:rsidR="5F3A9CE3" w:rsidRPr="3C60AEA8">
        <w:rPr>
          <w:rFonts w:ascii="Aptos" w:eastAsia="Aptos" w:hAnsi="Aptos" w:cs="Aptos"/>
          <w:i/>
          <w:iCs/>
        </w:rPr>
        <w:t xml:space="preserve">burden capacity and recovery </w:t>
      </w:r>
      <w:r w:rsidRPr="3C60AEA8">
        <w:rPr>
          <w:rFonts w:ascii="Aptos" w:eastAsia="Aptos" w:hAnsi="Aptos" w:cs="Aptos"/>
          <w:i/>
          <w:iCs/>
        </w:rPr>
        <w:t>constructs</w:t>
      </w:r>
    </w:p>
    <w:p w14:paraId="1ED851F6" w14:textId="72C04167" w:rsidR="47DE522C" w:rsidRDefault="7C60587B" w:rsidP="3C60AEA8">
      <w:pPr>
        <w:spacing w:before="240" w:after="240"/>
        <w:rPr>
          <w:rFonts w:ascii="Aptos" w:eastAsia="Aptos" w:hAnsi="Aptos" w:cs="Aptos"/>
        </w:rPr>
      </w:pPr>
      <w:r w:rsidRPr="3C60AEA8">
        <w:rPr>
          <w:rFonts w:ascii="Aptos" w:eastAsia="Aptos" w:hAnsi="Aptos" w:cs="Aptos"/>
        </w:rPr>
        <w:t>Focusing on Administrative Burden Capacity as the central dimension of governmental capacity, we further developed quadrant maps illustrating its joint distribution with Recovery Performance and Recovery Timeliness. These maps provide a spatial typology of jurisdictions based on the interaction between administrative workload conditions and recovery outcomes.</w:t>
      </w:r>
    </w:p>
    <w:p w14:paraId="71E80FA2" w14:textId="50F185FD" w:rsidR="2167C946" w:rsidRDefault="6910F962" w:rsidP="41D8F452">
      <w:pPr>
        <w:spacing w:before="240" w:after="240"/>
        <w:rPr>
          <w:rFonts w:ascii="Aptos" w:eastAsia="Aptos" w:hAnsi="Aptos" w:cs="Aptos"/>
        </w:rPr>
      </w:pPr>
      <w:r>
        <w:rPr>
          <w:noProof/>
        </w:rPr>
        <w:drawing>
          <wp:inline distT="0" distB="0" distL="0" distR="0" wp14:anchorId="40DF8EBF" wp14:editId="0118D68F">
            <wp:extent cx="5943600" cy="1895475"/>
            <wp:effectExtent l="0" t="0" r="0" b="0"/>
            <wp:docPr id="1116952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2768" name="Picture 1116952768"/>
                    <pic:cNvPicPr/>
                  </pic:nvPicPr>
                  <pic:blipFill>
                    <a:blip r:embed="rId11">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r w:rsidR="47DE522C" w:rsidRPr="3C60AEA8">
        <w:rPr>
          <w:rFonts w:ascii="Aptos" w:eastAsia="Aptos" w:hAnsi="Aptos" w:cs="Aptos"/>
          <w:b/>
          <w:bCs/>
        </w:rPr>
        <w:t xml:space="preserve">Figure </w:t>
      </w:r>
      <w:r w:rsidR="6C083101" w:rsidRPr="3C60AEA8">
        <w:rPr>
          <w:rFonts w:ascii="Aptos" w:eastAsia="Aptos" w:hAnsi="Aptos" w:cs="Aptos"/>
          <w:b/>
          <w:bCs/>
        </w:rPr>
        <w:t>5</w:t>
      </w:r>
      <w:r w:rsidR="47DE522C" w:rsidRPr="3C60AEA8">
        <w:rPr>
          <w:rFonts w:ascii="Aptos" w:eastAsia="Aptos" w:hAnsi="Aptos" w:cs="Aptos"/>
        </w:rPr>
        <w:t xml:space="preserve">. Quadrant map of the joint distribution of </w:t>
      </w:r>
      <w:r w:rsidR="7475C40A" w:rsidRPr="3C60AEA8">
        <w:rPr>
          <w:rFonts w:ascii="Aptos" w:eastAsia="Aptos" w:hAnsi="Aptos" w:cs="Aptos"/>
        </w:rPr>
        <w:t xml:space="preserve">standardized </w:t>
      </w:r>
      <w:r w:rsidR="47DE522C" w:rsidRPr="3C60AEA8">
        <w:rPr>
          <w:rFonts w:ascii="Aptos" w:eastAsia="Aptos" w:hAnsi="Aptos" w:cs="Aptos"/>
        </w:rPr>
        <w:t xml:space="preserve">administrative burden capacity and </w:t>
      </w:r>
      <w:r w:rsidR="711BB61E" w:rsidRPr="3C60AEA8">
        <w:rPr>
          <w:rFonts w:ascii="Aptos" w:eastAsia="Aptos" w:hAnsi="Aptos" w:cs="Aptos"/>
        </w:rPr>
        <w:t xml:space="preserve">(a) </w:t>
      </w:r>
      <w:r w:rsidR="47DE522C" w:rsidRPr="3C60AEA8">
        <w:rPr>
          <w:rFonts w:ascii="Aptos" w:eastAsia="Aptos" w:hAnsi="Aptos" w:cs="Aptos"/>
        </w:rPr>
        <w:t xml:space="preserve">recovery </w:t>
      </w:r>
      <w:r w:rsidR="69BFFD24" w:rsidRPr="3C60AEA8">
        <w:rPr>
          <w:rFonts w:ascii="Aptos" w:eastAsia="Aptos" w:hAnsi="Aptos" w:cs="Aptos"/>
        </w:rPr>
        <w:t xml:space="preserve">performance and (b) recovery </w:t>
      </w:r>
      <w:r w:rsidR="6DC47A6E" w:rsidRPr="3C60AEA8">
        <w:rPr>
          <w:rFonts w:ascii="Aptos" w:eastAsia="Aptos" w:hAnsi="Aptos" w:cs="Aptos"/>
        </w:rPr>
        <w:t>timeliness</w:t>
      </w:r>
      <w:r w:rsidR="08925430" w:rsidRPr="3C60AEA8">
        <w:rPr>
          <w:rFonts w:ascii="Aptos" w:eastAsia="Aptos" w:hAnsi="Aptos" w:cs="Aptos"/>
        </w:rPr>
        <w:t xml:space="preserve"> at the county level</w:t>
      </w:r>
      <w:r w:rsidR="719BDF22" w:rsidRPr="3C60AEA8">
        <w:rPr>
          <w:rFonts w:ascii="Aptos" w:eastAsia="Aptos" w:hAnsi="Aptos" w:cs="Aptos"/>
        </w:rPr>
        <w:t>.</w:t>
      </w:r>
    </w:p>
    <w:p w14:paraId="5322E3BC" w14:textId="3C52E28E" w:rsidR="06AAD6FF" w:rsidRDefault="06AAD6FF" w:rsidP="3C60AEA8">
      <w:pPr>
        <w:spacing w:before="240" w:after="240"/>
        <w:rPr>
          <w:rFonts w:ascii="Aptos" w:eastAsia="Aptos" w:hAnsi="Aptos" w:cs="Aptos"/>
        </w:rPr>
      </w:pPr>
      <w:r w:rsidRPr="3C60AEA8">
        <w:rPr>
          <w:rFonts w:ascii="Aptos" w:eastAsia="Aptos" w:hAnsi="Aptos" w:cs="Aptos"/>
        </w:rPr>
        <w:t xml:space="preserve">Figure 5(a) compares Administrative Burden Capacity and Recovery Timeliness, revealing four distinct county typologies. Counties classified as high capacity (above the median) and high timeliness (above the median) </w:t>
      </w:r>
      <w:r w:rsidR="402661D0" w:rsidRPr="3C60AEA8">
        <w:rPr>
          <w:rFonts w:ascii="Aptos" w:eastAsia="Aptos" w:hAnsi="Aptos" w:cs="Aptos"/>
        </w:rPr>
        <w:t>were</w:t>
      </w:r>
      <w:r w:rsidRPr="3C60AEA8">
        <w:rPr>
          <w:rFonts w:ascii="Aptos" w:eastAsia="Aptos" w:hAnsi="Aptos" w:cs="Aptos"/>
        </w:rPr>
        <w:t xml:space="preserve"> distributed across several regions, indicating strong alignment between manageable administrative workload and efficient program implementation</w:t>
      </w:r>
      <w:r w:rsidR="70FF344C" w:rsidRPr="3C60AEA8">
        <w:rPr>
          <w:rFonts w:ascii="Aptos" w:eastAsia="Aptos" w:hAnsi="Aptos" w:cs="Aptos"/>
        </w:rPr>
        <w:t xml:space="preserve"> across jurisdictions in different geographic regions. </w:t>
      </w:r>
      <w:r w:rsidR="583FA32A" w:rsidRPr="3C60AEA8">
        <w:rPr>
          <w:rFonts w:ascii="Aptos" w:eastAsia="Aptos" w:hAnsi="Aptos" w:cs="Aptos"/>
        </w:rPr>
        <w:t xml:space="preserve">In contrast, clusters of low capacity and low timeliness counties appeared prominently in the Gulf Coast and southern regions, suggesting that administrative constraints may substantially hinder the pace of recovery in these areas. Counties characterized by high capacity but low timeliness, particularly in parts of the central United States, indicate that factors beyond </w:t>
      </w:r>
      <w:r w:rsidR="583FA32A" w:rsidRPr="3C60AEA8">
        <w:rPr>
          <w:rFonts w:ascii="Aptos" w:eastAsia="Aptos" w:hAnsi="Aptos" w:cs="Aptos"/>
        </w:rPr>
        <w:lastRenderedPageBreak/>
        <w:t>administrative workload, such as institutional complexity or contextual barriers (Peacock et al., 2014), may also delay recovery implementation. Conversely, counties with low capacity but high timeliness may reflect the presence of adaptive governance strategies, compensatory institutional mechanisms, or relatively lower disaster impacts (Berke et al., 2014; Tierney, 2012), enabling comparatively efficient recovery despite limited administrative capacity.</w:t>
      </w:r>
    </w:p>
    <w:p w14:paraId="51512DAB" w14:textId="6B16105C" w:rsidR="3A9A3F6E" w:rsidRDefault="3A9A3F6E" w:rsidP="3C60AEA8">
      <w:pPr>
        <w:spacing w:before="240" w:after="240"/>
        <w:rPr>
          <w:rFonts w:ascii="Aptos" w:eastAsia="Aptos" w:hAnsi="Aptos" w:cs="Aptos"/>
        </w:rPr>
      </w:pPr>
      <w:r w:rsidRPr="3C60AEA8">
        <w:rPr>
          <w:rFonts w:ascii="Aptos" w:eastAsia="Aptos" w:hAnsi="Aptos" w:cs="Aptos"/>
        </w:rPr>
        <w:t>A similar pattern was observed in Figure 5(b), which illustrates the joint distribution of Administrative Burden Capacity and Recovery Performance. Counties exhibiting high capacity and high performance were more prevalent in parts of the Midwest and Northeast, reinforcing the importance of manageable administrative workloads for achieving effective recovery outcomes. Meanwhile, clusters of low capacity and low performance were again concentrated in the Gulf Coast and southern regions, highlighting persistent governance challenges in areas facing both high disaster exposure and elevated administrative strain. The presence of counties with high capacity but low performance, as well as low capacity but high performance, further suggests that recovery effectiveness was shaped not only by Administrative Burden Capacity but also by broader contextual and institutional factors (</w:t>
      </w:r>
      <w:r w:rsidR="6B3D7556" w:rsidRPr="3C60AEA8">
        <w:rPr>
          <w:rFonts w:ascii="Aptos" w:eastAsia="Aptos" w:hAnsi="Aptos" w:cs="Aptos"/>
        </w:rPr>
        <w:t>Peacock et al., 2014</w:t>
      </w:r>
      <w:r w:rsidRPr="3C60AEA8">
        <w:rPr>
          <w:rFonts w:ascii="Aptos" w:eastAsia="Aptos" w:hAnsi="Aptos" w:cs="Aptos"/>
        </w:rPr>
        <w:t>).</w:t>
      </w:r>
    </w:p>
    <w:p w14:paraId="1FDE09CF" w14:textId="11B4D5C0" w:rsidR="61147695" w:rsidRDefault="7A70000B" w:rsidP="41D8F452">
      <w:pPr>
        <w:spacing w:before="240" w:after="240"/>
        <w:rPr>
          <w:rFonts w:ascii="Aptos" w:eastAsia="Aptos" w:hAnsi="Aptos" w:cs="Aptos"/>
        </w:rPr>
      </w:pPr>
      <w:r w:rsidRPr="3C60AEA8">
        <w:rPr>
          <w:rFonts w:ascii="Aptos" w:eastAsia="Aptos" w:hAnsi="Aptos" w:cs="Aptos"/>
        </w:rPr>
        <w:t>Overall, these spatial analyses reinforce the central conclusion that Administrative Burden Capacity, which captures the balance between workload demands and available staffing, was more closely aligned with recovery outcomes than the absolute level of Administrative Resources alone. The quadrant maps also reveal that mismatches between capacity and recovery outcomes were geographically clustered, helping to identify areas where targeted administrative support or institutional adjustments may improve recovery effectiveness. Collectively, the spatial patterns highlight substantial regional disparities in disaster recovery governance and suggest that reducing administrative workload pressures may be particularly important for improving recovery performance and timeliness in high-risk jurisdictions.</w:t>
      </w:r>
    </w:p>
    <w:p w14:paraId="4C1A00D1" w14:textId="29D8BC5C" w:rsidR="2CAA2765" w:rsidRDefault="2CAA2765" w:rsidP="3C60AEA8">
      <w:pPr>
        <w:spacing w:before="240" w:after="240"/>
        <w:rPr>
          <w:rFonts w:ascii="Aptos" w:eastAsia="Aptos" w:hAnsi="Aptos" w:cs="Aptos"/>
        </w:rPr>
      </w:pPr>
      <w:r w:rsidRPr="3C60AEA8">
        <w:rPr>
          <w:rFonts w:ascii="Aptos" w:eastAsia="Aptos" w:hAnsi="Aptos" w:cs="Aptos"/>
          <w:b/>
          <w:bCs/>
        </w:rPr>
        <w:t>5.</w:t>
      </w:r>
      <w:r w:rsidR="20F04647" w:rsidRPr="3C60AEA8">
        <w:rPr>
          <w:rFonts w:ascii="Aptos" w:eastAsia="Aptos" w:hAnsi="Aptos" w:cs="Aptos"/>
          <w:b/>
          <w:bCs/>
        </w:rPr>
        <w:t>4</w:t>
      </w:r>
      <w:r w:rsidRPr="3C60AEA8">
        <w:rPr>
          <w:rFonts w:ascii="Aptos" w:eastAsia="Aptos" w:hAnsi="Aptos" w:cs="Aptos"/>
          <w:b/>
          <w:bCs/>
        </w:rPr>
        <w:t xml:space="preserve">. </w:t>
      </w:r>
      <w:r w:rsidR="5E4F7184" w:rsidRPr="3C60AEA8">
        <w:rPr>
          <w:rFonts w:ascii="Aptos" w:eastAsia="Aptos" w:hAnsi="Aptos" w:cs="Aptos"/>
          <w:b/>
          <w:bCs/>
        </w:rPr>
        <w:t>Spatial</w:t>
      </w:r>
      <w:r w:rsidR="1E0BA8FD" w:rsidRPr="3C60AEA8">
        <w:rPr>
          <w:rFonts w:ascii="Aptos" w:eastAsia="Aptos" w:hAnsi="Aptos" w:cs="Aptos"/>
          <w:b/>
          <w:bCs/>
        </w:rPr>
        <w:t xml:space="preserve"> patterns of </w:t>
      </w:r>
      <w:r w:rsidR="06F44800" w:rsidRPr="3C60AEA8">
        <w:rPr>
          <w:rFonts w:ascii="Aptos" w:eastAsia="Aptos" w:hAnsi="Aptos" w:cs="Aptos"/>
          <w:b/>
          <w:bCs/>
        </w:rPr>
        <w:t>disaster</w:t>
      </w:r>
      <w:r w:rsidR="03096281" w:rsidRPr="3C60AEA8">
        <w:rPr>
          <w:rFonts w:ascii="Aptos" w:eastAsia="Aptos" w:hAnsi="Aptos" w:cs="Aptos"/>
          <w:b/>
          <w:bCs/>
        </w:rPr>
        <w:t>-</w:t>
      </w:r>
      <w:r w:rsidR="06F44800" w:rsidRPr="3C60AEA8">
        <w:rPr>
          <w:rFonts w:ascii="Aptos" w:eastAsia="Aptos" w:hAnsi="Aptos" w:cs="Aptos"/>
          <w:b/>
          <w:bCs/>
        </w:rPr>
        <w:t>capacity</w:t>
      </w:r>
      <w:r w:rsidR="52D09320" w:rsidRPr="3C60AEA8">
        <w:rPr>
          <w:rFonts w:ascii="Aptos" w:eastAsia="Aptos" w:hAnsi="Aptos" w:cs="Aptos"/>
          <w:b/>
          <w:bCs/>
        </w:rPr>
        <w:t>-outcome</w:t>
      </w:r>
      <w:r w:rsidR="4DC45E55" w:rsidRPr="3C60AEA8">
        <w:rPr>
          <w:rFonts w:ascii="Aptos" w:eastAsia="Aptos" w:hAnsi="Aptos" w:cs="Aptos"/>
          <w:b/>
          <w:bCs/>
        </w:rPr>
        <w:t xml:space="preserve"> </w:t>
      </w:r>
      <w:r w:rsidR="0CDE8B1E" w:rsidRPr="3C60AEA8">
        <w:rPr>
          <w:rFonts w:ascii="Aptos" w:eastAsia="Aptos" w:hAnsi="Aptos" w:cs="Aptos"/>
          <w:b/>
          <w:bCs/>
        </w:rPr>
        <w:t>g</w:t>
      </w:r>
      <w:r w:rsidR="5E4F7184" w:rsidRPr="3C60AEA8">
        <w:rPr>
          <w:rFonts w:ascii="Aptos" w:eastAsia="Aptos" w:hAnsi="Aptos" w:cs="Aptos"/>
          <w:b/>
          <w:bCs/>
        </w:rPr>
        <w:t>aps</w:t>
      </w:r>
    </w:p>
    <w:p w14:paraId="0DD67609" w14:textId="1191F328" w:rsidR="75456CF8" w:rsidRDefault="75456CF8" w:rsidP="3C60AEA8">
      <w:pPr>
        <w:spacing w:before="240" w:after="240"/>
        <w:rPr>
          <w:rFonts w:ascii="Aptos" w:eastAsia="Aptos" w:hAnsi="Aptos" w:cs="Aptos"/>
        </w:rPr>
      </w:pPr>
      <w:r w:rsidRPr="3C60AEA8">
        <w:rPr>
          <w:rFonts w:ascii="Aptos" w:eastAsia="Aptos" w:hAnsi="Aptos" w:cs="Aptos"/>
        </w:rPr>
        <w:t>To account for the influence of disaster exposure, this study further introduced three disaster-related metrics: the administrative burden capacity gap, the recovery implementation gap, and the recovery performance gap. These metrics were de</w:t>
      </w:r>
      <w:r w:rsidR="12C1E727" w:rsidRPr="3C60AEA8">
        <w:rPr>
          <w:rFonts w:ascii="Aptos" w:eastAsia="Aptos" w:hAnsi="Aptos" w:cs="Aptos"/>
        </w:rPr>
        <w:t>fin</w:t>
      </w:r>
      <w:r w:rsidRPr="3C60AEA8">
        <w:rPr>
          <w:rFonts w:ascii="Aptos" w:eastAsia="Aptos" w:hAnsi="Aptos" w:cs="Aptos"/>
        </w:rPr>
        <w:t>ed to c</w:t>
      </w:r>
      <w:r w:rsidR="6C28807D" w:rsidRPr="3C60AEA8">
        <w:rPr>
          <w:rFonts w:ascii="Aptos" w:eastAsia="Aptos" w:hAnsi="Aptos" w:cs="Aptos"/>
        </w:rPr>
        <w:t>ompute</w:t>
      </w:r>
      <w:r w:rsidRPr="3C60AEA8">
        <w:rPr>
          <w:rFonts w:ascii="Aptos" w:eastAsia="Aptos" w:hAnsi="Aptos" w:cs="Aptos"/>
        </w:rPr>
        <w:t xml:space="preserve"> the discrepancies between disaster-related demand</w:t>
      </w:r>
      <w:r w:rsidR="0F728E7A" w:rsidRPr="3C60AEA8">
        <w:rPr>
          <w:rFonts w:ascii="Aptos" w:eastAsia="Aptos" w:hAnsi="Aptos" w:cs="Aptos"/>
        </w:rPr>
        <w:t>, proxied by the number of disasters,</w:t>
      </w:r>
      <w:r w:rsidRPr="3C60AEA8">
        <w:rPr>
          <w:rFonts w:ascii="Aptos" w:eastAsia="Aptos" w:hAnsi="Aptos" w:cs="Aptos"/>
        </w:rPr>
        <w:t xml:space="preserve"> and (1) available administrative capacity</w:t>
      </w:r>
      <w:r w:rsidR="5A49AEC8" w:rsidRPr="3C60AEA8">
        <w:rPr>
          <w:rFonts w:ascii="Aptos" w:eastAsia="Aptos" w:hAnsi="Aptos" w:cs="Aptos"/>
        </w:rPr>
        <w:t xml:space="preserve"> – Administrative Burden Capacity</w:t>
      </w:r>
      <w:r w:rsidRPr="3C60AEA8">
        <w:rPr>
          <w:rFonts w:ascii="Aptos" w:eastAsia="Aptos" w:hAnsi="Aptos" w:cs="Aptos"/>
        </w:rPr>
        <w:t>, (2) realized recovery implementation outcomes</w:t>
      </w:r>
      <w:r w:rsidR="53AAD557" w:rsidRPr="3C60AEA8">
        <w:rPr>
          <w:rFonts w:ascii="Aptos" w:eastAsia="Aptos" w:hAnsi="Aptos" w:cs="Aptos"/>
        </w:rPr>
        <w:t xml:space="preserve"> – Recovery Timeliness</w:t>
      </w:r>
      <w:r w:rsidRPr="3C60AEA8">
        <w:rPr>
          <w:rFonts w:ascii="Aptos" w:eastAsia="Aptos" w:hAnsi="Aptos" w:cs="Aptos"/>
        </w:rPr>
        <w:t>, and (3) overall recovery performance</w:t>
      </w:r>
      <w:r w:rsidR="525D32A9" w:rsidRPr="3C60AEA8">
        <w:rPr>
          <w:rFonts w:ascii="Aptos" w:eastAsia="Aptos" w:hAnsi="Aptos" w:cs="Aptos"/>
        </w:rPr>
        <w:t xml:space="preserve"> – Recovery Performance</w:t>
      </w:r>
      <w:r w:rsidRPr="3C60AEA8">
        <w:rPr>
          <w:rFonts w:ascii="Aptos" w:eastAsia="Aptos" w:hAnsi="Aptos" w:cs="Aptos"/>
        </w:rPr>
        <w:t xml:space="preserve">. </w:t>
      </w:r>
      <w:r w:rsidR="01138EC5" w:rsidRPr="3C60AEA8">
        <w:rPr>
          <w:rFonts w:ascii="Aptos" w:eastAsia="Aptos" w:hAnsi="Aptos" w:cs="Aptos"/>
        </w:rPr>
        <w:t xml:space="preserve">While all three measures showed similar patterns of </w:t>
      </w:r>
      <w:r w:rsidR="01138EC5" w:rsidRPr="3C60AEA8">
        <w:rPr>
          <w:rFonts w:ascii="Aptos" w:eastAsia="Aptos" w:hAnsi="Aptos" w:cs="Aptos"/>
        </w:rPr>
        <w:lastRenderedPageBreak/>
        <w:t>persistent challenges along the Gulf Coast and southern United States</w:t>
      </w:r>
      <w:r w:rsidR="5B2A5EDE" w:rsidRPr="3C60AEA8">
        <w:rPr>
          <w:rFonts w:ascii="Aptos" w:eastAsia="Aptos" w:hAnsi="Aptos" w:cs="Aptos"/>
        </w:rPr>
        <w:t xml:space="preserve"> (Figures 6-8)</w:t>
      </w:r>
      <w:r w:rsidR="01138EC5" w:rsidRPr="3C60AEA8">
        <w:rPr>
          <w:rFonts w:ascii="Aptos" w:eastAsia="Aptos" w:hAnsi="Aptos" w:cs="Aptos"/>
        </w:rPr>
        <w:t>, each captured a distinct dimension of recovery governance.</w:t>
      </w:r>
      <w:r w:rsidR="18B4FD92" w:rsidRPr="3C60AEA8">
        <w:rPr>
          <w:rFonts w:ascii="Aptos" w:eastAsia="Aptos" w:hAnsi="Aptos" w:cs="Aptos"/>
        </w:rPr>
        <w:t xml:space="preserve"> </w:t>
      </w:r>
    </w:p>
    <w:p w14:paraId="2F1DB37A" w14:textId="5E3CC35E" w:rsidR="707B8748" w:rsidRDefault="707B8748" w:rsidP="3C60AEA8">
      <w:pPr>
        <w:spacing w:before="240" w:after="240"/>
        <w:rPr>
          <w:rFonts w:ascii="Aptos" w:eastAsia="Aptos" w:hAnsi="Aptos" w:cs="Aptos"/>
        </w:rPr>
      </w:pPr>
      <w:r w:rsidRPr="3C60AEA8">
        <w:rPr>
          <w:rFonts w:ascii="Aptos" w:eastAsia="Aptos" w:hAnsi="Aptos" w:cs="Aptos"/>
          <w:i/>
          <w:iCs/>
        </w:rPr>
        <w:t xml:space="preserve">5.4.1. </w:t>
      </w:r>
      <w:r w:rsidR="050DEA92" w:rsidRPr="3C60AEA8">
        <w:rPr>
          <w:rFonts w:ascii="Aptos" w:eastAsia="Aptos" w:hAnsi="Aptos" w:cs="Aptos"/>
          <w:i/>
          <w:iCs/>
        </w:rPr>
        <w:t>Spatial patterns of administrative burden capacity gap</w:t>
      </w:r>
    </w:p>
    <w:p w14:paraId="0B3DA39E" w14:textId="067DE99F" w:rsidR="32058778" w:rsidRDefault="32058778" w:rsidP="3C60AEA8">
      <w:pPr>
        <w:spacing w:before="240" w:after="240"/>
        <w:rPr>
          <w:rFonts w:ascii="Aptos" w:eastAsia="Aptos" w:hAnsi="Aptos" w:cs="Aptos"/>
        </w:rPr>
      </w:pPr>
      <w:r w:rsidRPr="3C60AEA8">
        <w:rPr>
          <w:rFonts w:ascii="Aptos" w:eastAsia="Aptos" w:hAnsi="Aptos" w:cs="Aptos"/>
        </w:rPr>
        <w:t>The capacity gap quantified the mismatch between disaster demand and administrative capability, highlighting structural constraints in recovery governance. At the county level (Figure 6(a)), high gaps were concentrated along the Gulf Coast and southern states, particularly Texas and Louisiana, where frequent disasters coincided with limited administrative burden capacity. These areas represented potential hotspots of administrative strain. In contrast, many counties in the Midwest and Northeast exhibited low or negative gaps, indicating closer alignment between administrative capacity and disaster demands.</w:t>
      </w:r>
    </w:p>
    <w:p w14:paraId="1F8745A7" w14:textId="1EFA0CAF" w:rsidR="46F9375C" w:rsidRDefault="7927FC72" w:rsidP="0FA9DDF5">
      <w:pPr>
        <w:spacing w:before="240" w:after="240"/>
        <w:rPr>
          <w:rFonts w:ascii="Aptos" w:eastAsia="Aptos" w:hAnsi="Aptos" w:cs="Aptos"/>
        </w:rPr>
      </w:pPr>
      <w:r>
        <w:rPr>
          <w:noProof/>
        </w:rPr>
        <w:drawing>
          <wp:inline distT="0" distB="0" distL="0" distR="0" wp14:anchorId="34DDDEE1" wp14:editId="3971DDFF">
            <wp:extent cx="5943600" cy="3400425"/>
            <wp:effectExtent l="0" t="0" r="0" b="0"/>
            <wp:docPr id="1743610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0493" name="Picture 1743610493"/>
                    <pic:cNvPicPr/>
                  </pic:nvPicPr>
                  <pic:blipFill>
                    <a:blip r:embed="rId12">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r w:rsidR="171645EC" w:rsidRPr="3C60AEA8">
        <w:rPr>
          <w:rFonts w:ascii="Aptos" w:eastAsia="Aptos" w:hAnsi="Aptos" w:cs="Aptos"/>
          <w:b/>
          <w:bCs/>
        </w:rPr>
        <w:t xml:space="preserve">Figure </w:t>
      </w:r>
      <w:r w:rsidR="258045F2" w:rsidRPr="3C60AEA8">
        <w:rPr>
          <w:rFonts w:ascii="Aptos" w:eastAsia="Aptos" w:hAnsi="Aptos" w:cs="Aptos"/>
          <w:b/>
          <w:bCs/>
        </w:rPr>
        <w:t>6</w:t>
      </w:r>
      <w:r w:rsidR="171645EC" w:rsidRPr="3C60AEA8">
        <w:rPr>
          <w:rFonts w:ascii="Aptos" w:eastAsia="Aptos" w:hAnsi="Aptos" w:cs="Aptos"/>
          <w:b/>
          <w:bCs/>
        </w:rPr>
        <w:t xml:space="preserve">. </w:t>
      </w:r>
      <w:r w:rsidR="47D3BC25" w:rsidRPr="3C60AEA8">
        <w:rPr>
          <w:rFonts w:ascii="Aptos" w:eastAsia="Aptos" w:hAnsi="Aptos" w:cs="Aptos"/>
        </w:rPr>
        <w:t>Spatial distributions of</w:t>
      </w:r>
      <w:r w:rsidR="45704E95" w:rsidRPr="3C60AEA8">
        <w:rPr>
          <w:rFonts w:ascii="Aptos" w:eastAsia="Aptos" w:hAnsi="Aptos" w:cs="Aptos"/>
        </w:rPr>
        <w:t xml:space="preserve"> (a) </w:t>
      </w:r>
      <w:r w:rsidR="0C3A74A9" w:rsidRPr="3C60AEA8">
        <w:rPr>
          <w:rFonts w:ascii="Aptos" w:eastAsia="Aptos" w:hAnsi="Aptos" w:cs="Aptos"/>
        </w:rPr>
        <w:t>c</w:t>
      </w:r>
      <w:r w:rsidR="171645EC" w:rsidRPr="3C60AEA8">
        <w:rPr>
          <w:rFonts w:ascii="Aptos" w:eastAsia="Aptos" w:hAnsi="Aptos" w:cs="Aptos"/>
        </w:rPr>
        <w:t xml:space="preserve">ounty-level </w:t>
      </w:r>
      <w:r w:rsidR="767A7056" w:rsidRPr="3C60AEA8">
        <w:rPr>
          <w:rFonts w:ascii="Aptos" w:eastAsia="Aptos" w:hAnsi="Aptos" w:cs="Aptos"/>
        </w:rPr>
        <w:t>administrative burden</w:t>
      </w:r>
      <w:r w:rsidR="171645EC" w:rsidRPr="3C60AEA8">
        <w:rPr>
          <w:rFonts w:ascii="Aptos" w:eastAsia="Aptos" w:hAnsi="Aptos" w:cs="Aptos"/>
        </w:rPr>
        <w:t xml:space="preserve"> capacity</w:t>
      </w:r>
      <w:r w:rsidR="0CF05F48" w:rsidRPr="3C60AEA8">
        <w:rPr>
          <w:rFonts w:ascii="Aptos" w:eastAsia="Aptos" w:hAnsi="Aptos" w:cs="Aptos"/>
        </w:rPr>
        <w:t xml:space="preserve"> gap</w:t>
      </w:r>
      <w:r w:rsidR="3EB92EC1" w:rsidRPr="3C60AEA8">
        <w:rPr>
          <w:rFonts w:ascii="Aptos" w:eastAsia="Aptos" w:hAnsi="Aptos" w:cs="Aptos"/>
        </w:rPr>
        <w:t>, (b) c</w:t>
      </w:r>
      <w:r w:rsidR="171645EC" w:rsidRPr="3C60AEA8">
        <w:rPr>
          <w:rFonts w:ascii="Aptos" w:eastAsia="Aptos" w:hAnsi="Aptos" w:cs="Aptos"/>
        </w:rPr>
        <w:t>ounty-level disaster recovery exposure-capacity typolog</w:t>
      </w:r>
      <w:r w:rsidR="4C4417C2" w:rsidRPr="3C60AEA8">
        <w:rPr>
          <w:rFonts w:ascii="Aptos" w:eastAsia="Aptos" w:hAnsi="Aptos" w:cs="Aptos"/>
        </w:rPr>
        <w:t>y, and (c) s</w:t>
      </w:r>
      <w:r w:rsidR="171645EC" w:rsidRPr="3C60AEA8">
        <w:rPr>
          <w:rFonts w:ascii="Aptos" w:eastAsia="Aptos" w:hAnsi="Aptos" w:cs="Aptos"/>
        </w:rPr>
        <w:t xml:space="preserve">tate-level </w:t>
      </w:r>
      <w:r w:rsidR="525E3051" w:rsidRPr="3C60AEA8">
        <w:rPr>
          <w:rFonts w:ascii="Aptos" w:eastAsia="Aptos" w:hAnsi="Aptos" w:cs="Aptos"/>
        </w:rPr>
        <w:t>administrative burden capacity gap</w:t>
      </w:r>
      <w:r w:rsidR="71C2D41C" w:rsidRPr="3C60AEA8">
        <w:rPr>
          <w:rFonts w:ascii="Aptos" w:eastAsia="Aptos" w:hAnsi="Aptos" w:cs="Aptos"/>
        </w:rPr>
        <w:t>.</w:t>
      </w:r>
    </w:p>
    <w:p w14:paraId="28FC1DEE" w14:textId="183CCFA7" w:rsidR="46F9375C" w:rsidRDefault="535BA163" w:rsidP="3C60AEA8">
      <w:pPr>
        <w:spacing w:before="240" w:after="240"/>
        <w:rPr>
          <w:rFonts w:ascii="Aptos" w:eastAsia="Aptos" w:hAnsi="Aptos" w:cs="Aptos"/>
        </w:rPr>
      </w:pPr>
      <w:r w:rsidRPr="5A746606">
        <w:rPr>
          <w:rFonts w:ascii="Aptos" w:eastAsia="Aptos" w:hAnsi="Aptos" w:cs="Aptos"/>
        </w:rPr>
        <w:t xml:space="preserve">The exposure-capacity typology (Figure 6(b)) further illustrated that counties with high exposure-low capacity faced the greatest institutional stress, whereas high exposure-high capacity counties, more common in the Midwest and Northeast, reflected more resilient administrative systems. State-level patterns (Figure 6(c)) reinforced these disparities: Gulf Coast states displayed the largest gaps, while Midwestern and northern states generally </w:t>
      </w:r>
      <w:r w:rsidRPr="5A746606">
        <w:rPr>
          <w:rFonts w:ascii="Aptos" w:eastAsia="Aptos" w:hAnsi="Aptos" w:cs="Aptos"/>
        </w:rPr>
        <w:lastRenderedPageBreak/>
        <w:t>showed stronger alignment between capacity and disaster exposure. Uniquely, this gap emphasize</w:t>
      </w:r>
      <w:r w:rsidR="1A410EB9" w:rsidRPr="5A746606">
        <w:rPr>
          <w:rFonts w:ascii="Aptos" w:eastAsia="Aptos" w:hAnsi="Aptos" w:cs="Aptos"/>
        </w:rPr>
        <w:t>d</w:t>
      </w:r>
      <w:r w:rsidRPr="5A746606">
        <w:rPr>
          <w:rFonts w:ascii="Aptos" w:eastAsia="Aptos" w:hAnsi="Aptos" w:cs="Aptos"/>
        </w:rPr>
        <w:t xml:space="preserve"> upstream administrative constraints, identifying regions where institutional resources </w:t>
      </w:r>
      <w:r w:rsidR="3BAA5057" w:rsidRPr="5A746606">
        <w:rPr>
          <w:rFonts w:ascii="Aptos" w:eastAsia="Aptos" w:hAnsi="Aptos" w:cs="Aptos"/>
        </w:rPr>
        <w:t>were</w:t>
      </w:r>
      <w:r w:rsidRPr="5A746606">
        <w:rPr>
          <w:rFonts w:ascii="Aptos" w:eastAsia="Aptos" w:hAnsi="Aptos" w:cs="Aptos"/>
        </w:rPr>
        <w:t xml:space="preserve"> insufficient relative to disaster demand, independent of recovery timelines or outcomes.</w:t>
      </w:r>
    </w:p>
    <w:p w14:paraId="721F16CF" w14:textId="3878E189" w:rsidR="46F9375C" w:rsidRDefault="4AF60965" w:rsidP="3C60AEA8">
      <w:pPr>
        <w:spacing w:before="240" w:after="240"/>
        <w:rPr>
          <w:rFonts w:ascii="Aptos" w:eastAsia="Aptos" w:hAnsi="Aptos" w:cs="Aptos"/>
          <w:b/>
          <w:bCs/>
          <w:i/>
          <w:iCs/>
        </w:rPr>
      </w:pPr>
      <w:r w:rsidRPr="3C60AEA8">
        <w:rPr>
          <w:rFonts w:ascii="Aptos" w:eastAsia="Aptos" w:hAnsi="Aptos" w:cs="Aptos"/>
          <w:i/>
          <w:iCs/>
        </w:rPr>
        <w:t>5.</w:t>
      </w:r>
      <w:r w:rsidR="7D326D6F" w:rsidRPr="3C60AEA8">
        <w:rPr>
          <w:rFonts w:ascii="Aptos" w:eastAsia="Aptos" w:hAnsi="Aptos" w:cs="Aptos"/>
          <w:i/>
          <w:iCs/>
        </w:rPr>
        <w:t>4</w:t>
      </w:r>
      <w:r w:rsidRPr="3C60AEA8">
        <w:rPr>
          <w:rFonts w:ascii="Aptos" w:eastAsia="Aptos" w:hAnsi="Aptos" w:cs="Aptos"/>
          <w:i/>
          <w:iCs/>
        </w:rPr>
        <w:t>.</w:t>
      </w:r>
      <w:r w:rsidR="3791C720" w:rsidRPr="3C60AEA8">
        <w:rPr>
          <w:rFonts w:ascii="Aptos" w:eastAsia="Aptos" w:hAnsi="Aptos" w:cs="Aptos"/>
          <w:i/>
          <w:iCs/>
        </w:rPr>
        <w:t>2.</w:t>
      </w:r>
      <w:r w:rsidRPr="3C60AEA8">
        <w:rPr>
          <w:rFonts w:ascii="Aptos" w:eastAsia="Aptos" w:hAnsi="Aptos" w:cs="Aptos"/>
          <w:i/>
          <w:iCs/>
        </w:rPr>
        <w:t xml:space="preserve"> Spatial </w:t>
      </w:r>
      <w:r w:rsidR="7615117E" w:rsidRPr="3C60AEA8">
        <w:rPr>
          <w:rFonts w:ascii="Aptos" w:eastAsia="Aptos" w:hAnsi="Aptos" w:cs="Aptos"/>
          <w:i/>
          <w:iCs/>
        </w:rPr>
        <w:t>patterns</w:t>
      </w:r>
      <w:r w:rsidR="47FCA5D0" w:rsidRPr="3C60AEA8">
        <w:rPr>
          <w:rFonts w:ascii="Aptos" w:eastAsia="Aptos" w:hAnsi="Aptos" w:cs="Aptos"/>
          <w:i/>
          <w:iCs/>
        </w:rPr>
        <w:t xml:space="preserve"> of disaster recovery implementation gap</w:t>
      </w:r>
    </w:p>
    <w:p w14:paraId="613EA8B5" w14:textId="342F303B" w:rsidR="664C808E" w:rsidRDefault="664C808E" w:rsidP="3C60AEA8">
      <w:pPr>
        <w:spacing w:before="240" w:after="240"/>
        <w:rPr>
          <w:rFonts w:ascii="Aptos" w:eastAsia="Aptos" w:hAnsi="Aptos" w:cs="Aptos"/>
        </w:rPr>
      </w:pPr>
      <w:r w:rsidRPr="3C60AEA8">
        <w:rPr>
          <w:rFonts w:ascii="Aptos" w:eastAsia="Aptos" w:hAnsi="Aptos" w:cs="Aptos"/>
        </w:rPr>
        <w:t>The implementation gap measured whether administrative capacity was effectively translated into timely recovery, capturing operational efficiency. At the county level (Figure 7(a)), high implementation gaps were concentrated along the Gulf Coast, particularly in Texas and Louisiana, where high disaster exposure coincided with slower recovery timelines. Counties with high exposure-low timeliness highlighted persistent delays in recovery, while high exposure-high timeliness counties, more common in the Midwest and Northeast, demonstrated effective operational response under high-demand conditions.</w:t>
      </w:r>
    </w:p>
    <w:p w14:paraId="493EDAF7" w14:textId="6EC1C9A5" w:rsidR="46F9375C" w:rsidRDefault="37478E3C" w:rsidP="0FA9DDF5">
      <w:pPr>
        <w:spacing w:before="240" w:after="240"/>
        <w:rPr>
          <w:rFonts w:ascii="Aptos" w:eastAsia="Aptos" w:hAnsi="Aptos" w:cs="Aptos"/>
        </w:rPr>
      </w:pPr>
      <w:r>
        <w:rPr>
          <w:noProof/>
        </w:rPr>
        <w:drawing>
          <wp:inline distT="0" distB="0" distL="0" distR="0" wp14:anchorId="54B94F8E" wp14:editId="51A92AAD">
            <wp:extent cx="5943600" cy="3352800"/>
            <wp:effectExtent l="0" t="0" r="0" b="0"/>
            <wp:docPr id="1996599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9960" name="Picture 1996599960"/>
                    <pic:cNvPicPr/>
                  </pic:nvPicPr>
                  <pic:blipFill>
                    <a:blip r:embed="rId13">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482681D4" w:rsidRPr="3C60AEA8">
        <w:rPr>
          <w:rFonts w:ascii="Aptos" w:eastAsia="Aptos" w:hAnsi="Aptos" w:cs="Aptos"/>
          <w:b/>
          <w:bCs/>
        </w:rPr>
        <w:t xml:space="preserve">Figure </w:t>
      </w:r>
      <w:r w:rsidR="66D9CCAD" w:rsidRPr="3C60AEA8">
        <w:rPr>
          <w:rFonts w:ascii="Aptos" w:eastAsia="Aptos" w:hAnsi="Aptos" w:cs="Aptos"/>
          <w:b/>
          <w:bCs/>
        </w:rPr>
        <w:t>7</w:t>
      </w:r>
      <w:r w:rsidR="482681D4" w:rsidRPr="3C60AEA8">
        <w:rPr>
          <w:rFonts w:ascii="Aptos" w:eastAsia="Aptos" w:hAnsi="Aptos" w:cs="Aptos"/>
          <w:b/>
          <w:bCs/>
        </w:rPr>
        <w:t xml:space="preserve">. </w:t>
      </w:r>
      <w:r w:rsidR="6DD7AEED" w:rsidRPr="3C60AEA8">
        <w:rPr>
          <w:rFonts w:ascii="Aptos" w:eastAsia="Aptos" w:hAnsi="Aptos" w:cs="Aptos"/>
        </w:rPr>
        <w:t xml:space="preserve">Spatial distributions of </w:t>
      </w:r>
      <w:r w:rsidR="3D166AAD" w:rsidRPr="3C60AEA8">
        <w:rPr>
          <w:rFonts w:ascii="Aptos" w:eastAsia="Aptos" w:hAnsi="Aptos" w:cs="Aptos"/>
        </w:rPr>
        <w:t>(a) c</w:t>
      </w:r>
      <w:r w:rsidR="482681D4" w:rsidRPr="3C60AEA8">
        <w:rPr>
          <w:rFonts w:ascii="Aptos" w:eastAsia="Aptos" w:hAnsi="Aptos" w:cs="Aptos"/>
        </w:rPr>
        <w:t>ounty-level disaster recovery implementation gap</w:t>
      </w:r>
      <w:r w:rsidR="6E96FE48" w:rsidRPr="3C60AEA8">
        <w:rPr>
          <w:rFonts w:ascii="Aptos" w:eastAsia="Aptos" w:hAnsi="Aptos" w:cs="Aptos"/>
        </w:rPr>
        <w:t>, (b) c</w:t>
      </w:r>
      <w:r w:rsidR="482681D4" w:rsidRPr="3C60AEA8">
        <w:rPr>
          <w:rFonts w:ascii="Aptos" w:eastAsia="Aptos" w:hAnsi="Aptos" w:cs="Aptos"/>
        </w:rPr>
        <w:t>ounty-level disaster recovery exposure-implementation typolog</w:t>
      </w:r>
      <w:r w:rsidR="041DDAFE" w:rsidRPr="3C60AEA8">
        <w:rPr>
          <w:rFonts w:ascii="Aptos" w:eastAsia="Aptos" w:hAnsi="Aptos" w:cs="Aptos"/>
        </w:rPr>
        <w:t>y, and (c) s</w:t>
      </w:r>
      <w:r w:rsidR="482681D4" w:rsidRPr="3C60AEA8">
        <w:rPr>
          <w:rFonts w:ascii="Aptos" w:eastAsia="Aptos" w:hAnsi="Aptos" w:cs="Aptos"/>
        </w:rPr>
        <w:t>tate-level disaster recovery implementation gap</w:t>
      </w:r>
      <w:r w:rsidR="066EAD11" w:rsidRPr="3C60AEA8">
        <w:rPr>
          <w:rFonts w:ascii="Aptos" w:eastAsia="Aptos" w:hAnsi="Aptos" w:cs="Aptos"/>
        </w:rPr>
        <w:t>.</w:t>
      </w:r>
    </w:p>
    <w:p w14:paraId="2462B0A9" w14:textId="4AE2D2FE" w:rsidR="62D2414D" w:rsidRDefault="62D2414D" w:rsidP="3C60AEA8">
      <w:pPr>
        <w:spacing w:before="240" w:after="240"/>
        <w:rPr>
          <w:rFonts w:ascii="Aptos" w:eastAsia="Aptos" w:hAnsi="Aptos" w:cs="Aptos"/>
        </w:rPr>
      </w:pPr>
      <w:r w:rsidRPr="3C60AEA8">
        <w:rPr>
          <w:rFonts w:ascii="Aptos" w:eastAsia="Aptos" w:hAnsi="Aptos" w:cs="Aptos"/>
        </w:rPr>
        <w:t xml:space="preserve">The county-level exposure-timeliness typology (Figure 7(b)) identified regions where administrative processes or procedural delays may hinder recovery, even if capacity existed. State-level patterns (Figure 7(c)) confirmed that Texas and Louisiana exhibited the largest gaps, with Florida and California moderately elevated, whereas several Midwestern </w:t>
      </w:r>
      <w:r w:rsidRPr="3C60AEA8">
        <w:rPr>
          <w:rFonts w:ascii="Aptos" w:eastAsia="Aptos" w:hAnsi="Aptos" w:cs="Aptos"/>
        </w:rPr>
        <w:lastRenderedPageBreak/>
        <w:t>and northern states showed closer alignment between disaster exposure and recovery speed. Distinct from the capacity gap, this measure focused on the efficiency of translating capacity into timely action, pinpointing operational bottlenecks in disaster recovery governance.</w:t>
      </w:r>
    </w:p>
    <w:p w14:paraId="13121696" w14:textId="5BEA5582" w:rsidR="46F9375C" w:rsidRDefault="461586B3" w:rsidP="3C60AEA8">
      <w:pPr>
        <w:spacing w:before="240" w:after="240"/>
        <w:rPr>
          <w:rFonts w:ascii="Aptos" w:eastAsia="Aptos" w:hAnsi="Aptos" w:cs="Aptos"/>
          <w:i/>
          <w:iCs/>
        </w:rPr>
      </w:pPr>
      <w:r w:rsidRPr="3C60AEA8">
        <w:rPr>
          <w:rFonts w:ascii="Aptos" w:eastAsia="Aptos" w:hAnsi="Aptos" w:cs="Aptos"/>
          <w:i/>
          <w:iCs/>
        </w:rPr>
        <w:t>5.</w:t>
      </w:r>
      <w:r w:rsidR="781E3B87" w:rsidRPr="3C60AEA8">
        <w:rPr>
          <w:rFonts w:ascii="Aptos" w:eastAsia="Aptos" w:hAnsi="Aptos" w:cs="Aptos"/>
          <w:i/>
          <w:iCs/>
        </w:rPr>
        <w:t>4</w:t>
      </w:r>
      <w:r w:rsidRPr="3C60AEA8">
        <w:rPr>
          <w:rFonts w:ascii="Aptos" w:eastAsia="Aptos" w:hAnsi="Aptos" w:cs="Aptos"/>
          <w:i/>
          <w:iCs/>
        </w:rPr>
        <w:t>.</w:t>
      </w:r>
      <w:r w:rsidR="1C07E079" w:rsidRPr="3C60AEA8">
        <w:rPr>
          <w:rFonts w:ascii="Aptos" w:eastAsia="Aptos" w:hAnsi="Aptos" w:cs="Aptos"/>
          <w:i/>
          <w:iCs/>
        </w:rPr>
        <w:t>3.</w:t>
      </w:r>
      <w:r w:rsidRPr="3C60AEA8">
        <w:rPr>
          <w:rFonts w:ascii="Aptos" w:eastAsia="Aptos" w:hAnsi="Aptos" w:cs="Aptos"/>
          <w:i/>
          <w:iCs/>
        </w:rPr>
        <w:t xml:space="preserve"> Spatial </w:t>
      </w:r>
      <w:r w:rsidR="3B6453CD" w:rsidRPr="3C60AEA8">
        <w:rPr>
          <w:rFonts w:ascii="Aptos" w:eastAsia="Aptos" w:hAnsi="Aptos" w:cs="Aptos"/>
          <w:i/>
          <w:iCs/>
        </w:rPr>
        <w:t>patterns</w:t>
      </w:r>
      <w:r w:rsidR="5CE1FCED" w:rsidRPr="3C60AEA8">
        <w:rPr>
          <w:rFonts w:ascii="Aptos" w:eastAsia="Aptos" w:hAnsi="Aptos" w:cs="Aptos"/>
          <w:i/>
          <w:iCs/>
        </w:rPr>
        <w:t xml:space="preserve"> of disaster recovery performance gap</w:t>
      </w:r>
    </w:p>
    <w:p w14:paraId="5100071D" w14:textId="434D7A4B" w:rsidR="1192CA3D" w:rsidRDefault="00E9F2FC" w:rsidP="3C60AEA8">
      <w:pPr>
        <w:spacing w:before="240" w:after="240"/>
        <w:rPr>
          <w:rFonts w:ascii="Aptos" w:eastAsia="Aptos" w:hAnsi="Aptos" w:cs="Aptos"/>
        </w:rPr>
      </w:pPr>
      <w:r w:rsidRPr="3C60AEA8">
        <w:rPr>
          <w:rFonts w:ascii="Aptos" w:eastAsia="Aptos" w:hAnsi="Aptos" w:cs="Aptos"/>
        </w:rPr>
        <w:t>The performance gap evaluated whether recovery efforts achieved effective outcomes</w:t>
      </w:r>
      <w:r w:rsidR="61C2B078" w:rsidRPr="3C60AEA8">
        <w:rPr>
          <w:rFonts w:ascii="Aptos" w:eastAsia="Aptos" w:hAnsi="Aptos" w:cs="Aptos"/>
        </w:rPr>
        <w:t xml:space="preserve"> (e.g., fund allocation and program completion)</w:t>
      </w:r>
      <w:r w:rsidRPr="3C60AEA8">
        <w:rPr>
          <w:rFonts w:ascii="Aptos" w:eastAsia="Aptos" w:hAnsi="Aptos" w:cs="Aptos"/>
        </w:rPr>
        <w:t xml:space="preserve"> relative to disaster demand. At the county level (Figure 8(a)), high gaps were concentrated along the Gulf Coast, especially in Texas and Louisiana, where high disaster exposure coincided with comparatively weaker recovery outcomes. Additional clusters appeared in parts of the Southeast, including Florida and along the Atlantic coast. Counties with high exposure-low performance faced persistent challenges in </w:t>
      </w:r>
      <w:r w:rsidR="50050E42" w:rsidRPr="3C60AEA8">
        <w:rPr>
          <w:rFonts w:ascii="Aptos" w:eastAsia="Aptos" w:hAnsi="Aptos" w:cs="Aptos"/>
        </w:rPr>
        <w:t xml:space="preserve">allocating CDBG-DR funds and </w:t>
      </w:r>
      <w:r w:rsidRPr="3C60AEA8">
        <w:rPr>
          <w:rFonts w:ascii="Aptos" w:eastAsia="Aptos" w:hAnsi="Aptos" w:cs="Aptos"/>
        </w:rPr>
        <w:t xml:space="preserve">converting recovery capacity and effort into meaningful results, whereas high exposure-high performance counties, more frequent in the Midwest and Northeast, demonstrate </w:t>
      </w:r>
      <w:r w:rsidR="26394267" w:rsidRPr="3C60AEA8">
        <w:rPr>
          <w:rFonts w:ascii="Aptos" w:eastAsia="Aptos" w:hAnsi="Aptos" w:cs="Aptos"/>
        </w:rPr>
        <w:t xml:space="preserve">a </w:t>
      </w:r>
      <w:r w:rsidRPr="3C60AEA8">
        <w:rPr>
          <w:rFonts w:ascii="Aptos" w:eastAsia="Aptos" w:hAnsi="Aptos" w:cs="Aptos"/>
        </w:rPr>
        <w:t>stronger ability to translate capacity into successful outcomes under high-demand conditions.</w:t>
      </w:r>
    </w:p>
    <w:p w14:paraId="3E3D47AF" w14:textId="7E5720BF" w:rsidR="5E4F7184" w:rsidRDefault="49BA0267" w:rsidP="0FA9DDF5">
      <w:pPr>
        <w:spacing w:before="240" w:after="240"/>
        <w:rPr>
          <w:rFonts w:ascii="Aptos" w:eastAsia="Aptos" w:hAnsi="Aptos" w:cs="Aptos"/>
        </w:rPr>
      </w:pPr>
      <w:r>
        <w:rPr>
          <w:noProof/>
        </w:rPr>
        <w:drawing>
          <wp:inline distT="0" distB="0" distL="0" distR="0" wp14:anchorId="070C8AE8" wp14:editId="03AB91A6">
            <wp:extent cx="5943600" cy="3381375"/>
            <wp:effectExtent l="0" t="0" r="0" b="0"/>
            <wp:docPr id="1748502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2373" name="Picture 1748502373"/>
                    <pic:cNvPicPr/>
                  </pic:nvPicPr>
                  <pic:blipFill>
                    <a:blip r:embed="rId14">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0228D2AD" w:rsidRPr="3C60AEA8">
        <w:rPr>
          <w:rFonts w:ascii="Aptos" w:eastAsia="Aptos" w:hAnsi="Aptos" w:cs="Aptos"/>
          <w:b/>
          <w:bCs/>
        </w:rPr>
        <w:t xml:space="preserve">Figure </w:t>
      </w:r>
      <w:r w:rsidR="1FD660EE" w:rsidRPr="3C60AEA8">
        <w:rPr>
          <w:rFonts w:ascii="Aptos" w:eastAsia="Aptos" w:hAnsi="Aptos" w:cs="Aptos"/>
          <w:b/>
          <w:bCs/>
        </w:rPr>
        <w:t>8</w:t>
      </w:r>
      <w:r w:rsidR="0228D2AD" w:rsidRPr="3C60AEA8">
        <w:rPr>
          <w:rFonts w:ascii="Aptos" w:eastAsia="Aptos" w:hAnsi="Aptos" w:cs="Aptos"/>
          <w:b/>
          <w:bCs/>
        </w:rPr>
        <w:t xml:space="preserve">. </w:t>
      </w:r>
      <w:r w:rsidR="4436CCF9" w:rsidRPr="3C60AEA8">
        <w:rPr>
          <w:rFonts w:ascii="Aptos" w:eastAsia="Aptos" w:hAnsi="Aptos" w:cs="Aptos"/>
        </w:rPr>
        <w:t>Spatial distributions of (a) c</w:t>
      </w:r>
      <w:r w:rsidR="0228D2AD" w:rsidRPr="3C60AEA8">
        <w:rPr>
          <w:rFonts w:ascii="Aptos" w:eastAsia="Aptos" w:hAnsi="Aptos" w:cs="Aptos"/>
        </w:rPr>
        <w:t>ounty-level disaster recovery performance gap</w:t>
      </w:r>
      <w:r w:rsidR="10522BA5" w:rsidRPr="3C60AEA8">
        <w:rPr>
          <w:rFonts w:ascii="Aptos" w:eastAsia="Aptos" w:hAnsi="Aptos" w:cs="Aptos"/>
        </w:rPr>
        <w:t>, (b) c</w:t>
      </w:r>
      <w:r w:rsidR="0228D2AD" w:rsidRPr="3C60AEA8">
        <w:rPr>
          <w:rFonts w:ascii="Aptos" w:eastAsia="Aptos" w:hAnsi="Aptos" w:cs="Aptos"/>
        </w:rPr>
        <w:t>ounty-level disaster recovery exposure-performance typology</w:t>
      </w:r>
      <w:r w:rsidR="4519FC3C" w:rsidRPr="3C60AEA8">
        <w:rPr>
          <w:rFonts w:ascii="Aptos" w:eastAsia="Aptos" w:hAnsi="Aptos" w:cs="Aptos"/>
        </w:rPr>
        <w:t>, and (c) st</w:t>
      </w:r>
      <w:r w:rsidR="0228D2AD" w:rsidRPr="3C60AEA8">
        <w:rPr>
          <w:rFonts w:ascii="Aptos" w:eastAsia="Aptos" w:hAnsi="Aptos" w:cs="Aptos"/>
        </w:rPr>
        <w:t>ate-level disaster recovery performance gap</w:t>
      </w:r>
      <w:r w:rsidR="06C82998" w:rsidRPr="3C60AEA8">
        <w:rPr>
          <w:rFonts w:ascii="Aptos" w:eastAsia="Aptos" w:hAnsi="Aptos" w:cs="Aptos"/>
        </w:rPr>
        <w:t>.</w:t>
      </w:r>
    </w:p>
    <w:p w14:paraId="145B1AD1" w14:textId="3EA42563" w:rsidR="7E1E4646" w:rsidRDefault="7E1E4646" w:rsidP="3C60AEA8">
      <w:pPr>
        <w:spacing w:before="240" w:after="240"/>
        <w:rPr>
          <w:rFonts w:ascii="Aptos" w:eastAsia="Aptos" w:hAnsi="Aptos" w:cs="Aptos"/>
        </w:rPr>
      </w:pPr>
      <w:r w:rsidRPr="5A746606">
        <w:rPr>
          <w:rFonts w:ascii="Aptos" w:eastAsia="Aptos" w:hAnsi="Aptos" w:cs="Aptos"/>
        </w:rPr>
        <w:lastRenderedPageBreak/>
        <w:t xml:space="preserve">State-level patterns (Figure 8(c)) showed Texas and California with the largest gaps, while Midwestern and northern states generally exhibited lower gaps, reflecting a more balanced relationship between disaster demand and recovery performance. This measure uniquely captured fund allocation and program outcome effectiveness, complementing the capacity and implementation gaps by revealing where </w:t>
      </w:r>
      <w:r w:rsidR="413A1D7A" w:rsidRPr="5A746606">
        <w:rPr>
          <w:rFonts w:ascii="Aptos" w:eastAsia="Aptos" w:hAnsi="Aptos" w:cs="Aptos"/>
        </w:rPr>
        <w:t xml:space="preserve">CDBG-DR funds or </w:t>
      </w:r>
      <w:r w:rsidRPr="5A746606">
        <w:rPr>
          <w:rFonts w:ascii="Aptos" w:eastAsia="Aptos" w:hAnsi="Aptos" w:cs="Aptos"/>
        </w:rPr>
        <w:t>recovery programs underperformed despite available resources or timely execution.</w:t>
      </w:r>
    </w:p>
    <w:p w14:paraId="3563F3C8" w14:textId="1B1D4244" w:rsidR="590AF8B0" w:rsidRDefault="590AF8B0" w:rsidP="3C60AEA8">
      <w:pPr>
        <w:spacing w:before="240" w:after="240"/>
        <w:rPr>
          <w:rFonts w:ascii="Aptos" w:eastAsia="Aptos" w:hAnsi="Aptos" w:cs="Aptos"/>
        </w:rPr>
      </w:pPr>
      <w:r w:rsidRPr="5A746606">
        <w:rPr>
          <w:rFonts w:ascii="Aptos" w:eastAsia="Aptos" w:hAnsi="Aptos" w:cs="Aptos"/>
        </w:rPr>
        <w:t>Together, these three gap measures provide a comprehensive picture of disaster recovery governance. All three measures highlight</w:t>
      </w:r>
      <w:r w:rsidR="7B5F36A9" w:rsidRPr="5A746606">
        <w:rPr>
          <w:rFonts w:ascii="Aptos" w:eastAsia="Aptos" w:hAnsi="Aptos" w:cs="Aptos"/>
        </w:rPr>
        <w:t>ed</w:t>
      </w:r>
      <w:r w:rsidRPr="5A746606">
        <w:rPr>
          <w:rFonts w:ascii="Aptos" w:eastAsia="Aptos" w:hAnsi="Aptos" w:cs="Aptos"/>
        </w:rPr>
        <w:t xml:space="preserve"> persistent challenges along the Gulf Coast and southern United States. However, by disentangling structural capacity, operational timeliness, and outcome effectiveness, the analysis clarifie</w:t>
      </w:r>
      <w:r w:rsidR="49C07455" w:rsidRPr="5A746606">
        <w:rPr>
          <w:rFonts w:ascii="Aptos" w:eastAsia="Aptos" w:hAnsi="Aptos" w:cs="Aptos"/>
        </w:rPr>
        <w:t>d</w:t>
      </w:r>
      <w:r w:rsidRPr="5A746606">
        <w:rPr>
          <w:rFonts w:ascii="Aptos" w:eastAsia="Aptos" w:hAnsi="Aptos" w:cs="Aptos"/>
        </w:rPr>
        <w:t xml:space="preserve"> where targeted interventions </w:t>
      </w:r>
      <w:r w:rsidR="3A55D635" w:rsidRPr="5A746606">
        <w:rPr>
          <w:rFonts w:ascii="Aptos" w:eastAsia="Aptos" w:hAnsi="Aptos" w:cs="Aptos"/>
        </w:rPr>
        <w:t>were</w:t>
      </w:r>
      <w:r w:rsidRPr="5A746606">
        <w:rPr>
          <w:rFonts w:ascii="Aptos" w:eastAsia="Aptos" w:hAnsi="Aptos" w:cs="Aptos"/>
        </w:rPr>
        <w:t xml:space="preserve"> most needed. For example, high capacity gaps suggest a need for administrative surge support</w:t>
      </w:r>
      <w:r w:rsidR="03D04880" w:rsidRPr="5A746606">
        <w:rPr>
          <w:rFonts w:ascii="Aptos" w:eastAsia="Aptos" w:hAnsi="Aptos" w:cs="Aptos"/>
        </w:rPr>
        <w:t xml:space="preserve"> (Khorram-Manesh, 2020)</w:t>
      </w:r>
      <w:r w:rsidRPr="5A746606">
        <w:rPr>
          <w:rFonts w:ascii="Aptos" w:eastAsia="Aptos" w:hAnsi="Aptos" w:cs="Aptos"/>
        </w:rPr>
        <w:t>, high implementation gaps indicate process streamlining and coordination improvements</w:t>
      </w:r>
      <w:r w:rsidR="1983D22A" w:rsidRPr="5A746606">
        <w:rPr>
          <w:rFonts w:ascii="Aptos" w:eastAsia="Aptos" w:hAnsi="Aptos" w:cs="Aptos"/>
        </w:rPr>
        <w:t xml:space="preserve"> (Okunola, 2025)</w:t>
      </w:r>
      <w:r w:rsidRPr="5A746606">
        <w:rPr>
          <w:rFonts w:ascii="Aptos" w:eastAsia="Aptos" w:hAnsi="Aptos" w:cs="Aptos"/>
        </w:rPr>
        <w:t>, and high performance gaps call for program design improvements and stronger accountability mechanisms</w:t>
      </w:r>
      <w:r w:rsidR="4CF77EEA" w:rsidRPr="5A746606">
        <w:rPr>
          <w:rFonts w:ascii="Aptos" w:eastAsia="Aptos" w:hAnsi="Aptos" w:cs="Aptos"/>
        </w:rPr>
        <w:t xml:space="preserve"> (Ishiwatari, 2021)</w:t>
      </w:r>
      <w:r w:rsidRPr="5A746606">
        <w:rPr>
          <w:rFonts w:ascii="Aptos" w:eastAsia="Aptos" w:hAnsi="Aptos" w:cs="Aptos"/>
        </w:rPr>
        <w:t xml:space="preserve">. </w:t>
      </w:r>
      <w:r w:rsidR="1A3F6BDB" w:rsidRPr="5A746606">
        <w:rPr>
          <w:rFonts w:ascii="Aptos" w:eastAsia="Aptos" w:hAnsi="Aptos" w:cs="Aptos"/>
        </w:rPr>
        <w:t>T</w:t>
      </w:r>
      <w:r w:rsidRPr="5A746606">
        <w:rPr>
          <w:rFonts w:ascii="Aptos" w:eastAsia="Aptos" w:hAnsi="Aptos" w:cs="Aptos"/>
        </w:rPr>
        <w:t>hese findings</w:t>
      </w:r>
      <w:r w:rsidR="5B0027AF" w:rsidRPr="5A746606">
        <w:rPr>
          <w:rFonts w:ascii="Aptos" w:eastAsia="Aptos" w:hAnsi="Aptos" w:cs="Aptos"/>
        </w:rPr>
        <w:t xml:space="preserve"> further</w:t>
      </w:r>
      <w:r w:rsidRPr="5A746606">
        <w:rPr>
          <w:rFonts w:ascii="Aptos" w:eastAsia="Aptos" w:hAnsi="Aptos" w:cs="Aptos"/>
        </w:rPr>
        <w:t xml:space="preserve"> emphasize that improving disaster recovery requires not only sufficient administrative resources but also effective and efficient translation of capacity into meaningful recovery outcomes.</w:t>
      </w:r>
    </w:p>
    <w:p w14:paraId="02BE4CE7" w14:textId="76B56E2C" w:rsidR="5E4F7184" w:rsidRDefault="5E4F7184" w:rsidP="4563BE08">
      <w:pPr>
        <w:spacing w:before="240" w:after="240"/>
        <w:rPr>
          <w:rFonts w:ascii="Aptos" w:eastAsia="Aptos" w:hAnsi="Aptos" w:cs="Aptos"/>
        </w:rPr>
      </w:pPr>
      <w:r w:rsidRPr="3C60AEA8">
        <w:rPr>
          <w:rFonts w:ascii="Aptos" w:eastAsia="Aptos" w:hAnsi="Aptos" w:cs="Aptos"/>
          <w:b/>
          <w:bCs/>
        </w:rPr>
        <w:t>5.</w:t>
      </w:r>
      <w:r w:rsidR="730C5BE0" w:rsidRPr="3C60AEA8">
        <w:rPr>
          <w:rFonts w:ascii="Aptos" w:eastAsia="Aptos" w:hAnsi="Aptos" w:cs="Aptos"/>
          <w:b/>
          <w:bCs/>
        </w:rPr>
        <w:t>5</w:t>
      </w:r>
      <w:r w:rsidRPr="3C60AEA8">
        <w:rPr>
          <w:rFonts w:ascii="Aptos" w:eastAsia="Aptos" w:hAnsi="Aptos" w:cs="Aptos"/>
          <w:b/>
          <w:bCs/>
        </w:rPr>
        <w:t xml:space="preserve">. </w:t>
      </w:r>
      <w:r w:rsidR="11A4E1FC" w:rsidRPr="3C60AEA8">
        <w:rPr>
          <w:rFonts w:ascii="Aptos" w:eastAsia="Aptos" w:hAnsi="Aptos" w:cs="Aptos"/>
          <w:b/>
          <w:bCs/>
        </w:rPr>
        <w:t>Disaster recovery g</w:t>
      </w:r>
      <w:r w:rsidRPr="3C60AEA8">
        <w:rPr>
          <w:rFonts w:ascii="Aptos" w:eastAsia="Aptos" w:hAnsi="Aptos" w:cs="Aptos"/>
          <w:b/>
          <w:bCs/>
        </w:rPr>
        <w:t>overnance risk analysis</w:t>
      </w:r>
    </w:p>
    <w:p w14:paraId="4CD4C4D5" w14:textId="2C3C4A83" w:rsidR="5E4F7184" w:rsidRDefault="0B11BF0D" w:rsidP="3C60AEA8">
      <w:pPr>
        <w:spacing w:before="240" w:after="240"/>
        <w:rPr>
          <w:rFonts w:ascii="Aptos" w:eastAsia="Aptos" w:hAnsi="Aptos" w:cs="Aptos"/>
        </w:rPr>
      </w:pPr>
      <w:r w:rsidRPr="3C60AEA8">
        <w:rPr>
          <w:rFonts w:ascii="Aptos" w:eastAsia="Aptos" w:hAnsi="Aptos" w:cs="Aptos"/>
        </w:rPr>
        <w:t xml:space="preserve">To further investigate the institutional and contextual drivers underlying the three gap measures, we constructed a Recovery Governance Risk Index. This index captured the combined effects of disaster exposure and social vulnerability, offset by </w:t>
      </w:r>
      <w:r w:rsidR="4862FDDE" w:rsidRPr="3C60AEA8">
        <w:rPr>
          <w:rFonts w:ascii="Aptos" w:eastAsia="Aptos" w:hAnsi="Aptos" w:cs="Aptos"/>
        </w:rPr>
        <w:t>A</w:t>
      </w:r>
      <w:r w:rsidRPr="3C60AEA8">
        <w:rPr>
          <w:rFonts w:ascii="Aptos" w:eastAsia="Aptos" w:hAnsi="Aptos" w:cs="Aptos"/>
        </w:rPr>
        <w:t xml:space="preserve">dministrative </w:t>
      </w:r>
      <w:r w:rsidR="480D2AFE" w:rsidRPr="3C60AEA8">
        <w:rPr>
          <w:rFonts w:ascii="Aptos" w:eastAsia="Aptos" w:hAnsi="Aptos" w:cs="Aptos"/>
        </w:rPr>
        <w:t>B</w:t>
      </w:r>
      <w:r w:rsidRPr="3C60AEA8">
        <w:rPr>
          <w:rFonts w:ascii="Aptos" w:eastAsia="Aptos" w:hAnsi="Aptos" w:cs="Aptos"/>
        </w:rPr>
        <w:t xml:space="preserve">urden </w:t>
      </w:r>
      <w:r w:rsidR="3E376760" w:rsidRPr="3C60AEA8">
        <w:rPr>
          <w:rFonts w:ascii="Aptos" w:eastAsia="Aptos" w:hAnsi="Aptos" w:cs="Aptos"/>
        </w:rPr>
        <w:t>C</w:t>
      </w:r>
      <w:r w:rsidRPr="3C60AEA8">
        <w:rPr>
          <w:rFonts w:ascii="Aptos" w:eastAsia="Aptos" w:hAnsi="Aptos" w:cs="Aptos"/>
        </w:rPr>
        <w:t xml:space="preserve">apacity, to identify jurisdictions where disaster recovery governance </w:t>
      </w:r>
      <w:r w:rsidR="23FC9766" w:rsidRPr="3C60AEA8">
        <w:rPr>
          <w:rFonts w:ascii="Aptos" w:eastAsia="Aptos" w:hAnsi="Aptos" w:cs="Aptos"/>
        </w:rPr>
        <w:t>was</w:t>
      </w:r>
      <w:r w:rsidRPr="3C60AEA8">
        <w:rPr>
          <w:rFonts w:ascii="Aptos" w:eastAsia="Aptos" w:hAnsi="Aptos" w:cs="Aptos"/>
        </w:rPr>
        <w:t xml:space="preserve"> most constrained. In other words, it highlight</w:t>
      </w:r>
      <w:r w:rsidR="7D120477" w:rsidRPr="3C60AEA8">
        <w:rPr>
          <w:rFonts w:ascii="Aptos" w:eastAsia="Aptos" w:hAnsi="Aptos" w:cs="Aptos"/>
        </w:rPr>
        <w:t>ed</w:t>
      </w:r>
      <w:r w:rsidRPr="3C60AEA8">
        <w:rPr>
          <w:rFonts w:ascii="Aptos" w:eastAsia="Aptos" w:hAnsi="Aptos" w:cs="Aptos"/>
        </w:rPr>
        <w:t xml:space="preserve"> areas where high levels of </w:t>
      </w:r>
      <w:r w:rsidR="68BEE678" w:rsidRPr="3C60AEA8">
        <w:rPr>
          <w:rFonts w:ascii="Aptos" w:eastAsia="Aptos" w:hAnsi="Aptos" w:cs="Aptos"/>
        </w:rPr>
        <w:t xml:space="preserve">disaster </w:t>
      </w:r>
      <w:r w:rsidRPr="3C60AEA8">
        <w:rPr>
          <w:rFonts w:ascii="Aptos" w:eastAsia="Aptos" w:hAnsi="Aptos" w:cs="Aptos"/>
        </w:rPr>
        <w:t>need coincide</w:t>
      </w:r>
      <w:r w:rsidR="234203AA" w:rsidRPr="3C60AEA8">
        <w:rPr>
          <w:rFonts w:ascii="Aptos" w:eastAsia="Aptos" w:hAnsi="Aptos" w:cs="Aptos"/>
        </w:rPr>
        <w:t>d</w:t>
      </w:r>
      <w:r w:rsidRPr="3C60AEA8">
        <w:rPr>
          <w:rFonts w:ascii="Aptos" w:eastAsia="Aptos" w:hAnsi="Aptos" w:cs="Aptos"/>
        </w:rPr>
        <w:t xml:space="preserve"> with limited institutional capacity, emphasizing structural and institutional constraints rather than operational performance. Specifically, the index pinpoint</w:t>
      </w:r>
      <w:r w:rsidR="1749792F" w:rsidRPr="3C60AEA8">
        <w:rPr>
          <w:rFonts w:ascii="Aptos" w:eastAsia="Aptos" w:hAnsi="Aptos" w:cs="Aptos"/>
        </w:rPr>
        <w:t>ed</w:t>
      </w:r>
      <w:r w:rsidRPr="3C60AEA8">
        <w:rPr>
          <w:rFonts w:ascii="Aptos" w:eastAsia="Aptos" w:hAnsi="Aptos" w:cs="Aptos"/>
        </w:rPr>
        <w:t xml:space="preserve"> counties facing both high disaster exposure and elevated social vulnerability while possessing relatively low administrative capacity. Figure 9 illustrates the spatial distribution of governance risk, highlighting priority counties where targeted administrative support and capacity-building interventions may be most critical.</w:t>
      </w:r>
    </w:p>
    <w:p w14:paraId="0427E454" w14:textId="3AEDF3B4" w:rsidR="21BCF88A" w:rsidRDefault="66EBED9F" w:rsidP="0FA9DDF5">
      <w:pPr>
        <w:spacing w:before="240" w:after="240"/>
        <w:rPr>
          <w:rFonts w:ascii="Aptos" w:eastAsia="Aptos" w:hAnsi="Aptos" w:cs="Aptos"/>
        </w:rPr>
      </w:pPr>
      <w:r>
        <w:rPr>
          <w:noProof/>
        </w:rPr>
        <w:lastRenderedPageBreak/>
        <w:drawing>
          <wp:inline distT="0" distB="0" distL="0" distR="0" wp14:anchorId="7F518A90" wp14:editId="68A98FBA">
            <wp:extent cx="5943600" cy="1847850"/>
            <wp:effectExtent l="0" t="0" r="0" b="0"/>
            <wp:docPr id="79155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445" name="Picture 79155445"/>
                    <pic:cNvPicPr/>
                  </pic:nvPicPr>
                  <pic:blipFill>
                    <a:blip r:embed="rId15">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r w:rsidR="5833E6D7" w:rsidRPr="3C60AEA8">
        <w:rPr>
          <w:rFonts w:ascii="Aptos" w:eastAsia="Aptos" w:hAnsi="Aptos" w:cs="Aptos"/>
          <w:b/>
          <w:bCs/>
        </w:rPr>
        <w:t xml:space="preserve">Figure </w:t>
      </w:r>
      <w:r w:rsidR="1FEFC786" w:rsidRPr="3C60AEA8">
        <w:rPr>
          <w:rFonts w:ascii="Aptos" w:eastAsia="Aptos" w:hAnsi="Aptos" w:cs="Aptos"/>
          <w:b/>
          <w:bCs/>
        </w:rPr>
        <w:t>9</w:t>
      </w:r>
      <w:r w:rsidR="5833E6D7" w:rsidRPr="3C60AEA8">
        <w:rPr>
          <w:rFonts w:ascii="Aptos" w:eastAsia="Aptos" w:hAnsi="Aptos" w:cs="Aptos"/>
          <w:b/>
          <w:bCs/>
        </w:rPr>
        <w:t xml:space="preserve">. </w:t>
      </w:r>
      <w:r w:rsidR="517531E1" w:rsidRPr="3C60AEA8">
        <w:rPr>
          <w:rFonts w:ascii="Aptos" w:eastAsia="Aptos" w:hAnsi="Aptos" w:cs="Aptos"/>
        </w:rPr>
        <w:t>Spatial distributions of (a) c</w:t>
      </w:r>
      <w:r w:rsidR="5833E6D7" w:rsidRPr="3C60AEA8">
        <w:rPr>
          <w:rFonts w:ascii="Aptos" w:eastAsia="Aptos" w:hAnsi="Aptos" w:cs="Aptos"/>
        </w:rPr>
        <w:t>ounty-level disaster recovery governance ris</w:t>
      </w:r>
      <w:r w:rsidR="2D480AB3" w:rsidRPr="3C60AEA8">
        <w:rPr>
          <w:rFonts w:ascii="Aptos" w:eastAsia="Aptos" w:hAnsi="Aptos" w:cs="Aptos"/>
        </w:rPr>
        <w:t>k and (b)</w:t>
      </w:r>
      <w:r w:rsidR="5833E6D7" w:rsidRPr="3C60AEA8">
        <w:rPr>
          <w:rFonts w:ascii="Aptos" w:eastAsia="Aptos" w:hAnsi="Aptos" w:cs="Aptos"/>
        </w:rPr>
        <w:t xml:space="preserve"> </w:t>
      </w:r>
      <w:r w:rsidR="78F376EB" w:rsidRPr="3C60AEA8">
        <w:rPr>
          <w:rFonts w:ascii="Aptos" w:eastAsia="Aptos" w:hAnsi="Aptos" w:cs="Aptos"/>
        </w:rPr>
        <w:t xml:space="preserve">high-governance-risk counties with high priorities on </w:t>
      </w:r>
      <w:r w:rsidR="5833E6D7" w:rsidRPr="3C60AEA8">
        <w:rPr>
          <w:rFonts w:ascii="Aptos" w:eastAsia="Aptos" w:hAnsi="Aptos" w:cs="Aptos"/>
        </w:rPr>
        <w:t>disaster recovery</w:t>
      </w:r>
      <w:r w:rsidR="1F76A7C2" w:rsidRPr="3C60AEA8">
        <w:rPr>
          <w:rFonts w:ascii="Aptos" w:eastAsia="Aptos" w:hAnsi="Aptos" w:cs="Aptos"/>
        </w:rPr>
        <w:t>.</w:t>
      </w:r>
    </w:p>
    <w:p w14:paraId="311C1E93" w14:textId="0AB2C4C3" w:rsidR="30E2D4C6" w:rsidRDefault="6185610F" w:rsidP="5A746606">
      <w:pPr>
        <w:spacing w:before="240" w:after="240"/>
        <w:rPr>
          <w:rFonts w:ascii="Aptos" w:eastAsia="Aptos" w:hAnsi="Aptos" w:cs="Aptos"/>
        </w:rPr>
      </w:pPr>
      <w:r w:rsidRPr="5A746606">
        <w:rPr>
          <w:rFonts w:ascii="Aptos" w:eastAsia="Aptos" w:hAnsi="Aptos" w:cs="Aptos"/>
        </w:rPr>
        <w:t>The county-level governance risk map (Figure 9(a)) reveals a highly uneven spatial distribution of recovery governance risk across the United States. Elevated risk levels were most concentrated along the Gulf Coast, particularly in Texas and Louisiana, where high disaster exposure and social vulnerability coincided with relatively constrained administrative capacity. Additional clusters of high-risk counties appeared in parts of the Southeast, including Mississippi, Alabama, and portions of Florida, as well as selected areas in Appalachia and the inland South. In contrast, much of the Midwest and northern regions exhibited lower governance risk, reflecting a more favorable balance between disaster exposure, social vulnerability, and administrative capacity. Beyond these broad regional patterns, localized pockets of elevated risk were also visible in parts of the western United States and the Northeast. Although less extensive than those along the Gulf Coast, these areas demonstrate that governance constraints were not limited to traditionally high-disaster regions but can arise wherever institutional capacity d</w:t>
      </w:r>
      <w:r w:rsidR="7BABAA88" w:rsidRPr="5A746606">
        <w:rPr>
          <w:rFonts w:ascii="Aptos" w:eastAsia="Aptos" w:hAnsi="Aptos" w:cs="Aptos"/>
        </w:rPr>
        <w:t>id</w:t>
      </w:r>
      <w:r w:rsidRPr="5A746606">
        <w:rPr>
          <w:rFonts w:ascii="Aptos" w:eastAsia="Aptos" w:hAnsi="Aptos" w:cs="Aptos"/>
        </w:rPr>
        <w:t xml:space="preserve"> not keep pace with disaster exposure and underlying vulnerability conditions. This spatial heterogeneity highlights the importance of examining recovery governance at finer geographic scales rather than relying solely on state-level aggregates.</w:t>
      </w:r>
    </w:p>
    <w:p w14:paraId="72B669FB" w14:textId="7400D65F" w:rsidR="30E2D4C6" w:rsidRDefault="2CC70A3E" w:rsidP="5A746606">
      <w:pPr>
        <w:spacing w:before="240" w:after="240"/>
        <w:rPr>
          <w:rFonts w:ascii="Aptos" w:eastAsia="Aptos" w:hAnsi="Aptos" w:cs="Aptos"/>
        </w:rPr>
      </w:pPr>
      <w:r w:rsidRPr="5A746606">
        <w:rPr>
          <w:rFonts w:ascii="Aptos" w:eastAsia="Aptos" w:hAnsi="Aptos" w:cs="Aptos"/>
        </w:rPr>
        <w:t xml:space="preserve">Figure 9(b) further refines this analysis by identifying priority counties with governance risk scores above 1, translating the index into actionable insights for targeted policy intervention. These priority jurisdictions </w:t>
      </w:r>
      <w:r w:rsidR="7975BA75" w:rsidRPr="5A746606">
        <w:rPr>
          <w:rFonts w:ascii="Aptos" w:eastAsia="Aptos" w:hAnsi="Aptos" w:cs="Aptos"/>
        </w:rPr>
        <w:t>were</w:t>
      </w:r>
      <w:r w:rsidRPr="5A746606">
        <w:rPr>
          <w:rFonts w:ascii="Aptos" w:eastAsia="Aptos" w:hAnsi="Aptos" w:cs="Aptos"/>
        </w:rPr>
        <w:t xml:space="preserve"> heavily clustered along the Gulf Coast and across the southern United States, forming a contiguous belt of high-risk counties that closely correspond</w:t>
      </w:r>
      <w:r w:rsidR="7DC6CD10" w:rsidRPr="5A746606">
        <w:rPr>
          <w:rFonts w:ascii="Aptos" w:eastAsia="Aptos" w:hAnsi="Aptos" w:cs="Aptos"/>
        </w:rPr>
        <w:t>ed</w:t>
      </w:r>
      <w:r w:rsidRPr="5A746606">
        <w:rPr>
          <w:rFonts w:ascii="Aptos" w:eastAsia="Aptos" w:hAnsi="Aptos" w:cs="Aptos"/>
        </w:rPr>
        <w:t xml:space="preserve"> with areas previously identified as having significant capacity constraints, implementation delays, and performance shortfalls. Additional clusters appear</w:t>
      </w:r>
      <w:r w:rsidR="37B8ED0F" w:rsidRPr="5A746606">
        <w:rPr>
          <w:rFonts w:ascii="Aptos" w:eastAsia="Aptos" w:hAnsi="Aptos" w:cs="Aptos"/>
        </w:rPr>
        <w:t>ed</w:t>
      </w:r>
      <w:r w:rsidRPr="5A746606">
        <w:rPr>
          <w:rFonts w:ascii="Aptos" w:eastAsia="Aptos" w:hAnsi="Aptos" w:cs="Aptos"/>
        </w:rPr>
        <w:t xml:space="preserve"> in parts of the Mid-Atlantic and selected metropolitan or peri-urban counties, where elevated social vulnerability and administrative complexity may further intensify recovery challenges. The overlap between high governance risk counties and those characterized by high </w:t>
      </w:r>
      <w:r w:rsidR="2526ADE7" w:rsidRPr="5A746606">
        <w:rPr>
          <w:rFonts w:ascii="Aptos" w:eastAsia="Aptos" w:hAnsi="Aptos" w:cs="Aptos"/>
        </w:rPr>
        <w:t xml:space="preserve">disaster </w:t>
      </w:r>
      <w:r w:rsidRPr="5A746606">
        <w:rPr>
          <w:rFonts w:ascii="Aptos" w:eastAsia="Aptos" w:hAnsi="Aptos" w:cs="Aptos"/>
        </w:rPr>
        <w:t>exposure</w:t>
      </w:r>
      <w:r w:rsidR="50737304" w:rsidRPr="5A746606">
        <w:rPr>
          <w:rFonts w:ascii="Aptos" w:eastAsia="Aptos" w:hAnsi="Aptos" w:cs="Aptos"/>
        </w:rPr>
        <w:t>-</w:t>
      </w:r>
      <w:r w:rsidRPr="5A746606">
        <w:rPr>
          <w:rFonts w:ascii="Aptos" w:eastAsia="Aptos" w:hAnsi="Aptos" w:cs="Aptos"/>
        </w:rPr>
        <w:t xml:space="preserve">low </w:t>
      </w:r>
      <w:r w:rsidR="4F669ACE" w:rsidRPr="5A746606">
        <w:rPr>
          <w:rFonts w:ascii="Aptos" w:eastAsia="Aptos" w:hAnsi="Aptos" w:cs="Aptos"/>
        </w:rPr>
        <w:t>Administrative Burden C</w:t>
      </w:r>
      <w:r w:rsidRPr="5A746606">
        <w:rPr>
          <w:rFonts w:ascii="Aptos" w:eastAsia="Aptos" w:hAnsi="Aptos" w:cs="Aptos"/>
        </w:rPr>
        <w:t xml:space="preserve">apacity, high </w:t>
      </w:r>
      <w:r w:rsidR="196A29BB" w:rsidRPr="5A746606">
        <w:rPr>
          <w:rFonts w:ascii="Aptos" w:eastAsia="Aptos" w:hAnsi="Aptos" w:cs="Aptos"/>
        </w:rPr>
        <w:t xml:space="preserve">disaster </w:t>
      </w:r>
      <w:r w:rsidRPr="5A746606">
        <w:rPr>
          <w:rFonts w:ascii="Aptos" w:eastAsia="Aptos" w:hAnsi="Aptos" w:cs="Aptos"/>
        </w:rPr>
        <w:lastRenderedPageBreak/>
        <w:t>exposure</w:t>
      </w:r>
      <w:r w:rsidR="7DE31DB4" w:rsidRPr="5A746606">
        <w:rPr>
          <w:rFonts w:ascii="Aptos" w:eastAsia="Aptos" w:hAnsi="Aptos" w:cs="Aptos"/>
        </w:rPr>
        <w:t>-</w:t>
      </w:r>
      <w:r w:rsidRPr="5A746606">
        <w:rPr>
          <w:rFonts w:ascii="Aptos" w:eastAsia="Aptos" w:hAnsi="Aptos" w:cs="Aptos"/>
        </w:rPr>
        <w:t xml:space="preserve">low </w:t>
      </w:r>
      <w:r w:rsidR="7699BD35" w:rsidRPr="5A746606">
        <w:rPr>
          <w:rFonts w:ascii="Aptos" w:eastAsia="Aptos" w:hAnsi="Aptos" w:cs="Aptos"/>
        </w:rPr>
        <w:t>Recovery T</w:t>
      </w:r>
      <w:r w:rsidRPr="5A746606">
        <w:rPr>
          <w:rFonts w:ascii="Aptos" w:eastAsia="Aptos" w:hAnsi="Aptos" w:cs="Aptos"/>
        </w:rPr>
        <w:t xml:space="preserve">imeliness, and high </w:t>
      </w:r>
      <w:r w:rsidR="51BAF225" w:rsidRPr="5A746606">
        <w:rPr>
          <w:rFonts w:ascii="Aptos" w:eastAsia="Aptos" w:hAnsi="Aptos" w:cs="Aptos"/>
        </w:rPr>
        <w:t xml:space="preserve">disaster </w:t>
      </w:r>
      <w:r w:rsidRPr="5A746606">
        <w:rPr>
          <w:rFonts w:ascii="Aptos" w:eastAsia="Aptos" w:hAnsi="Aptos" w:cs="Aptos"/>
        </w:rPr>
        <w:t>exposure</w:t>
      </w:r>
      <w:r w:rsidR="3D137A12" w:rsidRPr="5A746606">
        <w:rPr>
          <w:rFonts w:ascii="Aptos" w:eastAsia="Aptos" w:hAnsi="Aptos" w:cs="Aptos"/>
        </w:rPr>
        <w:t>-</w:t>
      </w:r>
      <w:r w:rsidRPr="5A746606">
        <w:rPr>
          <w:rFonts w:ascii="Aptos" w:eastAsia="Aptos" w:hAnsi="Aptos" w:cs="Aptos"/>
        </w:rPr>
        <w:t xml:space="preserve">low </w:t>
      </w:r>
      <w:r w:rsidR="21190782" w:rsidRPr="5A746606">
        <w:rPr>
          <w:rFonts w:ascii="Aptos" w:eastAsia="Aptos" w:hAnsi="Aptos" w:cs="Aptos"/>
        </w:rPr>
        <w:t>Recovery P</w:t>
      </w:r>
      <w:r w:rsidRPr="5A746606">
        <w:rPr>
          <w:rFonts w:ascii="Aptos" w:eastAsia="Aptos" w:hAnsi="Aptos" w:cs="Aptos"/>
        </w:rPr>
        <w:t>erformance suggests persistent structural constraints in local disaster recovery systems. In these jurisdictions, recovery challenges stem not only from the scale of disaster impacts but also from limited institutional capacity to effectively manage, allocate, and implement recovery resources.</w:t>
      </w:r>
    </w:p>
    <w:p w14:paraId="196DF482" w14:textId="3B92CE85" w:rsidR="5E4F7184" w:rsidRDefault="50D8846F" w:rsidP="5A746606">
      <w:pPr>
        <w:spacing w:before="240" w:after="240"/>
        <w:rPr>
          <w:rFonts w:ascii="Aptos" w:eastAsia="Aptos" w:hAnsi="Aptos" w:cs="Aptos"/>
        </w:rPr>
      </w:pPr>
      <w:r w:rsidRPr="5A746606">
        <w:rPr>
          <w:rFonts w:ascii="Aptos" w:eastAsia="Aptos" w:hAnsi="Aptos" w:cs="Aptos"/>
        </w:rPr>
        <w:t>Overall, the results indicate that disaster recovery governance risk in the United States was geographically concentrated yet structurally persistent, with the Gulf Coast and broader southern regions representing the most critical areas for targeted intervention. Strengthening administrative surge capacity (Khalid &amp; Ashraf, 2024), investing in workforce development (Santos et al., 2020), improving intergovernmental coordination mechanisms (Shan et al., 2025), and simplifying program design (Ortiz-Ortiz, 2026) may help reduce governance risk and improve recovery outcomes in these high-priority areas. Table 3 further identifies the twenty jurisdictions with the highest governance risk scores, which were characterized by frequent disaster exposure, relatively high administrative workload pressures, and elevated social vulnerability. The</w:t>
      </w:r>
      <w:r w:rsidR="195CB1EC" w:rsidRPr="5A746606">
        <w:rPr>
          <w:rFonts w:ascii="Aptos" w:eastAsia="Aptos" w:hAnsi="Aptos" w:cs="Aptos"/>
        </w:rPr>
        <w:t xml:space="preserve"> results shown in Table 3 also</w:t>
      </w:r>
      <w:r w:rsidRPr="5A746606">
        <w:rPr>
          <w:rFonts w:ascii="Aptos" w:eastAsia="Aptos" w:hAnsi="Aptos" w:cs="Aptos"/>
        </w:rPr>
        <w:t xml:space="preserve"> suggest that recovery outcomes in such contexts </w:t>
      </w:r>
      <w:r w:rsidR="1A841102" w:rsidRPr="5A746606">
        <w:rPr>
          <w:rFonts w:ascii="Aptos" w:eastAsia="Aptos" w:hAnsi="Aptos" w:cs="Aptos"/>
        </w:rPr>
        <w:t>were</w:t>
      </w:r>
      <w:r w:rsidRPr="5A746606">
        <w:rPr>
          <w:rFonts w:ascii="Aptos" w:eastAsia="Aptos" w:hAnsi="Aptos" w:cs="Aptos"/>
        </w:rPr>
        <w:t xml:space="preserve"> particularly sensitive to institutional capacity constraints and may require additional administrative support beyond standard program funding (Saputra et al., 2025).</w:t>
      </w:r>
    </w:p>
    <w:p w14:paraId="2E0B5BC6" w14:textId="77B72010" w:rsidR="12FEECF3" w:rsidRDefault="12FEECF3" w:rsidP="3C60AEA8">
      <w:pPr>
        <w:spacing w:before="240" w:after="240"/>
        <w:rPr>
          <w:rFonts w:ascii="Aptos" w:eastAsia="Aptos" w:hAnsi="Aptos" w:cs="Aptos"/>
        </w:rPr>
      </w:pPr>
      <w:r w:rsidRPr="3C60AEA8">
        <w:rPr>
          <w:rFonts w:ascii="Aptos" w:eastAsia="Aptos" w:hAnsi="Aptos" w:cs="Aptos"/>
          <w:b/>
          <w:bCs/>
        </w:rPr>
        <w:t xml:space="preserve">Table </w:t>
      </w:r>
      <w:r w:rsidR="754DB859" w:rsidRPr="3C60AEA8">
        <w:rPr>
          <w:rFonts w:ascii="Aptos" w:eastAsia="Aptos" w:hAnsi="Aptos" w:cs="Aptos"/>
          <w:b/>
          <w:bCs/>
        </w:rPr>
        <w:t>3</w:t>
      </w:r>
      <w:r w:rsidRPr="3C60AEA8">
        <w:rPr>
          <w:rFonts w:ascii="Aptos" w:eastAsia="Aptos" w:hAnsi="Aptos" w:cs="Aptos"/>
        </w:rPr>
        <w:t>. Top</w:t>
      </w:r>
      <w:r w:rsidR="63AD8656" w:rsidRPr="3C60AEA8">
        <w:rPr>
          <w:rFonts w:ascii="Aptos" w:eastAsia="Aptos" w:hAnsi="Aptos" w:cs="Aptos"/>
        </w:rPr>
        <w:t xml:space="preserve"> 20</w:t>
      </w:r>
      <w:r w:rsidRPr="3C60AEA8">
        <w:rPr>
          <w:rFonts w:ascii="Aptos" w:eastAsia="Aptos" w:hAnsi="Aptos" w:cs="Aptos"/>
        </w:rPr>
        <w:t xml:space="preserve"> jurisdictions with the highest disaster recovery governance risk</w:t>
      </w:r>
      <w:r w:rsidR="6CE8C42F" w:rsidRPr="3C60AEA8">
        <w:rPr>
          <w:rFonts w:ascii="Aptos" w:eastAsia="Aptos" w:hAnsi="Aptos" w:cs="Aptos"/>
        </w:rPr>
        <w:t xml:space="preserve"> index</w:t>
      </w:r>
    </w:p>
    <w:tbl>
      <w:tblPr>
        <w:tblW w:w="858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860"/>
        <w:gridCol w:w="2325"/>
        <w:gridCol w:w="1230"/>
        <w:gridCol w:w="1176"/>
        <w:gridCol w:w="1670"/>
        <w:gridCol w:w="1322"/>
      </w:tblGrid>
      <w:tr w:rsidR="4563BE08" w14:paraId="683A21F1" w14:textId="77777777" w:rsidTr="5A746606">
        <w:trPr>
          <w:trHeight w:val="300"/>
        </w:trPr>
        <w:tc>
          <w:tcPr>
            <w:tcW w:w="860" w:type="dxa"/>
            <w:vAlign w:val="center"/>
          </w:tcPr>
          <w:p w14:paraId="676CF2B6" w14:textId="0D7BAC6C" w:rsidR="4563BE08" w:rsidRDefault="4563BE08" w:rsidP="4563BE08">
            <w:pPr>
              <w:spacing w:after="0"/>
              <w:jc w:val="center"/>
            </w:pPr>
            <w:r>
              <w:t>Rank</w:t>
            </w:r>
          </w:p>
        </w:tc>
        <w:tc>
          <w:tcPr>
            <w:tcW w:w="2325" w:type="dxa"/>
            <w:vAlign w:val="center"/>
          </w:tcPr>
          <w:p w14:paraId="0155F6E5" w14:textId="4441DE76" w:rsidR="4563BE08" w:rsidRDefault="4563BE08" w:rsidP="4563BE08">
            <w:pPr>
              <w:spacing w:after="0"/>
              <w:jc w:val="center"/>
            </w:pPr>
            <w:r>
              <w:t>Jurisdiction</w:t>
            </w:r>
          </w:p>
        </w:tc>
        <w:tc>
          <w:tcPr>
            <w:tcW w:w="1230" w:type="dxa"/>
            <w:vAlign w:val="center"/>
          </w:tcPr>
          <w:p w14:paraId="363A5A0D" w14:textId="30979281" w:rsidR="4563BE08" w:rsidRDefault="4563BE08" w:rsidP="4563BE08">
            <w:pPr>
              <w:spacing w:after="0"/>
              <w:jc w:val="center"/>
            </w:pPr>
            <w:r>
              <w:t>Exposure</w:t>
            </w:r>
          </w:p>
        </w:tc>
        <w:tc>
          <w:tcPr>
            <w:tcW w:w="1176" w:type="dxa"/>
            <w:vAlign w:val="center"/>
          </w:tcPr>
          <w:p w14:paraId="6DE207FF" w14:textId="4C137EAF" w:rsidR="4563BE08" w:rsidRDefault="4563BE08" w:rsidP="4563BE08">
            <w:pPr>
              <w:spacing w:after="0"/>
              <w:jc w:val="center"/>
            </w:pPr>
            <w:r>
              <w:t>Capacity</w:t>
            </w:r>
          </w:p>
        </w:tc>
        <w:tc>
          <w:tcPr>
            <w:tcW w:w="1670" w:type="dxa"/>
            <w:vAlign w:val="center"/>
          </w:tcPr>
          <w:p w14:paraId="28622FB1" w14:textId="73C93148" w:rsidR="4563BE08" w:rsidRDefault="4563BE08" w:rsidP="4563BE08">
            <w:pPr>
              <w:spacing w:after="0"/>
              <w:jc w:val="center"/>
            </w:pPr>
            <w:r>
              <w:t>Vulnerability</w:t>
            </w:r>
          </w:p>
        </w:tc>
        <w:tc>
          <w:tcPr>
            <w:tcW w:w="1322" w:type="dxa"/>
            <w:vAlign w:val="center"/>
          </w:tcPr>
          <w:p w14:paraId="46A190E9" w14:textId="2322D0E1" w:rsidR="4563BE08" w:rsidRDefault="4563BE08" w:rsidP="4563BE08">
            <w:pPr>
              <w:spacing w:after="0"/>
              <w:jc w:val="center"/>
            </w:pPr>
            <w:r>
              <w:t>Risk Index</w:t>
            </w:r>
          </w:p>
        </w:tc>
      </w:tr>
      <w:tr w:rsidR="4563BE08" w14:paraId="149113FB" w14:textId="77777777" w:rsidTr="5A746606">
        <w:trPr>
          <w:trHeight w:val="300"/>
        </w:trPr>
        <w:tc>
          <w:tcPr>
            <w:tcW w:w="860" w:type="dxa"/>
            <w:vAlign w:val="center"/>
          </w:tcPr>
          <w:p w14:paraId="1C2C0B58" w14:textId="379345FB" w:rsidR="4563BE08" w:rsidRDefault="4563BE08" w:rsidP="4563BE08">
            <w:pPr>
              <w:spacing w:after="0"/>
            </w:pPr>
            <w:r>
              <w:t>1</w:t>
            </w:r>
          </w:p>
        </w:tc>
        <w:tc>
          <w:tcPr>
            <w:tcW w:w="2325" w:type="dxa"/>
            <w:vAlign w:val="center"/>
          </w:tcPr>
          <w:p w14:paraId="58B2529E" w14:textId="77723E48" w:rsidR="41D8F452" w:rsidRDefault="41D8F452" w:rsidP="41D8F452">
            <w:pPr>
              <w:spacing w:after="0"/>
            </w:pPr>
            <w:r w:rsidRPr="41D8F452">
              <w:rPr>
                <w:rFonts w:ascii="Aptos Narrow" w:eastAsia="Aptos Narrow" w:hAnsi="Aptos Narrow" w:cs="Aptos Narrow"/>
                <w:color w:val="000000" w:themeColor="text1"/>
                <w:sz w:val="22"/>
                <w:szCs w:val="22"/>
              </w:rPr>
              <w:t>Harris County, TX</w:t>
            </w:r>
          </w:p>
        </w:tc>
        <w:tc>
          <w:tcPr>
            <w:tcW w:w="1230" w:type="dxa"/>
            <w:vAlign w:val="center"/>
          </w:tcPr>
          <w:p w14:paraId="45DFE33C" w14:textId="471475D4" w:rsidR="41D8F452" w:rsidRDefault="41D8F452" w:rsidP="41D8F452">
            <w:pPr>
              <w:spacing w:after="0"/>
              <w:jc w:val="right"/>
            </w:pPr>
            <w:r w:rsidRPr="41D8F452">
              <w:rPr>
                <w:rFonts w:ascii="Aptos Narrow" w:eastAsia="Aptos Narrow" w:hAnsi="Aptos Narrow" w:cs="Aptos Narrow"/>
                <w:color w:val="000000" w:themeColor="text1"/>
                <w:sz w:val="22"/>
                <w:szCs w:val="22"/>
              </w:rPr>
              <w:t>3.9092</w:t>
            </w:r>
          </w:p>
        </w:tc>
        <w:tc>
          <w:tcPr>
            <w:tcW w:w="1176" w:type="dxa"/>
            <w:vAlign w:val="center"/>
          </w:tcPr>
          <w:p w14:paraId="7B9803B6" w14:textId="66ECDDD2" w:rsidR="41D8F452" w:rsidRDefault="41D8F452" w:rsidP="41D8F452">
            <w:pPr>
              <w:spacing w:after="0"/>
              <w:jc w:val="right"/>
            </w:pPr>
            <w:r w:rsidRPr="41D8F452">
              <w:rPr>
                <w:rFonts w:ascii="Aptos Narrow" w:eastAsia="Aptos Narrow" w:hAnsi="Aptos Narrow" w:cs="Aptos Narrow"/>
                <w:color w:val="000000" w:themeColor="text1"/>
                <w:sz w:val="22"/>
                <w:szCs w:val="22"/>
              </w:rPr>
              <w:t>-8.4353</w:t>
            </w:r>
          </w:p>
        </w:tc>
        <w:tc>
          <w:tcPr>
            <w:tcW w:w="1670" w:type="dxa"/>
            <w:vAlign w:val="center"/>
          </w:tcPr>
          <w:p w14:paraId="70B15A0F" w14:textId="5EF8267A" w:rsidR="41D8F452" w:rsidRDefault="41D8F452" w:rsidP="41D8F452">
            <w:pPr>
              <w:spacing w:after="0"/>
              <w:jc w:val="right"/>
            </w:pPr>
            <w:r w:rsidRPr="41D8F452">
              <w:rPr>
                <w:rFonts w:ascii="Aptos Narrow" w:eastAsia="Aptos Narrow" w:hAnsi="Aptos Narrow" w:cs="Aptos Narrow"/>
                <w:color w:val="000000" w:themeColor="text1"/>
                <w:sz w:val="22"/>
                <w:szCs w:val="22"/>
              </w:rPr>
              <w:t>0.512</w:t>
            </w:r>
            <w:r w:rsidR="6422D220" w:rsidRPr="41D8F452">
              <w:rPr>
                <w:rFonts w:ascii="Aptos Narrow" w:eastAsia="Aptos Narrow" w:hAnsi="Aptos Narrow" w:cs="Aptos Narrow"/>
                <w:color w:val="000000" w:themeColor="text1"/>
                <w:sz w:val="22"/>
                <w:szCs w:val="22"/>
              </w:rPr>
              <w:t>8</w:t>
            </w:r>
          </w:p>
        </w:tc>
        <w:tc>
          <w:tcPr>
            <w:tcW w:w="1322" w:type="dxa"/>
            <w:vAlign w:val="center"/>
          </w:tcPr>
          <w:p w14:paraId="10F1DB71" w14:textId="5D009407" w:rsidR="41D8F452" w:rsidRDefault="41D8F452" w:rsidP="41D8F452">
            <w:pPr>
              <w:spacing w:after="0"/>
              <w:jc w:val="right"/>
            </w:pPr>
            <w:r w:rsidRPr="41D8F452">
              <w:rPr>
                <w:rFonts w:ascii="Aptos Narrow" w:eastAsia="Aptos Narrow" w:hAnsi="Aptos Narrow" w:cs="Aptos Narrow"/>
                <w:color w:val="000000" w:themeColor="text1"/>
                <w:sz w:val="22"/>
                <w:szCs w:val="22"/>
              </w:rPr>
              <w:t>6.6466</w:t>
            </w:r>
          </w:p>
        </w:tc>
      </w:tr>
      <w:tr w:rsidR="4563BE08" w14:paraId="080ACFB9" w14:textId="77777777" w:rsidTr="5A746606">
        <w:trPr>
          <w:trHeight w:val="300"/>
        </w:trPr>
        <w:tc>
          <w:tcPr>
            <w:tcW w:w="860" w:type="dxa"/>
            <w:vAlign w:val="center"/>
          </w:tcPr>
          <w:p w14:paraId="056C1F60" w14:textId="3D517B3D" w:rsidR="4563BE08" w:rsidRDefault="4563BE08" w:rsidP="4563BE08">
            <w:pPr>
              <w:spacing w:after="0"/>
            </w:pPr>
            <w:r>
              <w:t>2</w:t>
            </w:r>
          </w:p>
        </w:tc>
        <w:tc>
          <w:tcPr>
            <w:tcW w:w="2325" w:type="dxa"/>
            <w:vAlign w:val="center"/>
          </w:tcPr>
          <w:p w14:paraId="1FC00A60" w14:textId="690A74BB" w:rsidR="41D8F452" w:rsidRDefault="41D8F452" w:rsidP="41D8F452">
            <w:pPr>
              <w:spacing w:after="0"/>
            </w:pPr>
            <w:r w:rsidRPr="41D8F452">
              <w:rPr>
                <w:rFonts w:ascii="Aptos Narrow" w:eastAsia="Aptos Narrow" w:hAnsi="Aptos Narrow" w:cs="Aptos Narrow"/>
                <w:color w:val="000000" w:themeColor="text1"/>
                <w:sz w:val="22"/>
                <w:szCs w:val="22"/>
              </w:rPr>
              <w:t>Galveston County, TX</w:t>
            </w:r>
          </w:p>
        </w:tc>
        <w:tc>
          <w:tcPr>
            <w:tcW w:w="1230" w:type="dxa"/>
            <w:vAlign w:val="center"/>
          </w:tcPr>
          <w:p w14:paraId="572127C7" w14:textId="42881B7C" w:rsidR="41D8F452" w:rsidRDefault="41D8F452" w:rsidP="41D8F452">
            <w:pPr>
              <w:spacing w:after="0"/>
              <w:jc w:val="right"/>
            </w:pPr>
            <w:r w:rsidRPr="41D8F452">
              <w:rPr>
                <w:rFonts w:ascii="Aptos Narrow" w:eastAsia="Aptos Narrow" w:hAnsi="Aptos Narrow" w:cs="Aptos Narrow"/>
                <w:color w:val="000000" w:themeColor="text1"/>
                <w:sz w:val="22"/>
                <w:szCs w:val="22"/>
              </w:rPr>
              <w:t>5.7159</w:t>
            </w:r>
          </w:p>
        </w:tc>
        <w:tc>
          <w:tcPr>
            <w:tcW w:w="1176" w:type="dxa"/>
            <w:vAlign w:val="center"/>
          </w:tcPr>
          <w:p w14:paraId="07918AD7" w14:textId="2C7CC447" w:rsidR="41D8F452" w:rsidRDefault="41D8F452" w:rsidP="41D8F452">
            <w:pPr>
              <w:spacing w:after="0"/>
              <w:jc w:val="right"/>
            </w:pPr>
            <w:r w:rsidRPr="41D8F452">
              <w:rPr>
                <w:rFonts w:ascii="Aptos Narrow" w:eastAsia="Aptos Narrow" w:hAnsi="Aptos Narrow" w:cs="Aptos Narrow"/>
                <w:color w:val="000000" w:themeColor="text1"/>
                <w:sz w:val="22"/>
                <w:szCs w:val="22"/>
              </w:rPr>
              <w:t>-6.8706</w:t>
            </w:r>
          </w:p>
        </w:tc>
        <w:tc>
          <w:tcPr>
            <w:tcW w:w="1670" w:type="dxa"/>
            <w:vAlign w:val="center"/>
          </w:tcPr>
          <w:p w14:paraId="337A5644" w14:textId="76CEFC04"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0.08</w:t>
            </w:r>
            <w:r w:rsidR="07D4B6D0" w:rsidRPr="41D8F452">
              <w:rPr>
                <w:rFonts w:ascii="Aptos Narrow" w:eastAsia="Aptos Narrow" w:hAnsi="Aptos Narrow" w:cs="Aptos Narrow"/>
                <w:color w:val="000000" w:themeColor="text1"/>
                <w:sz w:val="22"/>
                <w:szCs w:val="22"/>
              </w:rPr>
              <w:t>70</w:t>
            </w:r>
          </w:p>
        </w:tc>
        <w:tc>
          <w:tcPr>
            <w:tcW w:w="1322" w:type="dxa"/>
            <w:vAlign w:val="center"/>
          </w:tcPr>
          <w:p w14:paraId="27C795DE" w14:textId="0C60E61D" w:rsidR="41D8F452" w:rsidRDefault="41D8F452" w:rsidP="41D8F452">
            <w:pPr>
              <w:spacing w:after="0"/>
              <w:jc w:val="right"/>
            </w:pPr>
            <w:r w:rsidRPr="41D8F452">
              <w:rPr>
                <w:rFonts w:ascii="Aptos Narrow" w:eastAsia="Aptos Narrow" w:hAnsi="Aptos Narrow" w:cs="Aptos Narrow"/>
                <w:color w:val="000000" w:themeColor="text1"/>
                <w:sz w:val="22"/>
                <w:szCs w:val="22"/>
              </w:rPr>
              <w:t>6.5516</w:t>
            </w:r>
          </w:p>
        </w:tc>
      </w:tr>
      <w:tr w:rsidR="41D8F452" w14:paraId="1FE611B1" w14:textId="77777777" w:rsidTr="5A746606">
        <w:trPr>
          <w:trHeight w:val="300"/>
        </w:trPr>
        <w:tc>
          <w:tcPr>
            <w:tcW w:w="860" w:type="dxa"/>
            <w:vAlign w:val="center"/>
          </w:tcPr>
          <w:p w14:paraId="43901045" w14:textId="6A5E92BD" w:rsidR="2FA05A37" w:rsidRDefault="2FA05A37" w:rsidP="41D8F452">
            <w:r>
              <w:t>3</w:t>
            </w:r>
          </w:p>
        </w:tc>
        <w:tc>
          <w:tcPr>
            <w:tcW w:w="2325" w:type="dxa"/>
            <w:vAlign w:val="center"/>
          </w:tcPr>
          <w:p w14:paraId="0A8F1FC0" w14:textId="6E68311E" w:rsidR="41D8F452" w:rsidRDefault="41D8F452" w:rsidP="41D8F452">
            <w:pPr>
              <w:spacing w:after="0"/>
            </w:pPr>
            <w:r w:rsidRPr="41D8F452">
              <w:rPr>
                <w:rFonts w:ascii="Aptos Narrow" w:eastAsia="Aptos Narrow" w:hAnsi="Aptos Narrow" w:cs="Aptos Narrow"/>
                <w:color w:val="000000" w:themeColor="text1"/>
                <w:sz w:val="22"/>
                <w:szCs w:val="22"/>
              </w:rPr>
              <w:t>Jefferson Parish, LA</w:t>
            </w:r>
          </w:p>
        </w:tc>
        <w:tc>
          <w:tcPr>
            <w:tcW w:w="1230" w:type="dxa"/>
            <w:vAlign w:val="center"/>
          </w:tcPr>
          <w:p w14:paraId="6B527C15" w14:textId="54930784"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14A549C1" w14:textId="508D8F3D" w:rsidR="41D8F452" w:rsidRDefault="41D8F452" w:rsidP="41D8F452">
            <w:pPr>
              <w:spacing w:after="0"/>
              <w:jc w:val="right"/>
            </w:pPr>
            <w:r w:rsidRPr="41D8F452">
              <w:rPr>
                <w:rFonts w:ascii="Aptos Narrow" w:eastAsia="Aptos Narrow" w:hAnsi="Aptos Narrow" w:cs="Aptos Narrow"/>
                <w:color w:val="000000" w:themeColor="text1"/>
                <w:sz w:val="22"/>
                <w:szCs w:val="22"/>
              </w:rPr>
              <w:t>-3.914</w:t>
            </w:r>
            <w:r w:rsidR="3CB1FE2C" w:rsidRPr="41D8F452">
              <w:rPr>
                <w:rFonts w:ascii="Aptos Narrow" w:eastAsia="Aptos Narrow" w:hAnsi="Aptos Narrow" w:cs="Aptos Narrow"/>
                <w:color w:val="000000" w:themeColor="text1"/>
                <w:sz w:val="22"/>
                <w:szCs w:val="22"/>
              </w:rPr>
              <w:t>3</w:t>
            </w:r>
          </w:p>
        </w:tc>
        <w:tc>
          <w:tcPr>
            <w:tcW w:w="1670" w:type="dxa"/>
            <w:vAlign w:val="center"/>
          </w:tcPr>
          <w:p w14:paraId="7CC4625F" w14:textId="5CED4267" w:rsidR="41D8F452" w:rsidRDefault="41D8F452" w:rsidP="41D8F452">
            <w:pPr>
              <w:spacing w:after="0"/>
              <w:jc w:val="right"/>
            </w:pPr>
            <w:r w:rsidRPr="41D8F452">
              <w:rPr>
                <w:rFonts w:ascii="Aptos Narrow" w:eastAsia="Aptos Narrow" w:hAnsi="Aptos Narrow" w:cs="Aptos Narrow"/>
                <w:color w:val="000000" w:themeColor="text1"/>
                <w:sz w:val="22"/>
                <w:szCs w:val="22"/>
              </w:rPr>
              <w:t>0.1655</w:t>
            </w:r>
          </w:p>
        </w:tc>
        <w:tc>
          <w:tcPr>
            <w:tcW w:w="1322" w:type="dxa"/>
            <w:vAlign w:val="center"/>
          </w:tcPr>
          <w:p w14:paraId="64129FC2" w14:textId="6F83123B" w:rsidR="41D8F452" w:rsidRDefault="41D8F452" w:rsidP="41D8F452">
            <w:pPr>
              <w:spacing w:after="0"/>
              <w:jc w:val="right"/>
            </w:pPr>
            <w:r w:rsidRPr="41D8F452">
              <w:rPr>
                <w:rFonts w:ascii="Aptos Narrow" w:eastAsia="Aptos Narrow" w:hAnsi="Aptos Narrow" w:cs="Aptos Narrow"/>
                <w:color w:val="000000" w:themeColor="text1"/>
                <w:sz w:val="22"/>
                <w:szCs w:val="22"/>
              </w:rPr>
              <w:t>3.664</w:t>
            </w:r>
            <w:r w:rsidR="7CC50EE4" w:rsidRPr="41D8F452">
              <w:rPr>
                <w:rFonts w:ascii="Aptos Narrow" w:eastAsia="Aptos Narrow" w:hAnsi="Aptos Narrow" w:cs="Aptos Narrow"/>
                <w:color w:val="000000" w:themeColor="text1"/>
                <w:sz w:val="22"/>
                <w:szCs w:val="22"/>
              </w:rPr>
              <w:t>9</w:t>
            </w:r>
          </w:p>
        </w:tc>
      </w:tr>
      <w:tr w:rsidR="41D8F452" w14:paraId="79D5A0ED" w14:textId="77777777" w:rsidTr="5A746606">
        <w:trPr>
          <w:trHeight w:val="300"/>
        </w:trPr>
        <w:tc>
          <w:tcPr>
            <w:tcW w:w="860" w:type="dxa"/>
            <w:vAlign w:val="center"/>
          </w:tcPr>
          <w:p w14:paraId="27C45364" w14:textId="6AA4B6DC" w:rsidR="2FA05A37" w:rsidRDefault="2FA05A37" w:rsidP="41D8F452">
            <w:r>
              <w:t>4</w:t>
            </w:r>
          </w:p>
        </w:tc>
        <w:tc>
          <w:tcPr>
            <w:tcW w:w="2325" w:type="dxa"/>
            <w:vAlign w:val="center"/>
          </w:tcPr>
          <w:p w14:paraId="3D69B1F2" w14:textId="07968BAF" w:rsidR="41D8F452" w:rsidRDefault="41D8F452" w:rsidP="41D8F452">
            <w:pPr>
              <w:spacing w:after="0"/>
            </w:pPr>
            <w:r w:rsidRPr="41D8F452">
              <w:rPr>
                <w:rFonts w:ascii="Aptos Narrow" w:eastAsia="Aptos Narrow" w:hAnsi="Aptos Narrow" w:cs="Aptos Narrow"/>
                <w:color w:val="000000" w:themeColor="text1"/>
                <w:sz w:val="22"/>
                <w:szCs w:val="22"/>
              </w:rPr>
              <w:t>Newton County, TX</w:t>
            </w:r>
          </w:p>
        </w:tc>
        <w:tc>
          <w:tcPr>
            <w:tcW w:w="1230" w:type="dxa"/>
            <w:vAlign w:val="center"/>
          </w:tcPr>
          <w:p w14:paraId="42BA3E1C" w14:textId="6123B56A" w:rsidR="41D8F452" w:rsidRDefault="41D8F452" w:rsidP="41D8F452">
            <w:pPr>
              <w:spacing w:after="0"/>
              <w:jc w:val="right"/>
            </w:pPr>
            <w:r w:rsidRPr="41D8F452">
              <w:rPr>
                <w:rFonts w:ascii="Aptos Narrow" w:eastAsia="Aptos Narrow" w:hAnsi="Aptos Narrow" w:cs="Aptos Narrow"/>
                <w:color w:val="000000" w:themeColor="text1"/>
                <w:sz w:val="22"/>
                <w:szCs w:val="22"/>
              </w:rPr>
              <w:t>3.9092</w:t>
            </w:r>
          </w:p>
        </w:tc>
        <w:tc>
          <w:tcPr>
            <w:tcW w:w="1176" w:type="dxa"/>
            <w:vAlign w:val="center"/>
          </w:tcPr>
          <w:p w14:paraId="24793C39" w14:textId="646CD475" w:rsidR="41D8F452" w:rsidRDefault="41D8F452" w:rsidP="41D8F452">
            <w:pPr>
              <w:spacing w:after="0"/>
              <w:jc w:val="right"/>
            </w:pPr>
            <w:r w:rsidRPr="41D8F452">
              <w:rPr>
                <w:rFonts w:ascii="Aptos Narrow" w:eastAsia="Aptos Narrow" w:hAnsi="Aptos Narrow" w:cs="Aptos Narrow"/>
                <w:color w:val="000000" w:themeColor="text1"/>
                <w:sz w:val="22"/>
                <w:szCs w:val="22"/>
              </w:rPr>
              <w:t>-3.038</w:t>
            </w:r>
            <w:r w:rsidR="781A9481" w:rsidRPr="41D8F452">
              <w:rPr>
                <w:rFonts w:ascii="Aptos Narrow" w:eastAsia="Aptos Narrow" w:hAnsi="Aptos Narrow" w:cs="Aptos Narrow"/>
                <w:color w:val="000000" w:themeColor="text1"/>
                <w:sz w:val="22"/>
                <w:szCs w:val="22"/>
              </w:rPr>
              <w:t>9</w:t>
            </w:r>
          </w:p>
        </w:tc>
        <w:tc>
          <w:tcPr>
            <w:tcW w:w="1670" w:type="dxa"/>
            <w:vAlign w:val="center"/>
          </w:tcPr>
          <w:p w14:paraId="05F493C8" w14:textId="52079C86" w:rsidR="41D8F452" w:rsidRDefault="41D8F452" w:rsidP="41D8F452">
            <w:pPr>
              <w:spacing w:after="0"/>
              <w:jc w:val="right"/>
            </w:pPr>
            <w:r w:rsidRPr="41D8F452">
              <w:rPr>
                <w:rFonts w:ascii="Aptos Narrow" w:eastAsia="Aptos Narrow" w:hAnsi="Aptos Narrow" w:cs="Aptos Narrow"/>
                <w:color w:val="000000" w:themeColor="text1"/>
                <w:sz w:val="22"/>
                <w:szCs w:val="22"/>
              </w:rPr>
              <w:t>0.132</w:t>
            </w:r>
            <w:r w:rsidR="0E0E9AD1" w:rsidRPr="41D8F452">
              <w:rPr>
                <w:rFonts w:ascii="Aptos Narrow" w:eastAsia="Aptos Narrow" w:hAnsi="Aptos Narrow" w:cs="Aptos Narrow"/>
                <w:color w:val="000000" w:themeColor="text1"/>
                <w:sz w:val="22"/>
                <w:szCs w:val="22"/>
              </w:rPr>
              <w:t>2</w:t>
            </w:r>
          </w:p>
        </w:tc>
        <w:tc>
          <w:tcPr>
            <w:tcW w:w="1322" w:type="dxa"/>
            <w:vAlign w:val="center"/>
          </w:tcPr>
          <w:p w14:paraId="5A54E27C" w14:textId="3E2F9982" w:rsidR="41D8F452" w:rsidRDefault="41D8F452" w:rsidP="41D8F452">
            <w:pPr>
              <w:spacing w:after="0"/>
              <w:jc w:val="right"/>
            </w:pPr>
            <w:r w:rsidRPr="41D8F452">
              <w:rPr>
                <w:rFonts w:ascii="Aptos Narrow" w:eastAsia="Aptos Narrow" w:hAnsi="Aptos Narrow" w:cs="Aptos Narrow"/>
                <w:color w:val="000000" w:themeColor="text1"/>
                <w:sz w:val="22"/>
                <w:szCs w:val="22"/>
              </w:rPr>
              <w:t>3.662</w:t>
            </w:r>
            <w:r w:rsidR="31E3985E" w:rsidRPr="41D8F452">
              <w:rPr>
                <w:rFonts w:ascii="Aptos Narrow" w:eastAsia="Aptos Narrow" w:hAnsi="Aptos Narrow" w:cs="Aptos Narrow"/>
                <w:color w:val="000000" w:themeColor="text1"/>
                <w:sz w:val="22"/>
                <w:szCs w:val="22"/>
              </w:rPr>
              <w:t>1</w:t>
            </w:r>
          </w:p>
        </w:tc>
      </w:tr>
      <w:tr w:rsidR="41D8F452" w14:paraId="71570795" w14:textId="77777777" w:rsidTr="5A746606">
        <w:trPr>
          <w:trHeight w:val="300"/>
        </w:trPr>
        <w:tc>
          <w:tcPr>
            <w:tcW w:w="860" w:type="dxa"/>
            <w:vAlign w:val="center"/>
          </w:tcPr>
          <w:p w14:paraId="0346DF1E" w14:textId="1B443E80" w:rsidR="7FFCC090" w:rsidRDefault="7FFCC090" w:rsidP="41D8F452">
            <w:r>
              <w:t>5</w:t>
            </w:r>
          </w:p>
        </w:tc>
        <w:tc>
          <w:tcPr>
            <w:tcW w:w="2325" w:type="dxa"/>
            <w:vAlign w:val="center"/>
          </w:tcPr>
          <w:p w14:paraId="150A42D8" w14:textId="67ABAB3F" w:rsidR="41D8F452" w:rsidRDefault="41D8F452" w:rsidP="41D8F452">
            <w:pPr>
              <w:spacing w:after="0"/>
            </w:pPr>
            <w:r w:rsidRPr="41D8F452">
              <w:rPr>
                <w:rFonts w:ascii="Aptos Narrow" w:eastAsia="Aptos Narrow" w:hAnsi="Aptos Narrow" w:cs="Aptos Narrow"/>
                <w:color w:val="000000" w:themeColor="text1"/>
                <w:sz w:val="22"/>
                <w:szCs w:val="22"/>
              </w:rPr>
              <w:t>Terrebonne Parish, LA</w:t>
            </w:r>
          </w:p>
        </w:tc>
        <w:tc>
          <w:tcPr>
            <w:tcW w:w="1230" w:type="dxa"/>
            <w:vAlign w:val="center"/>
          </w:tcPr>
          <w:p w14:paraId="4B894BD9" w14:textId="50D4C9F1"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541C3D05" w14:textId="3DBD8C59" w:rsidR="41D8F452" w:rsidRDefault="41D8F452" w:rsidP="41D8F452">
            <w:pPr>
              <w:spacing w:after="0"/>
              <w:jc w:val="right"/>
            </w:pPr>
            <w:r w:rsidRPr="41D8F452">
              <w:rPr>
                <w:rFonts w:ascii="Aptos Narrow" w:eastAsia="Aptos Narrow" w:hAnsi="Aptos Narrow" w:cs="Aptos Narrow"/>
                <w:color w:val="000000" w:themeColor="text1"/>
                <w:sz w:val="22"/>
                <w:szCs w:val="22"/>
              </w:rPr>
              <w:t>-2.7047</w:t>
            </w:r>
          </w:p>
        </w:tc>
        <w:tc>
          <w:tcPr>
            <w:tcW w:w="1670" w:type="dxa"/>
            <w:vAlign w:val="center"/>
          </w:tcPr>
          <w:p w14:paraId="3A307DA6" w14:textId="18B0BB6D" w:rsidR="41D8F452" w:rsidRDefault="41D8F452" w:rsidP="41D8F452">
            <w:pPr>
              <w:spacing w:after="0"/>
              <w:jc w:val="right"/>
            </w:pPr>
            <w:r w:rsidRPr="41D8F452">
              <w:rPr>
                <w:rFonts w:ascii="Aptos Narrow" w:eastAsia="Aptos Narrow" w:hAnsi="Aptos Narrow" w:cs="Aptos Narrow"/>
                <w:color w:val="000000" w:themeColor="text1"/>
                <w:sz w:val="22"/>
                <w:szCs w:val="22"/>
              </w:rPr>
              <w:t>0.5468</w:t>
            </w:r>
          </w:p>
        </w:tc>
        <w:tc>
          <w:tcPr>
            <w:tcW w:w="1322" w:type="dxa"/>
            <w:vAlign w:val="center"/>
          </w:tcPr>
          <w:p w14:paraId="248B02D2" w14:textId="069F21DE" w:rsidR="41D8F452" w:rsidRDefault="41D8F452" w:rsidP="41D8F452">
            <w:pPr>
              <w:spacing w:after="0"/>
              <w:jc w:val="right"/>
            </w:pPr>
            <w:r w:rsidRPr="41D8F452">
              <w:rPr>
                <w:rFonts w:ascii="Aptos Narrow" w:eastAsia="Aptos Narrow" w:hAnsi="Aptos Narrow" w:cs="Aptos Narrow"/>
                <w:color w:val="000000" w:themeColor="text1"/>
                <w:sz w:val="22"/>
                <w:szCs w:val="22"/>
              </w:rPr>
              <w:t>3.2370</w:t>
            </w:r>
          </w:p>
        </w:tc>
      </w:tr>
      <w:tr w:rsidR="41D8F452" w14:paraId="6F9A17D9" w14:textId="77777777" w:rsidTr="5A746606">
        <w:trPr>
          <w:trHeight w:val="300"/>
        </w:trPr>
        <w:tc>
          <w:tcPr>
            <w:tcW w:w="860" w:type="dxa"/>
            <w:vAlign w:val="center"/>
          </w:tcPr>
          <w:p w14:paraId="42BE8B07" w14:textId="5F9A9374" w:rsidR="7FFCC090" w:rsidRDefault="7FFCC090" w:rsidP="41D8F452">
            <w:r>
              <w:t>6</w:t>
            </w:r>
          </w:p>
        </w:tc>
        <w:tc>
          <w:tcPr>
            <w:tcW w:w="2325" w:type="dxa"/>
            <w:vAlign w:val="center"/>
          </w:tcPr>
          <w:p w14:paraId="6B94A0FD" w14:textId="10FB1AF8" w:rsidR="41D8F452" w:rsidRDefault="41D8F452" w:rsidP="41D8F452">
            <w:pPr>
              <w:spacing w:after="0"/>
            </w:pPr>
            <w:r w:rsidRPr="41D8F452">
              <w:rPr>
                <w:rFonts w:ascii="Aptos Narrow" w:eastAsia="Aptos Narrow" w:hAnsi="Aptos Narrow" w:cs="Aptos Narrow"/>
                <w:color w:val="000000" w:themeColor="text1"/>
                <w:sz w:val="22"/>
                <w:szCs w:val="22"/>
              </w:rPr>
              <w:t>Jefferson County, TX</w:t>
            </w:r>
          </w:p>
        </w:tc>
        <w:tc>
          <w:tcPr>
            <w:tcW w:w="1230" w:type="dxa"/>
            <w:vAlign w:val="center"/>
          </w:tcPr>
          <w:p w14:paraId="2B1BEEA5" w14:textId="6C048AD9"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79E13F2A" w:rsidRPr="41D8F452">
              <w:rPr>
                <w:rFonts w:ascii="Aptos Narrow" w:eastAsia="Aptos Narrow" w:hAnsi="Aptos Narrow" w:cs="Aptos Narrow"/>
                <w:color w:val="000000" w:themeColor="text1"/>
                <w:sz w:val="22"/>
                <w:szCs w:val="22"/>
              </w:rPr>
              <w:t>6</w:t>
            </w:r>
          </w:p>
        </w:tc>
        <w:tc>
          <w:tcPr>
            <w:tcW w:w="1176" w:type="dxa"/>
            <w:vAlign w:val="center"/>
          </w:tcPr>
          <w:p w14:paraId="0907A9A9" w14:textId="6AAC6743" w:rsidR="41D8F452" w:rsidRDefault="41D8F452" w:rsidP="41D8F452">
            <w:pPr>
              <w:spacing w:after="0"/>
              <w:jc w:val="right"/>
            </w:pPr>
            <w:r w:rsidRPr="41D8F452">
              <w:rPr>
                <w:rFonts w:ascii="Aptos Narrow" w:eastAsia="Aptos Narrow" w:hAnsi="Aptos Narrow" w:cs="Aptos Narrow"/>
                <w:color w:val="000000" w:themeColor="text1"/>
                <w:sz w:val="22"/>
                <w:szCs w:val="22"/>
              </w:rPr>
              <w:t>-3.1707</w:t>
            </w:r>
          </w:p>
        </w:tc>
        <w:tc>
          <w:tcPr>
            <w:tcW w:w="1670" w:type="dxa"/>
            <w:vAlign w:val="center"/>
          </w:tcPr>
          <w:p w14:paraId="3F16794D" w14:textId="09680392" w:rsidR="41D8F452" w:rsidRDefault="41D8F452" w:rsidP="41D8F452">
            <w:pPr>
              <w:spacing w:after="0"/>
              <w:jc w:val="right"/>
            </w:pPr>
            <w:r w:rsidRPr="41D8F452">
              <w:rPr>
                <w:rFonts w:ascii="Aptos Narrow" w:eastAsia="Aptos Narrow" w:hAnsi="Aptos Narrow" w:cs="Aptos Narrow"/>
                <w:color w:val="000000" w:themeColor="text1"/>
                <w:sz w:val="22"/>
                <w:szCs w:val="22"/>
              </w:rPr>
              <w:t>0.9033</w:t>
            </w:r>
          </w:p>
        </w:tc>
        <w:tc>
          <w:tcPr>
            <w:tcW w:w="1322" w:type="dxa"/>
            <w:vAlign w:val="center"/>
          </w:tcPr>
          <w:p w14:paraId="4C6AF1A9" w14:textId="23CDA57C" w:rsidR="41D8F452" w:rsidRDefault="41D8F452" w:rsidP="41D8F452">
            <w:pPr>
              <w:spacing w:after="0"/>
              <w:jc w:val="right"/>
            </w:pPr>
            <w:r w:rsidRPr="41D8F452">
              <w:rPr>
                <w:rFonts w:ascii="Aptos Narrow" w:eastAsia="Aptos Narrow" w:hAnsi="Aptos Narrow" w:cs="Aptos Narrow"/>
                <w:color w:val="000000" w:themeColor="text1"/>
                <w:sz w:val="22"/>
                <w:szCs w:val="22"/>
              </w:rPr>
              <w:t>3.1952</w:t>
            </w:r>
          </w:p>
        </w:tc>
      </w:tr>
      <w:tr w:rsidR="41D8F452" w14:paraId="3033B712" w14:textId="77777777" w:rsidTr="5A746606">
        <w:trPr>
          <w:trHeight w:val="300"/>
        </w:trPr>
        <w:tc>
          <w:tcPr>
            <w:tcW w:w="860" w:type="dxa"/>
            <w:vAlign w:val="center"/>
          </w:tcPr>
          <w:p w14:paraId="759E42B0" w14:textId="40AD98C5" w:rsidR="198B01F7" w:rsidRDefault="198B01F7" w:rsidP="41D8F452">
            <w:r>
              <w:t>7</w:t>
            </w:r>
          </w:p>
        </w:tc>
        <w:tc>
          <w:tcPr>
            <w:tcW w:w="2325" w:type="dxa"/>
            <w:vAlign w:val="center"/>
          </w:tcPr>
          <w:p w14:paraId="78DE35C2" w14:textId="4211AA5C" w:rsidR="41D8F452" w:rsidRDefault="41D8F452" w:rsidP="41D8F452">
            <w:pPr>
              <w:spacing w:after="0"/>
            </w:pPr>
            <w:r w:rsidRPr="41D8F452">
              <w:rPr>
                <w:rFonts w:ascii="Aptos Narrow" w:eastAsia="Aptos Narrow" w:hAnsi="Aptos Narrow" w:cs="Aptos Narrow"/>
                <w:color w:val="000000" w:themeColor="text1"/>
                <w:sz w:val="22"/>
                <w:szCs w:val="22"/>
              </w:rPr>
              <w:t>Jasper County, TX</w:t>
            </w:r>
          </w:p>
        </w:tc>
        <w:tc>
          <w:tcPr>
            <w:tcW w:w="1230" w:type="dxa"/>
            <w:vAlign w:val="center"/>
          </w:tcPr>
          <w:p w14:paraId="1F22FD9A" w14:textId="0BB9058C"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0DC906C6" w14:textId="2AA061EF" w:rsidR="41D8F452" w:rsidRDefault="41D8F452" w:rsidP="41D8F452">
            <w:pPr>
              <w:spacing w:after="0"/>
              <w:jc w:val="right"/>
            </w:pPr>
            <w:r w:rsidRPr="41D8F452">
              <w:rPr>
                <w:rFonts w:ascii="Aptos Narrow" w:eastAsia="Aptos Narrow" w:hAnsi="Aptos Narrow" w:cs="Aptos Narrow"/>
                <w:color w:val="000000" w:themeColor="text1"/>
                <w:sz w:val="22"/>
                <w:szCs w:val="22"/>
              </w:rPr>
              <w:t>-2.425</w:t>
            </w:r>
            <w:r w:rsidR="3A9911F6" w:rsidRPr="41D8F452">
              <w:rPr>
                <w:rFonts w:ascii="Aptos Narrow" w:eastAsia="Aptos Narrow" w:hAnsi="Aptos Narrow" w:cs="Aptos Narrow"/>
                <w:color w:val="000000" w:themeColor="text1"/>
                <w:sz w:val="22"/>
                <w:szCs w:val="22"/>
              </w:rPr>
              <w:t>6</w:t>
            </w:r>
          </w:p>
        </w:tc>
        <w:tc>
          <w:tcPr>
            <w:tcW w:w="1670" w:type="dxa"/>
            <w:vAlign w:val="center"/>
          </w:tcPr>
          <w:p w14:paraId="5A652458" w14:textId="5F800F7F" w:rsidR="41D8F452" w:rsidRDefault="41D8F452" w:rsidP="41D8F452">
            <w:pPr>
              <w:spacing w:after="0"/>
              <w:jc w:val="right"/>
            </w:pPr>
            <w:r w:rsidRPr="41D8F452">
              <w:rPr>
                <w:rFonts w:ascii="Aptos Narrow" w:eastAsia="Aptos Narrow" w:hAnsi="Aptos Narrow" w:cs="Aptos Narrow"/>
                <w:color w:val="000000" w:themeColor="text1"/>
                <w:sz w:val="22"/>
                <w:szCs w:val="22"/>
              </w:rPr>
              <w:t>0.677</w:t>
            </w:r>
            <w:r w:rsidR="30B653F3" w:rsidRPr="41D8F452">
              <w:rPr>
                <w:rFonts w:ascii="Aptos Narrow" w:eastAsia="Aptos Narrow" w:hAnsi="Aptos Narrow" w:cs="Aptos Narrow"/>
                <w:color w:val="000000" w:themeColor="text1"/>
                <w:sz w:val="22"/>
                <w:szCs w:val="22"/>
              </w:rPr>
              <w:t>3</w:t>
            </w:r>
          </w:p>
        </w:tc>
        <w:tc>
          <w:tcPr>
            <w:tcW w:w="1322" w:type="dxa"/>
            <w:vAlign w:val="center"/>
          </w:tcPr>
          <w:p w14:paraId="49123F95" w14:textId="3C1AD8D4" w:rsidR="41D8F452" w:rsidRDefault="41D8F452" w:rsidP="41D8F452">
            <w:pPr>
              <w:spacing w:after="0"/>
              <w:jc w:val="right"/>
            </w:pPr>
            <w:r w:rsidRPr="41D8F452">
              <w:rPr>
                <w:rFonts w:ascii="Aptos Narrow" w:eastAsia="Aptos Narrow" w:hAnsi="Aptos Narrow" w:cs="Aptos Narrow"/>
                <w:color w:val="000000" w:themeColor="text1"/>
                <w:sz w:val="22"/>
                <w:szCs w:val="22"/>
              </w:rPr>
              <w:t>3.160</w:t>
            </w:r>
            <w:r w:rsidR="6772F396" w:rsidRPr="41D8F452">
              <w:rPr>
                <w:rFonts w:ascii="Aptos Narrow" w:eastAsia="Aptos Narrow" w:hAnsi="Aptos Narrow" w:cs="Aptos Narrow"/>
                <w:color w:val="000000" w:themeColor="text1"/>
                <w:sz w:val="22"/>
                <w:szCs w:val="22"/>
              </w:rPr>
              <w:t>2</w:t>
            </w:r>
          </w:p>
        </w:tc>
      </w:tr>
      <w:tr w:rsidR="41D8F452" w14:paraId="33543093" w14:textId="77777777" w:rsidTr="5A746606">
        <w:trPr>
          <w:trHeight w:val="300"/>
        </w:trPr>
        <w:tc>
          <w:tcPr>
            <w:tcW w:w="860" w:type="dxa"/>
            <w:vAlign w:val="center"/>
          </w:tcPr>
          <w:p w14:paraId="31B80422" w14:textId="131DB57A" w:rsidR="198B01F7" w:rsidRDefault="198B01F7" w:rsidP="41D8F452">
            <w:r>
              <w:t>8</w:t>
            </w:r>
          </w:p>
        </w:tc>
        <w:tc>
          <w:tcPr>
            <w:tcW w:w="2325" w:type="dxa"/>
            <w:vAlign w:val="center"/>
          </w:tcPr>
          <w:p w14:paraId="53959197" w14:textId="00CF0517" w:rsidR="41D8F452" w:rsidRDefault="41D8F452" w:rsidP="41D8F452">
            <w:pPr>
              <w:spacing w:after="0"/>
            </w:pPr>
            <w:r w:rsidRPr="41D8F452">
              <w:rPr>
                <w:rFonts w:ascii="Aptos Narrow" w:eastAsia="Aptos Narrow" w:hAnsi="Aptos Narrow" w:cs="Aptos Narrow"/>
                <w:color w:val="000000" w:themeColor="text1"/>
                <w:sz w:val="22"/>
                <w:szCs w:val="22"/>
              </w:rPr>
              <w:t>Plaquemines Parish, LA</w:t>
            </w:r>
          </w:p>
        </w:tc>
        <w:tc>
          <w:tcPr>
            <w:tcW w:w="1230" w:type="dxa"/>
            <w:vAlign w:val="center"/>
          </w:tcPr>
          <w:p w14:paraId="28CAF317" w14:textId="3CF1FAF7"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294A7CFD" w14:textId="5D3475AD" w:rsidR="41D8F452" w:rsidRDefault="41D8F452" w:rsidP="41D8F452">
            <w:pPr>
              <w:spacing w:after="0"/>
              <w:jc w:val="right"/>
            </w:pPr>
            <w:r w:rsidRPr="41D8F452">
              <w:rPr>
                <w:rFonts w:ascii="Aptos Narrow" w:eastAsia="Aptos Narrow" w:hAnsi="Aptos Narrow" w:cs="Aptos Narrow"/>
                <w:color w:val="000000" w:themeColor="text1"/>
                <w:sz w:val="22"/>
                <w:szCs w:val="22"/>
              </w:rPr>
              <w:t>-2.7605</w:t>
            </w:r>
          </w:p>
        </w:tc>
        <w:tc>
          <w:tcPr>
            <w:tcW w:w="1670" w:type="dxa"/>
            <w:vAlign w:val="center"/>
          </w:tcPr>
          <w:p w14:paraId="78C05E83" w14:textId="7CC247FE" w:rsidR="41D8F452" w:rsidRDefault="41D8F452" w:rsidP="41D8F452">
            <w:pPr>
              <w:spacing w:after="0"/>
              <w:jc w:val="right"/>
            </w:pPr>
            <w:r w:rsidRPr="41D8F452">
              <w:rPr>
                <w:rFonts w:ascii="Aptos Narrow" w:eastAsia="Aptos Narrow" w:hAnsi="Aptos Narrow" w:cs="Aptos Narrow"/>
                <w:color w:val="000000" w:themeColor="text1"/>
                <w:sz w:val="22"/>
                <w:szCs w:val="22"/>
              </w:rPr>
              <w:t>0.0153</w:t>
            </w:r>
          </w:p>
        </w:tc>
        <w:tc>
          <w:tcPr>
            <w:tcW w:w="1322" w:type="dxa"/>
            <w:vAlign w:val="center"/>
          </w:tcPr>
          <w:p w14:paraId="5C1BCFF4" w14:textId="6057C746" w:rsidR="41D8F452" w:rsidRDefault="41D8F452" w:rsidP="41D8F452">
            <w:pPr>
              <w:spacing w:after="0"/>
              <w:jc w:val="right"/>
            </w:pPr>
            <w:r w:rsidRPr="41D8F452">
              <w:rPr>
                <w:rFonts w:ascii="Aptos Narrow" w:eastAsia="Aptos Narrow" w:hAnsi="Aptos Narrow" w:cs="Aptos Narrow"/>
                <w:color w:val="000000" w:themeColor="text1"/>
                <w:sz w:val="22"/>
                <w:szCs w:val="22"/>
              </w:rPr>
              <w:t>2.991</w:t>
            </w:r>
            <w:r w:rsidR="3ABF88A8" w:rsidRPr="41D8F452">
              <w:rPr>
                <w:rFonts w:ascii="Aptos Narrow" w:eastAsia="Aptos Narrow" w:hAnsi="Aptos Narrow" w:cs="Aptos Narrow"/>
                <w:color w:val="000000" w:themeColor="text1"/>
                <w:sz w:val="22"/>
                <w:szCs w:val="22"/>
              </w:rPr>
              <w:t>3</w:t>
            </w:r>
          </w:p>
        </w:tc>
      </w:tr>
      <w:tr w:rsidR="41D8F452" w14:paraId="521BBCD3" w14:textId="77777777" w:rsidTr="5A746606">
        <w:trPr>
          <w:trHeight w:val="300"/>
        </w:trPr>
        <w:tc>
          <w:tcPr>
            <w:tcW w:w="860" w:type="dxa"/>
            <w:vAlign w:val="center"/>
          </w:tcPr>
          <w:p w14:paraId="37EF1B66" w14:textId="0730421C" w:rsidR="1691907F" w:rsidRDefault="1691907F" w:rsidP="41D8F452">
            <w:r>
              <w:t>9</w:t>
            </w:r>
          </w:p>
        </w:tc>
        <w:tc>
          <w:tcPr>
            <w:tcW w:w="2325" w:type="dxa"/>
            <w:vAlign w:val="center"/>
          </w:tcPr>
          <w:p w14:paraId="78F03E2C" w14:textId="202FA76C" w:rsidR="41D8F452" w:rsidRDefault="41D8F452" w:rsidP="41D8F452">
            <w:pPr>
              <w:spacing w:after="0"/>
            </w:pPr>
            <w:r w:rsidRPr="41D8F452">
              <w:rPr>
                <w:rFonts w:ascii="Aptos Narrow" w:eastAsia="Aptos Narrow" w:hAnsi="Aptos Narrow" w:cs="Aptos Narrow"/>
                <w:color w:val="000000" w:themeColor="text1"/>
                <w:sz w:val="22"/>
                <w:szCs w:val="22"/>
              </w:rPr>
              <w:t>Grimes County, TX</w:t>
            </w:r>
          </w:p>
        </w:tc>
        <w:tc>
          <w:tcPr>
            <w:tcW w:w="1230" w:type="dxa"/>
            <w:vAlign w:val="center"/>
          </w:tcPr>
          <w:p w14:paraId="5CF2B3F2" w14:textId="438819E4"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284032DA" w14:textId="2A9CA86A" w:rsidR="41D8F452" w:rsidRDefault="41D8F452" w:rsidP="41D8F452">
            <w:pPr>
              <w:spacing w:after="0"/>
              <w:jc w:val="right"/>
            </w:pPr>
            <w:r w:rsidRPr="41D8F452">
              <w:rPr>
                <w:rFonts w:ascii="Aptos Narrow" w:eastAsia="Aptos Narrow" w:hAnsi="Aptos Narrow" w:cs="Aptos Narrow"/>
                <w:color w:val="000000" w:themeColor="text1"/>
                <w:sz w:val="22"/>
                <w:szCs w:val="22"/>
              </w:rPr>
              <w:t>-2.0906</w:t>
            </w:r>
          </w:p>
        </w:tc>
        <w:tc>
          <w:tcPr>
            <w:tcW w:w="1670" w:type="dxa"/>
            <w:vAlign w:val="center"/>
          </w:tcPr>
          <w:p w14:paraId="5DF91CF8" w14:textId="43D8C1EC" w:rsidR="41D8F452" w:rsidRDefault="41D8F452" w:rsidP="41D8F452">
            <w:pPr>
              <w:spacing w:after="0"/>
              <w:jc w:val="right"/>
            </w:pPr>
            <w:r w:rsidRPr="41D8F452">
              <w:rPr>
                <w:rFonts w:ascii="Aptos Narrow" w:eastAsia="Aptos Narrow" w:hAnsi="Aptos Narrow" w:cs="Aptos Narrow"/>
                <w:color w:val="000000" w:themeColor="text1"/>
                <w:sz w:val="22"/>
                <w:szCs w:val="22"/>
              </w:rPr>
              <w:t>0.669</w:t>
            </w:r>
            <w:r w:rsidR="4825A44F" w:rsidRPr="41D8F452">
              <w:rPr>
                <w:rFonts w:ascii="Aptos Narrow" w:eastAsia="Aptos Narrow" w:hAnsi="Aptos Narrow" w:cs="Aptos Narrow"/>
                <w:color w:val="000000" w:themeColor="text1"/>
                <w:sz w:val="22"/>
                <w:szCs w:val="22"/>
              </w:rPr>
              <w:t>4</w:t>
            </w:r>
          </w:p>
        </w:tc>
        <w:tc>
          <w:tcPr>
            <w:tcW w:w="1322" w:type="dxa"/>
            <w:vAlign w:val="center"/>
          </w:tcPr>
          <w:p w14:paraId="6C63FB02" w14:textId="0E7E70E1" w:rsidR="41D8F452" w:rsidRDefault="41D8F452" w:rsidP="41D8F452">
            <w:pPr>
              <w:spacing w:after="0"/>
              <w:jc w:val="right"/>
            </w:pPr>
            <w:r w:rsidRPr="41D8F452">
              <w:rPr>
                <w:rFonts w:ascii="Aptos Narrow" w:eastAsia="Aptos Narrow" w:hAnsi="Aptos Narrow" w:cs="Aptos Narrow"/>
                <w:color w:val="000000" w:themeColor="text1"/>
                <w:sz w:val="22"/>
                <w:szCs w:val="22"/>
              </w:rPr>
              <w:t>2.983</w:t>
            </w:r>
            <w:r w:rsidR="09DD3579" w:rsidRPr="41D8F452">
              <w:rPr>
                <w:rFonts w:ascii="Aptos Narrow" w:eastAsia="Aptos Narrow" w:hAnsi="Aptos Narrow" w:cs="Aptos Narrow"/>
                <w:color w:val="000000" w:themeColor="text1"/>
                <w:sz w:val="22"/>
                <w:szCs w:val="22"/>
              </w:rPr>
              <w:t>1</w:t>
            </w:r>
          </w:p>
        </w:tc>
      </w:tr>
      <w:tr w:rsidR="41D8F452" w14:paraId="708A2602" w14:textId="77777777" w:rsidTr="5A746606">
        <w:trPr>
          <w:trHeight w:val="300"/>
        </w:trPr>
        <w:tc>
          <w:tcPr>
            <w:tcW w:w="860" w:type="dxa"/>
            <w:vAlign w:val="center"/>
          </w:tcPr>
          <w:p w14:paraId="2338AAC3" w14:textId="1E68AD21" w:rsidR="1691907F" w:rsidRDefault="1691907F" w:rsidP="41D8F452">
            <w:r>
              <w:t>10</w:t>
            </w:r>
          </w:p>
        </w:tc>
        <w:tc>
          <w:tcPr>
            <w:tcW w:w="2325" w:type="dxa"/>
            <w:vAlign w:val="center"/>
          </w:tcPr>
          <w:p w14:paraId="2F02A0EB" w14:textId="7BDE617F" w:rsidR="41D8F452" w:rsidRDefault="41D8F452" w:rsidP="41D8F452">
            <w:pPr>
              <w:spacing w:after="0"/>
            </w:pPr>
            <w:r w:rsidRPr="41D8F452">
              <w:rPr>
                <w:rFonts w:ascii="Aptos Narrow" w:eastAsia="Aptos Narrow" w:hAnsi="Aptos Narrow" w:cs="Aptos Narrow"/>
                <w:color w:val="000000" w:themeColor="text1"/>
                <w:sz w:val="22"/>
                <w:szCs w:val="22"/>
              </w:rPr>
              <w:t>Orange County, TX</w:t>
            </w:r>
          </w:p>
        </w:tc>
        <w:tc>
          <w:tcPr>
            <w:tcW w:w="1230" w:type="dxa"/>
            <w:vAlign w:val="center"/>
          </w:tcPr>
          <w:p w14:paraId="5CA9F602" w14:textId="6F000DCD"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24703C9F" w:rsidRPr="41D8F452">
              <w:rPr>
                <w:rFonts w:ascii="Aptos Narrow" w:eastAsia="Aptos Narrow" w:hAnsi="Aptos Narrow" w:cs="Aptos Narrow"/>
                <w:color w:val="000000" w:themeColor="text1"/>
                <w:sz w:val="22"/>
                <w:szCs w:val="22"/>
              </w:rPr>
              <w:t>6</w:t>
            </w:r>
          </w:p>
        </w:tc>
        <w:tc>
          <w:tcPr>
            <w:tcW w:w="1176" w:type="dxa"/>
            <w:vAlign w:val="center"/>
          </w:tcPr>
          <w:p w14:paraId="14A2677D" w14:textId="225616C6" w:rsidR="41D8F452" w:rsidRDefault="41D8F452" w:rsidP="41D8F452">
            <w:pPr>
              <w:spacing w:after="0"/>
              <w:jc w:val="right"/>
            </w:pPr>
            <w:r w:rsidRPr="41D8F452">
              <w:rPr>
                <w:rFonts w:ascii="Aptos Narrow" w:eastAsia="Aptos Narrow" w:hAnsi="Aptos Narrow" w:cs="Aptos Narrow"/>
                <w:color w:val="000000" w:themeColor="text1"/>
                <w:sz w:val="22"/>
                <w:szCs w:val="22"/>
              </w:rPr>
              <w:t>-3.673</w:t>
            </w:r>
            <w:r w:rsidR="390628D1" w:rsidRPr="41D8F452">
              <w:rPr>
                <w:rFonts w:ascii="Aptos Narrow" w:eastAsia="Aptos Narrow" w:hAnsi="Aptos Narrow" w:cs="Aptos Narrow"/>
                <w:color w:val="000000" w:themeColor="text1"/>
                <w:sz w:val="22"/>
                <w:szCs w:val="22"/>
              </w:rPr>
              <w:t>2</w:t>
            </w:r>
          </w:p>
        </w:tc>
        <w:tc>
          <w:tcPr>
            <w:tcW w:w="1670" w:type="dxa"/>
            <w:vAlign w:val="center"/>
          </w:tcPr>
          <w:p w14:paraId="0AF44E0D" w14:textId="27443FB8"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-0.02</w:t>
            </w:r>
            <w:r w:rsidR="2F4F1717" w:rsidRPr="41D8F452">
              <w:rPr>
                <w:rFonts w:ascii="Aptos Narrow" w:eastAsia="Aptos Narrow" w:hAnsi="Aptos Narrow" w:cs="Aptos Narrow"/>
                <w:color w:val="000000" w:themeColor="text1"/>
                <w:sz w:val="22"/>
                <w:szCs w:val="22"/>
              </w:rPr>
              <w:t>40</w:t>
            </w:r>
          </w:p>
        </w:tc>
        <w:tc>
          <w:tcPr>
            <w:tcW w:w="1322" w:type="dxa"/>
            <w:vAlign w:val="center"/>
          </w:tcPr>
          <w:p w14:paraId="2B3223FC" w14:textId="181A41BD" w:rsidR="41D8F452" w:rsidRDefault="41D8F452" w:rsidP="41D8F452">
            <w:pPr>
              <w:spacing w:after="0"/>
              <w:jc w:val="right"/>
            </w:pPr>
            <w:r w:rsidRPr="41D8F452">
              <w:rPr>
                <w:rFonts w:ascii="Aptos Narrow" w:eastAsia="Aptos Narrow" w:hAnsi="Aptos Narrow" w:cs="Aptos Narrow"/>
                <w:color w:val="000000" w:themeColor="text1"/>
                <w:sz w:val="22"/>
                <w:szCs w:val="22"/>
              </w:rPr>
              <w:t>2.975</w:t>
            </w:r>
            <w:r w:rsidR="6892FA18" w:rsidRPr="41D8F452">
              <w:rPr>
                <w:rFonts w:ascii="Aptos Narrow" w:eastAsia="Aptos Narrow" w:hAnsi="Aptos Narrow" w:cs="Aptos Narrow"/>
                <w:color w:val="000000" w:themeColor="text1"/>
                <w:sz w:val="22"/>
                <w:szCs w:val="22"/>
              </w:rPr>
              <w:t>8</w:t>
            </w:r>
          </w:p>
        </w:tc>
      </w:tr>
      <w:tr w:rsidR="41D8F452" w14:paraId="13A09666" w14:textId="77777777" w:rsidTr="5A746606">
        <w:trPr>
          <w:trHeight w:val="300"/>
        </w:trPr>
        <w:tc>
          <w:tcPr>
            <w:tcW w:w="860" w:type="dxa"/>
            <w:vAlign w:val="center"/>
          </w:tcPr>
          <w:p w14:paraId="58B932B1" w14:textId="5A2F9EF4" w:rsidR="237FFED3" w:rsidRDefault="237FFED3" w:rsidP="41D8F452">
            <w:r>
              <w:lastRenderedPageBreak/>
              <w:t>11</w:t>
            </w:r>
          </w:p>
        </w:tc>
        <w:tc>
          <w:tcPr>
            <w:tcW w:w="2325" w:type="dxa"/>
            <w:vAlign w:val="center"/>
          </w:tcPr>
          <w:p w14:paraId="3F9DA8B9" w14:textId="048943DB" w:rsidR="41D8F452" w:rsidRDefault="41D8F452" w:rsidP="41D8F452">
            <w:pPr>
              <w:spacing w:after="0"/>
            </w:pPr>
            <w:r w:rsidRPr="41D8F452">
              <w:rPr>
                <w:rFonts w:ascii="Aptos Narrow" w:eastAsia="Aptos Narrow" w:hAnsi="Aptos Narrow" w:cs="Aptos Narrow"/>
                <w:color w:val="000000" w:themeColor="text1"/>
                <w:sz w:val="22"/>
                <w:szCs w:val="22"/>
              </w:rPr>
              <w:t>San Jacinto County, TX</w:t>
            </w:r>
          </w:p>
        </w:tc>
        <w:tc>
          <w:tcPr>
            <w:tcW w:w="1230" w:type="dxa"/>
            <w:vAlign w:val="center"/>
          </w:tcPr>
          <w:p w14:paraId="36D2EA3B" w14:textId="2A5DFBB5"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4D1C7540" w14:textId="21266E20"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-2.36</w:t>
            </w:r>
            <w:r w:rsidR="167597C3" w:rsidRPr="41D8F452">
              <w:rPr>
                <w:rFonts w:ascii="Aptos Narrow" w:eastAsia="Aptos Narrow" w:hAnsi="Aptos Narrow" w:cs="Aptos Narrow"/>
                <w:color w:val="000000" w:themeColor="text1"/>
                <w:sz w:val="22"/>
                <w:szCs w:val="22"/>
              </w:rPr>
              <w:t>80</w:t>
            </w:r>
          </w:p>
        </w:tc>
        <w:tc>
          <w:tcPr>
            <w:tcW w:w="1670" w:type="dxa"/>
            <w:vAlign w:val="center"/>
          </w:tcPr>
          <w:p w14:paraId="41C4F926" w14:textId="2A99AEBD" w:rsidR="41D8F452" w:rsidRDefault="41D8F452" w:rsidP="41D8F452">
            <w:pPr>
              <w:spacing w:after="0"/>
              <w:jc w:val="right"/>
            </w:pPr>
            <w:r w:rsidRPr="41D8F452">
              <w:rPr>
                <w:rFonts w:ascii="Aptos Narrow" w:eastAsia="Aptos Narrow" w:hAnsi="Aptos Narrow" w:cs="Aptos Narrow"/>
                <w:color w:val="000000" w:themeColor="text1"/>
                <w:sz w:val="22"/>
                <w:szCs w:val="22"/>
              </w:rPr>
              <w:t>0.3075</w:t>
            </w:r>
          </w:p>
        </w:tc>
        <w:tc>
          <w:tcPr>
            <w:tcW w:w="1322" w:type="dxa"/>
            <w:vAlign w:val="center"/>
          </w:tcPr>
          <w:p w14:paraId="5AD33DB6" w14:textId="0338D1D4" w:rsidR="41D8F452" w:rsidRDefault="41D8F452" w:rsidP="41D8F452">
            <w:pPr>
              <w:spacing w:after="0"/>
              <w:jc w:val="right"/>
            </w:pPr>
            <w:r w:rsidRPr="41D8F452">
              <w:rPr>
                <w:rFonts w:ascii="Aptos Narrow" w:eastAsia="Aptos Narrow" w:hAnsi="Aptos Narrow" w:cs="Aptos Narrow"/>
                <w:color w:val="000000" w:themeColor="text1"/>
                <w:sz w:val="22"/>
                <w:szCs w:val="22"/>
              </w:rPr>
              <w:t>2.9403</w:t>
            </w:r>
          </w:p>
        </w:tc>
      </w:tr>
      <w:tr w:rsidR="41D8F452" w14:paraId="486F96C0" w14:textId="77777777" w:rsidTr="5A746606">
        <w:trPr>
          <w:trHeight w:val="300"/>
        </w:trPr>
        <w:tc>
          <w:tcPr>
            <w:tcW w:w="860" w:type="dxa"/>
            <w:vAlign w:val="center"/>
          </w:tcPr>
          <w:p w14:paraId="024E9732" w14:textId="0EBD0E8D" w:rsidR="237FFED3" w:rsidRDefault="237FFED3" w:rsidP="41D8F452">
            <w:r>
              <w:t>12</w:t>
            </w:r>
          </w:p>
        </w:tc>
        <w:tc>
          <w:tcPr>
            <w:tcW w:w="2325" w:type="dxa"/>
            <w:vAlign w:val="center"/>
          </w:tcPr>
          <w:p w14:paraId="19DEEF21" w14:textId="13786576" w:rsidR="41D8F452" w:rsidRDefault="41D8F452" w:rsidP="41D8F452">
            <w:pPr>
              <w:spacing w:after="0"/>
            </w:pPr>
            <w:r w:rsidRPr="41D8F452">
              <w:rPr>
                <w:rFonts w:ascii="Aptos Narrow" w:eastAsia="Aptos Narrow" w:hAnsi="Aptos Narrow" w:cs="Aptos Narrow"/>
                <w:color w:val="000000" w:themeColor="text1"/>
                <w:sz w:val="22"/>
                <w:szCs w:val="22"/>
              </w:rPr>
              <w:t>Cameron County, TX</w:t>
            </w:r>
          </w:p>
        </w:tc>
        <w:tc>
          <w:tcPr>
            <w:tcW w:w="1230" w:type="dxa"/>
            <w:vAlign w:val="center"/>
          </w:tcPr>
          <w:p w14:paraId="18928A61" w14:textId="25F61BEC"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5AA78627" w:rsidRPr="41D8F452">
              <w:rPr>
                <w:rFonts w:ascii="Aptos Narrow" w:eastAsia="Aptos Narrow" w:hAnsi="Aptos Narrow" w:cs="Aptos Narrow"/>
                <w:color w:val="000000" w:themeColor="text1"/>
                <w:sz w:val="22"/>
                <w:szCs w:val="22"/>
              </w:rPr>
              <w:t>3</w:t>
            </w:r>
          </w:p>
        </w:tc>
        <w:tc>
          <w:tcPr>
            <w:tcW w:w="1176" w:type="dxa"/>
            <w:vAlign w:val="center"/>
          </w:tcPr>
          <w:p w14:paraId="304E4910" w14:textId="7726390B" w:rsidR="41D8F452" w:rsidRDefault="41D8F452" w:rsidP="41D8F452">
            <w:pPr>
              <w:spacing w:after="0"/>
              <w:jc w:val="right"/>
            </w:pPr>
            <w:r w:rsidRPr="41D8F452">
              <w:rPr>
                <w:rFonts w:ascii="Aptos Narrow" w:eastAsia="Aptos Narrow" w:hAnsi="Aptos Narrow" w:cs="Aptos Narrow"/>
                <w:color w:val="000000" w:themeColor="text1"/>
                <w:sz w:val="22"/>
                <w:szCs w:val="22"/>
              </w:rPr>
              <w:t>-2.2589</w:t>
            </w:r>
          </w:p>
        </w:tc>
        <w:tc>
          <w:tcPr>
            <w:tcW w:w="1670" w:type="dxa"/>
            <w:vAlign w:val="center"/>
          </w:tcPr>
          <w:p w14:paraId="6E710707" w14:textId="423BB95A" w:rsidR="41D8F452" w:rsidRDefault="41D8F452" w:rsidP="41D8F452">
            <w:pPr>
              <w:spacing w:after="0"/>
              <w:jc w:val="right"/>
            </w:pPr>
            <w:r w:rsidRPr="41D8F452">
              <w:rPr>
                <w:rFonts w:ascii="Aptos Narrow" w:eastAsia="Aptos Narrow" w:hAnsi="Aptos Narrow" w:cs="Aptos Narrow"/>
                <w:color w:val="000000" w:themeColor="text1"/>
                <w:sz w:val="22"/>
                <w:szCs w:val="22"/>
              </w:rPr>
              <w:t>1.2879</w:t>
            </w:r>
          </w:p>
        </w:tc>
        <w:tc>
          <w:tcPr>
            <w:tcW w:w="1322" w:type="dxa"/>
            <w:vAlign w:val="center"/>
          </w:tcPr>
          <w:p w14:paraId="280AC53D" w14:textId="4DF3FF24" w:rsidR="41D8F452" w:rsidRDefault="41D8F452" w:rsidP="41D8F452">
            <w:pPr>
              <w:spacing w:after="0"/>
              <w:jc w:val="right"/>
            </w:pPr>
            <w:r w:rsidRPr="41D8F452">
              <w:rPr>
                <w:rFonts w:ascii="Aptos Narrow" w:eastAsia="Aptos Narrow" w:hAnsi="Aptos Narrow" w:cs="Aptos Narrow"/>
                <w:color w:val="000000" w:themeColor="text1"/>
                <w:sz w:val="22"/>
                <w:szCs w:val="22"/>
              </w:rPr>
              <w:t>2.922</w:t>
            </w:r>
            <w:r w:rsidR="6D6018E2" w:rsidRPr="41D8F452">
              <w:rPr>
                <w:rFonts w:ascii="Aptos Narrow" w:eastAsia="Aptos Narrow" w:hAnsi="Aptos Narrow" w:cs="Aptos Narrow"/>
                <w:color w:val="000000" w:themeColor="text1"/>
                <w:sz w:val="22"/>
                <w:szCs w:val="22"/>
              </w:rPr>
              <w:t>9</w:t>
            </w:r>
          </w:p>
        </w:tc>
      </w:tr>
      <w:tr w:rsidR="41D8F452" w14:paraId="5EAD236A" w14:textId="77777777" w:rsidTr="5A746606">
        <w:trPr>
          <w:trHeight w:val="300"/>
        </w:trPr>
        <w:tc>
          <w:tcPr>
            <w:tcW w:w="860" w:type="dxa"/>
            <w:vAlign w:val="center"/>
          </w:tcPr>
          <w:p w14:paraId="18F76F31" w14:textId="4E36D325" w:rsidR="304B17A1" w:rsidRDefault="304B17A1" w:rsidP="41D8F452">
            <w:r>
              <w:t>13</w:t>
            </w:r>
          </w:p>
        </w:tc>
        <w:tc>
          <w:tcPr>
            <w:tcW w:w="2325" w:type="dxa"/>
            <w:vAlign w:val="center"/>
          </w:tcPr>
          <w:p w14:paraId="18422AFA" w14:textId="2C737A62" w:rsidR="41D8F452" w:rsidRDefault="41D8F452" w:rsidP="41D8F452">
            <w:pPr>
              <w:spacing w:after="0"/>
            </w:pPr>
            <w:r w:rsidRPr="41D8F452">
              <w:rPr>
                <w:rFonts w:ascii="Aptos Narrow" w:eastAsia="Aptos Narrow" w:hAnsi="Aptos Narrow" w:cs="Aptos Narrow"/>
                <w:color w:val="000000" w:themeColor="text1"/>
                <w:sz w:val="22"/>
                <w:szCs w:val="22"/>
              </w:rPr>
              <w:t>Lafourche Parish, LA</w:t>
            </w:r>
          </w:p>
        </w:tc>
        <w:tc>
          <w:tcPr>
            <w:tcW w:w="1230" w:type="dxa"/>
            <w:vAlign w:val="center"/>
          </w:tcPr>
          <w:p w14:paraId="5DEF4792" w14:textId="6B800996"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1D2FC464" w14:textId="27CB21FE" w:rsidR="41D8F452" w:rsidRDefault="41D8F452" w:rsidP="41D8F452">
            <w:pPr>
              <w:spacing w:after="0"/>
              <w:jc w:val="right"/>
            </w:pPr>
            <w:r w:rsidRPr="41D8F452">
              <w:rPr>
                <w:rFonts w:ascii="Aptos Narrow" w:eastAsia="Aptos Narrow" w:hAnsi="Aptos Narrow" w:cs="Aptos Narrow"/>
                <w:color w:val="000000" w:themeColor="text1"/>
                <w:sz w:val="22"/>
                <w:szCs w:val="22"/>
              </w:rPr>
              <w:t>-2.1092</w:t>
            </w:r>
          </w:p>
        </w:tc>
        <w:tc>
          <w:tcPr>
            <w:tcW w:w="1670" w:type="dxa"/>
            <w:vAlign w:val="center"/>
          </w:tcPr>
          <w:p w14:paraId="290B7178" w14:textId="5AC87AC6" w:rsidR="41D8F452" w:rsidRDefault="41D8F452" w:rsidP="41D8F452">
            <w:pPr>
              <w:spacing w:after="0"/>
              <w:jc w:val="right"/>
            </w:pPr>
            <w:r w:rsidRPr="41D8F452">
              <w:rPr>
                <w:rFonts w:ascii="Aptos Narrow" w:eastAsia="Aptos Narrow" w:hAnsi="Aptos Narrow" w:cs="Aptos Narrow"/>
                <w:color w:val="000000" w:themeColor="text1"/>
                <w:sz w:val="22"/>
                <w:szCs w:val="22"/>
              </w:rPr>
              <w:t>0.3287</w:t>
            </w:r>
          </w:p>
        </w:tc>
        <w:tc>
          <w:tcPr>
            <w:tcW w:w="1322" w:type="dxa"/>
            <w:vAlign w:val="center"/>
          </w:tcPr>
          <w:p w14:paraId="0769BF4F" w14:textId="2C87337C" w:rsidR="41D8F452" w:rsidRDefault="41D8F452" w:rsidP="41D8F452">
            <w:pPr>
              <w:spacing w:after="0"/>
              <w:jc w:val="right"/>
            </w:pPr>
            <w:r w:rsidRPr="41D8F452">
              <w:rPr>
                <w:rFonts w:ascii="Aptos Narrow" w:eastAsia="Aptos Narrow" w:hAnsi="Aptos Narrow" w:cs="Aptos Narrow"/>
                <w:color w:val="000000" w:themeColor="text1"/>
                <w:sz w:val="22"/>
                <w:szCs w:val="22"/>
              </w:rPr>
              <w:t>2.8167</w:t>
            </w:r>
          </w:p>
        </w:tc>
      </w:tr>
      <w:tr w:rsidR="41D8F452" w14:paraId="76248391" w14:textId="77777777" w:rsidTr="5A746606">
        <w:trPr>
          <w:trHeight w:val="300"/>
        </w:trPr>
        <w:tc>
          <w:tcPr>
            <w:tcW w:w="860" w:type="dxa"/>
            <w:vAlign w:val="center"/>
          </w:tcPr>
          <w:p w14:paraId="16628423" w14:textId="757877B6" w:rsidR="28A968C0" w:rsidRDefault="28A968C0" w:rsidP="41D8F452">
            <w:r>
              <w:t>14</w:t>
            </w:r>
          </w:p>
        </w:tc>
        <w:tc>
          <w:tcPr>
            <w:tcW w:w="2325" w:type="dxa"/>
            <w:vAlign w:val="center"/>
          </w:tcPr>
          <w:p w14:paraId="2736411D" w14:textId="202A327A" w:rsidR="41D8F452" w:rsidRDefault="41D8F452" w:rsidP="41D8F452">
            <w:pPr>
              <w:spacing w:after="0"/>
            </w:pPr>
            <w:r w:rsidRPr="41D8F452">
              <w:rPr>
                <w:rFonts w:ascii="Aptos Narrow" w:eastAsia="Aptos Narrow" w:hAnsi="Aptos Narrow" w:cs="Aptos Narrow"/>
                <w:color w:val="000000" w:themeColor="text1"/>
                <w:sz w:val="22"/>
                <w:szCs w:val="22"/>
              </w:rPr>
              <w:t>Montgomery County, TX</w:t>
            </w:r>
          </w:p>
        </w:tc>
        <w:tc>
          <w:tcPr>
            <w:tcW w:w="1230" w:type="dxa"/>
            <w:vAlign w:val="center"/>
          </w:tcPr>
          <w:p w14:paraId="3EB54E2B" w14:textId="3740117F"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0227E45C" w14:textId="436392FC" w:rsidR="41D8F452" w:rsidRDefault="41D8F452" w:rsidP="41D8F452">
            <w:pPr>
              <w:spacing w:after="0"/>
              <w:jc w:val="right"/>
            </w:pPr>
            <w:r w:rsidRPr="41D8F452">
              <w:rPr>
                <w:rFonts w:ascii="Aptos Narrow" w:eastAsia="Aptos Narrow" w:hAnsi="Aptos Narrow" w:cs="Aptos Narrow"/>
                <w:color w:val="000000" w:themeColor="text1"/>
                <w:sz w:val="22"/>
                <w:szCs w:val="22"/>
              </w:rPr>
              <w:t>-2.7419</w:t>
            </w:r>
          </w:p>
        </w:tc>
        <w:tc>
          <w:tcPr>
            <w:tcW w:w="1670" w:type="dxa"/>
            <w:vAlign w:val="center"/>
          </w:tcPr>
          <w:p w14:paraId="00B54257" w14:textId="42AEC9C9" w:rsidR="41D8F452" w:rsidRDefault="41D8F452" w:rsidP="41D8F452">
            <w:pPr>
              <w:spacing w:after="0"/>
              <w:jc w:val="right"/>
            </w:pPr>
            <w:r w:rsidRPr="41D8F452">
              <w:rPr>
                <w:rFonts w:ascii="Aptos Narrow" w:eastAsia="Aptos Narrow" w:hAnsi="Aptos Narrow" w:cs="Aptos Narrow"/>
                <w:color w:val="000000" w:themeColor="text1"/>
                <w:sz w:val="22"/>
                <w:szCs w:val="22"/>
              </w:rPr>
              <w:t>-0.3093</w:t>
            </w:r>
          </w:p>
        </w:tc>
        <w:tc>
          <w:tcPr>
            <w:tcW w:w="1322" w:type="dxa"/>
            <w:vAlign w:val="center"/>
          </w:tcPr>
          <w:p w14:paraId="325C3939" w14:textId="1FD1227F" w:rsidR="41D8F452" w:rsidRDefault="41D8F452" w:rsidP="41D8F452">
            <w:pPr>
              <w:spacing w:after="0"/>
              <w:jc w:val="right"/>
            </w:pPr>
            <w:r w:rsidRPr="41D8F452">
              <w:rPr>
                <w:rFonts w:ascii="Aptos Narrow" w:eastAsia="Aptos Narrow" w:hAnsi="Aptos Narrow" w:cs="Aptos Narrow"/>
                <w:color w:val="000000" w:themeColor="text1"/>
                <w:sz w:val="22"/>
                <w:szCs w:val="22"/>
              </w:rPr>
              <w:t>2.8139</w:t>
            </w:r>
          </w:p>
        </w:tc>
      </w:tr>
      <w:tr w:rsidR="41D8F452" w14:paraId="4E9273A3" w14:textId="77777777" w:rsidTr="5A746606">
        <w:trPr>
          <w:trHeight w:val="300"/>
        </w:trPr>
        <w:tc>
          <w:tcPr>
            <w:tcW w:w="860" w:type="dxa"/>
            <w:vAlign w:val="center"/>
          </w:tcPr>
          <w:p w14:paraId="76B71494" w14:textId="5D9DD377" w:rsidR="28A968C0" w:rsidRDefault="28A968C0" w:rsidP="41D8F452">
            <w:r>
              <w:t>15</w:t>
            </w:r>
          </w:p>
        </w:tc>
        <w:tc>
          <w:tcPr>
            <w:tcW w:w="2325" w:type="dxa"/>
            <w:vAlign w:val="center"/>
          </w:tcPr>
          <w:p w14:paraId="000FD863" w14:textId="766404F1" w:rsidR="41D8F452" w:rsidRDefault="41D8F452" w:rsidP="41D8F452">
            <w:pPr>
              <w:spacing w:after="0"/>
            </w:pPr>
            <w:r w:rsidRPr="41D8F452">
              <w:rPr>
                <w:rFonts w:ascii="Aptos Narrow" w:eastAsia="Aptos Narrow" w:hAnsi="Aptos Narrow" w:cs="Aptos Narrow"/>
                <w:color w:val="000000" w:themeColor="text1"/>
                <w:sz w:val="22"/>
                <w:szCs w:val="22"/>
              </w:rPr>
              <w:t>Willacy County, TX</w:t>
            </w:r>
          </w:p>
        </w:tc>
        <w:tc>
          <w:tcPr>
            <w:tcW w:w="1230" w:type="dxa"/>
            <w:vAlign w:val="center"/>
          </w:tcPr>
          <w:p w14:paraId="46A95788" w14:textId="4706B5B7"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17DC3245" w:rsidRPr="41D8F452">
              <w:rPr>
                <w:rFonts w:ascii="Aptos Narrow" w:eastAsia="Aptos Narrow" w:hAnsi="Aptos Narrow" w:cs="Aptos Narrow"/>
                <w:color w:val="000000" w:themeColor="text1"/>
                <w:sz w:val="22"/>
                <w:szCs w:val="22"/>
              </w:rPr>
              <w:t>6</w:t>
            </w:r>
          </w:p>
        </w:tc>
        <w:tc>
          <w:tcPr>
            <w:tcW w:w="1176" w:type="dxa"/>
            <w:vAlign w:val="center"/>
          </w:tcPr>
          <w:p w14:paraId="03A72323" w14:textId="31472DC8" w:rsidR="41D8F452" w:rsidRDefault="41D8F452" w:rsidP="41D8F452">
            <w:pPr>
              <w:spacing w:after="0"/>
              <w:jc w:val="right"/>
            </w:pPr>
            <w:r w:rsidRPr="41D8F452">
              <w:rPr>
                <w:rFonts w:ascii="Aptos Narrow" w:eastAsia="Aptos Narrow" w:hAnsi="Aptos Narrow" w:cs="Aptos Narrow"/>
                <w:color w:val="000000" w:themeColor="text1"/>
                <w:sz w:val="22"/>
                <w:szCs w:val="22"/>
              </w:rPr>
              <w:t>-1.905</w:t>
            </w:r>
            <w:r w:rsidR="4B904C6C" w:rsidRPr="41D8F452">
              <w:rPr>
                <w:rFonts w:ascii="Aptos Narrow" w:eastAsia="Aptos Narrow" w:hAnsi="Aptos Narrow" w:cs="Aptos Narrow"/>
                <w:color w:val="000000" w:themeColor="text1"/>
                <w:sz w:val="22"/>
                <w:szCs w:val="22"/>
              </w:rPr>
              <w:t>4</w:t>
            </w:r>
          </w:p>
        </w:tc>
        <w:tc>
          <w:tcPr>
            <w:tcW w:w="1670" w:type="dxa"/>
            <w:vAlign w:val="center"/>
          </w:tcPr>
          <w:p w14:paraId="4563B24C" w14:textId="73BA0A91" w:rsidR="41D8F452" w:rsidRDefault="41D8F452" w:rsidP="41D8F452">
            <w:pPr>
              <w:spacing w:after="0"/>
              <w:jc w:val="right"/>
            </w:pPr>
            <w:r w:rsidRPr="41D8F452">
              <w:rPr>
                <w:rFonts w:ascii="Aptos Narrow" w:eastAsia="Aptos Narrow" w:hAnsi="Aptos Narrow" w:cs="Aptos Narrow"/>
                <w:color w:val="000000" w:themeColor="text1"/>
                <w:sz w:val="22"/>
                <w:szCs w:val="22"/>
              </w:rPr>
              <w:t>1.371</w:t>
            </w:r>
            <w:r w:rsidR="223B2F11" w:rsidRPr="41D8F452">
              <w:rPr>
                <w:rFonts w:ascii="Aptos Narrow" w:eastAsia="Aptos Narrow" w:hAnsi="Aptos Narrow" w:cs="Aptos Narrow"/>
                <w:color w:val="000000" w:themeColor="text1"/>
                <w:sz w:val="22"/>
                <w:szCs w:val="22"/>
              </w:rPr>
              <w:t>7</w:t>
            </w:r>
          </w:p>
        </w:tc>
        <w:tc>
          <w:tcPr>
            <w:tcW w:w="1322" w:type="dxa"/>
            <w:vAlign w:val="center"/>
          </w:tcPr>
          <w:p w14:paraId="056A2E40" w14:textId="2457AE6B" w:rsidR="41D8F452" w:rsidRDefault="41D8F452" w:rsidP="41D8F452">
            <w:pPr>
              <w:spacing w:after="0"/>
              <w:jc w:val="right"/>
            </w:pPr>
            <w:r w:rsidRPr="41D8F452">
              <w:rPr>
                <w:rFonts w:ascii="Aptos Narrow" w:eastAsia="Aptos Narrow" w:hAnsi="Aptos Narrow" w:cs="Aptos Narrow"/>
                <w:color w:val="000000" w:themeColor="text1"/>
                <w:sz w:val="22"/>
                <w:szCs w:val="22"/>
              </w:rPr>
              <w:t>2.7835</w:t>
            </w:r>
          </w:p>
        </w:tc>
      </w:tr>
      <w:tr w:rsidR="41D8F452" w14:paraId="33A459CB" w14:textId="77777777" w:rsidTr="5A746606">
        <w:trPr>
          <w:trHeight w:val="300"/>
        </w:trPr>
        <w:tc>
          <w:tcPr>
            <w:tcW w:w="860" w:type="dxa"/>
            <w:vAlign w:val="center"/>
          </w:tcPr>
          <w:p w14:paraId="42140608" w14:textId="7A775BC9" w:rsidR="58DE8390" w:rsidRDefault="58DE8390" w:rsidP="41D8F452">
            <w:r>
              <w:t>16</w:t>
            </w:r>
          </w:p>
        </w:tc>
        <w:tc>
          <w:tcPr>
            <w:tcW w:w="2325" w:type="dxa"/>
            <w:vAlign w:val="center"/>
          </w:tcPr>
          <w:p w14:paraId="0435BE79" w14:textId="66507A8F" w:rsidR="41D8F452" w:rsidRDefault="41D8F452" w:rsidP="41D8F452">
            <w:pPr>
              <w:spacing w:after="0"/>
            </w:pPr>
            <w:r w:rsidRPr="41D8F452">
              <w:rPr>
                <w:rFonts w:ascii="Aptos Narrow" w:eastAsia="Aptos Narrow" w:hAnsi="Aptos Narrow" w:cs="Aptos Narrow"/>
                <w:color w:val="000000" w:themeColor="text1"/>
                <w:sz w:val="22"/>
                <w:szCs w:val="22"/>
              </w:rPr>
              <w:t>Liberty County, TX</w:t>
            </w:r>
          </w:p>
        </w:tc>
        <w:tc>
          <w:tcPr>
            <w:tcW w:w="1230" w:type="dxa"/>
            <w:vAlign w:val="center"/>
          </w:tcPr>
          <w:p w14:paraId="6DDF1EE3" w14:textId="73BD684E"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63AD213C" w:rsidRPr="41D8F452">
              <w:rPr>
                <w:rFonts w:ascii="Aptos Narrow" w:eastAsia="Aptos Narrow" w:hAnsi="Aptos Narrow" w:cs="Aptos Narrow"/>
                <w:color w:val="000000" w:themeColor="text1"/>
                <w:sz w:val="22"/>
                <w:szCs w:val="22"/>
              </w:rPr>
              <w:t>6</w:t>
            </w:r>
          </w:p>
        </w:tc>
        <w:tc>
          <w:tcPr>
            <w:tcW w:w="1176" w:type="dxa"/>
            <w:vAlign w:val="center"/>
          </w:tcPr>
          <w:p w14:paraId="3336D6CE" w14:textId="37F6B1D3" w:rsidR="41D8F452" w:rsidRDefault="41D8F452" w:rsidP="41D8F452">
            <w:pPr>
              <w:spacing w:after="0"/>
              <w:jc w:val="right"/>
            </w:pPr>
            <w:r w:rsidRPr="41D8F452">
              <w:rPr>
                <w:rFonts w:ascii="Aptos Narrow" w:eastAsia="Aptos Narrow" w:hAnsi="Aptos Narrow" w:cs="Aptos Narrow"/>
                <w:color w:val="000000" w:themeColor="text1"/>
                <w:sz w:val="22"/>
                <w:szCs w:val="22"/>
              </w:rPr>
              <w:t>-2.165</w:t>
            </w:r>
            <w:r w:rsidR="646DE51D" w:rsidRPr="41D8F452">
              <w:rPr>
                <w:rFonts w:ascii="Aptos Narrow" w:eastAsia="Aptos Narrow" w:hAnsi="Aptos Narrow" w:cs="Aptos Narrow"/>
                <w:color w:val="000000" w:themeColor="text1"/>
                <w:sz w:val="22"/>
                <w:szCs w:val="22"/>
              </w:rPr>
              <w:t>9</w:t>
            </w:r>
          </w:p>
        </w:tc>
        <w:tc>
          <w:tcPr>
            <w:tcW w:w="1670" w:type="dxa"/>
            <w:vAlign w:val="center"/>
          </w:tcPr>
          <w:p w14:paraId="102CBA9E" w14:textId="103B4401"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1.0405</w:t>
            </w:r>
          </w:p>
        </w:tc>
        <w:tc>
          <w:tcPr>
            <w:tcW w:w="1322" w:type="dxa"/>
            <w:vAlign w:val="center"/>
          </w:tcPr>
          <w:p w14:paraId="7D962845" w14:textId="379FADA8" w:rsidR="41D8F452" w:rsidRDefault="41D8F452" w:rsidP="41D8F452">
            <w:pPr>
              <w:spacing w:after="0"/>
              <w:jc w:val="right"/>
            </w:pPr>
            <w:r w:rsidRPr="41D8F452">
              <w:rPr>
                <w:rFonts w:ascii="Aptos Narrow" w:eastAsia="Aptos Narrow" w:hAnsi="Aptos Narrow" w:cs="Aptos Narrow"/>
                <w:color w:val="000000" w:themeColor="text1"/>
                <w:sz w:val="22"/>
                <w:szCs w:val="22"/>
              </w:rPr>
              <w:t>2.7470</w:t>
            </w:r>
          </w:p>
        </w:tc>
      </w:tr>
      <w:tr w:rsidR="41D8F452" w14:paraId="3768B748" w14:textId="77777777" w:rsidTr="5A746606">
        <w:trPr>
          <w:trHeight w:val="300"/>
        </w:trPr>
        <w:tc>
          <w:tcPr>
            <w:tcW w:w="860" w:type="dxa"/>
            <w:vAlign w:val="center"/>
          </w:tcPr>
          <w:p w14:paraId="0CBE3625" w14:textId="05CE36A3" w:rsidR="58DE8390" w:rsidRDefault="58DE8390" w:rsidP="41D8F452">
            <w:r>
              <w:t>17</w:t>
            </w:r>
          </w:p>
        </w:tc>
        <w:tc>
          <w:tcPr>
            <w:tcW w:w="2325" w:type="dxa"/>
            <w:vAlign w:val="center"/>
          </w:tcPr>
          <w:p w14:paraId="0BF49D25" w14:textId="1E3C8049" w:rsidR="41D8F452" w:rsidRDefault="41D8F452" w:rsidP="41D8F452">
            <w:pPr>
              <w:spacing w:after="0"/>
            </w:pPr>
            <w:r w:rsidRPr="41D8F452">
              <w:rPr>
                <w:rFonts w:ascii="Aptos Narrow" w:eastAsia="Aptos Narrow" w:hAnsi="Aptos Narrow" w:cs="Aptos Narrow"/>
                <w:color w:val="000000" w:themeColor="text1"/>
                <w:sz w:val="22"/>
                <w:szCs w:val="22"/>
              </w:rPr>
              <w:t>Brazoria County, TX</w:t>
            </w:r>
          </w:p>
        </w:tc>
        <w:tc>
          <w:tcPr>
            <w:tcW w:w="1230" w:type="dxa"/>
            <w:vAlign w:val="center"/>
          </w:tcPr>
          <w:p w14:paraId="4490845A" w14:textId="0928224D"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1AA4E82D" w:rsidRPr="41D8F452">
              <w:rPr>
                <w:rFonts w:ascii="Aptos Narrow" w:eastAsia="Aptos Narrow" w:hAnsi="Aptos Narrow" w:cs="Aptos Narrow"/>
                <w:color w:val="000000" w:themeColor="text1"/>
                <w:sz w:val="22"/>
                <w:szCs w:val="22"/>
              </w:rPr>
              <w:t>6</w:t>
            </w:r>
          </w:p>
        </w:tc>
        <w:tc>
          <w:tcPr>
            <w:tcW w:w="1176" w:type="dxa"/>
            <w:vAlign w:val="center"/>
          </w:tcPr>
          <w:p w14:paraId="76633006" w14:textId="50DEAAE9" w:rsidR="41D8F452" w:rsidRDefault="41D8F452" w:rsidP="41D8F452">
            <w:pPr>
              <w:spacing w:after="0"/>
              <w:jc w:val="right"/>
            </w:pPr>
            <w:r w:rsidRPr="41D8F452">
              <w:rPr>
                <w:rFonts w:ascii="Aptos Narrow" w:eastAsia="Aptos Narrow" w:hAnsi="Aptos Narrow" w:cs="Aptos Narrow"/>
                <w:color w:val="000000" w:themeColor="text1"/>
                <w:sz w:val="22"/>
                <w:szCs w:val="22"/>
              </w:rPr>
              <w:t>-2.9288</w:t>
            </w:r>
          </w:p>
        </w:tc>
        <w:tc>
          <w:tcPr>
            <w:tcW w:w="1670" w:type="dxa"/>
            <w:vAlign w:val="center"/>
          </w:tcPr>
          <w:p w14:paraId="7605B8BF" w14:textId="29C9C53B" w:rsidR="41D8F452" w:rsidRDefault="41D8F452" w:rsidP="41D8F452">
            <w:pPr>
              <w:spacing w:after="0"/>
              <w:jc w:val="right"/>
            </w:pPr>
            <w:r w:rsidRPr="41D8F452">
              <w:rPr>
                <w:rFonts w:ascii="Aptos Narrow" w:eastAsia="Aptos Narrow" w:hAnsi="Aptos Narrow" w:cs="Aptos Narrow"/>
                <w:color w:val="000000" w:themeColor="text1"/>
                <w:sz w:val="22"/>
                <w:szCs w:val="22"/>
              </w:rPr>
              <w:t>0.0142</w:t>
            </w:r>
          </w:p>
        </w:tc>
        <w:tc>
          <w:tcPr>
            <w:tcW w:w="1322" w:type="dxa"/>
            <w:vAlign w:val="center"/>
          </w:tcPr>
          <w:p w14:paraId="50B5FE54" w14:textId="37149BD7"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2.61</w:t>
            </w:r>
            <w:r w:rsidR="0DC98331" w:rsidRPr="41D8F452">
              <w:rPr>
                <w:rFonts w:ascii="Aptos Narrow" w:eastAsia="Aptos Narrow" w:hAnsi="Aptos Narrow" w:cs="Aptos Narrow"/>
                <w:color w:val="000000" w:themeColor="text1"/>
                <w:sz w:val="22"/>
                <w:szCs w:val="22"/>
              </w:rPr>
              <w:t>10</w:t>
            </w:r>
          </w:p>
        </w:tc>
      </w:tr>
      <w:tr w:rsidR="41D8F452" w14:paraId="5A1C4DA9" w14:textId="77777777" w:rsidTr="5A746606">
        <w:trPr>
          <w:trHeight w:val="300"/>
        </w:trPr>
        <w:tc>
          <w:tcPr>
            <w:tcW w:w="860" w:type="dxa"/>
            <w:vAlign w:val="center"/>
          </w:tcPr>
          <w:p w14:paraId="2ABFA3DB" w14:textId="34108AD5" w:rsidR="4C7BC144" w:rsidRDefault="4C7BC144" w:rsidP="41D8F452">
            <w:r>
              <w:t>18</w:t>
            </w:r>
          </w:p>
        </w:tc>
        <w:tc>
          <w:tcPr>
            <w:tcW w:w="2325" w:type="dxa"/>
            <w:vAlign w:val="center"/>
          </w:tcPr>
          <w:p w14:paraId="43CB1739" w14:textId="2E011B64" w:rsidR="41D8F452" w:rsidRDefault="41D8F452" w:rsidP="41D8F452">
            <w:pPr>
              <w:spacing w:after="0"/>
            </w:pPr>
            <w:r w:rsidRPr="41D8F452">
              <w:rPr>
                <w:rFonts w:ascii="Aptos Narrow" w:eastAsia="Aptos Narrow" w:hAnsi="Aptos Narrow" w:cs="Aptos Narrow"/>
                <w:color w:val="000000" w:themeColor="text1"/>
                <w:sz w:val="22"/>
                <w:szCs w:val="22"/>
              </w:rPr>
              <w:t>Washington Parish, LA</w:t>
            </w:r>
          </w:p>
        </w:tc>
        <w:tc>
          <w:tcPr>
            <w:tcW w:w="1230" w:type="dxa"/>
            <w:vAlign w:val="center"/>
          </w:tcPr>
          <w:p w14:paraId="0D337F90" w14:textId="29F81A88"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1D5B4837" w:rsidRPr="41D8F452">
              <w:rPr>
                <w:rFonts w:ascii="Aptos Narrow" w:eastAsia="Aptos Narrow" w:hAnsi="Aptos Narrow" w:cs="Aptos Narrow"/>
                <w:color w:val="000000" w:themeColor="text1"/>
                <w:sz w:val="22"/>
                <w:szCs w:val="22"/>
              </w:rPr>
              <w:t>6</w:t>
            </w:r>
          </w:p>
        </w:tc>
        <w:tc>
          <w:tcPr>
            <w:tcW w:w="1176" w:type="dxa"/>
            <w:vAlign w:val="center"/>
          </w:tcPr>
          <w:p w14:paraId="6CF6FDC4" w14:textId="35FFA8D8" w:rsidR="41D8F452" w:rsidRDefault="41D8F452" w:rsidP="41D8F452">
            <w:pPr>
              <w:spacing w:after="0"/>
              <w:jc w:val="right"/>
            </w:pPr>
            <w:r w:rsidRPr="41D8F452">
              <w:rPr>
                <w:rFonts w:ascii="Aptos Narrow" w:eastAsia="Aptos Narrow" w:hAnsi="Aptos Narrow" w:cs="Aptos Narrow"/>
                <w:color w:val="000000" w:themeColor="text1"/>
                <w:sz w:val="22"/>
                <w:szCs w:val="22"/>
              </w:rPr>
              <w:t>-1.347</w:t>
            </w:r>
            <w:r w:rsidR="5FD19521" w:rsidRPr="41D8F452">
              <w:rPr>
                <w:rFonts w:ascii="Aptos Narrow" w:eastAsia="Aptos Narrow" w:hAnsi="Aptos Narrow" w:cs="Aptos Narrow"/>
                <w:color w:val="000000" w:themeColor="text1"/>
                <w:sz w:val="22"/>
                <w:szCs w:val="22"/>
              </w:rPr>
              <w:t>1</w:t>
            </w:r>
          </w:p>
        </w:tc>
        <w:tc>
          <w:tcPr>
            <w:tcW w:w="1670" w:type="dxa"/>
            <w:vAlign w:val="center"/>
          </w:tcPr>
          <w:p w14:paraId="09C4DAFF" w14:textId="65287583" w:rsidR="41D8F452" w:rsidRDefault="41D8F452" w:rsidP="41D8F452">
            <w:pPr>
              <w:spacing w:after="0"/>
              <w:jc w:val="right"/>
            </w:pPr>
            <w:r w:rsidRPr="41D8F452">
              <w:rPr>
                <w:rFonts w:ascii="Aptos Narrow" w:eastAsia="Aptos Narrow" w:hAnsi="Aptos Narrow" w:cs="Aptos Narrow"/>
                <w:color w:val="000000" w:themeColor="text1"/>
                <w:sz w:val="22"/>
                <w:szCs w:val="22"/>
              </w:rPr>
              <w:t>1.2866</w:t>
            </w:r>
          </w:p>
        </w:tc>
        <w:tc>
          <w:tcPr>
            <w:tcW w:w="1322" w:type="dxa"/>
            <w:vAlign w:val="center"/>
          </w:tcPr>
          <w:p w14:paraId="6E3375AB" w14:textId="531F1D36" w:rsidR="41D8F452" w:rsidRDefault="41D8F452" w:rsidP="41D8F452">
            <w:pPr>
              <w:spacing w:after="0"/>
              <w:jc w:val="right"/>
            </w:pPr>
            <w:r w:rsidRPr="41D8F452">
              <w:rPr>
                <w:rFonts w:ascii="Aptos Narrow" w:eastAsia="Aptos Narrow" w:hAnsi="Aptos Narrow" w:cs="Aptos Narrow"/>
                <w:color w:val="000000" w:themeColor="text1"/>
                <w:sz w:val="22"/>
                <w:szCs w:val="22"/>
              </w:rPr>
              <w:t>2.451</w:t>
            </w:r>
            <w:r w:rsidR="26F2C607" w:rsidRPr="41D8F452">
              <w:rPr>
                <w:rFonts w:ascii="Aptos Narrow" w:eastAsia="Aptos Narrow" w:hAnsi="Aptos Narrow" w:cs="Aptos Narrow"/>
                <w:color w:val="000000" w:themeColor="text1"/>
                <w:sz w:val="22"/>
                <w:szCs w:val="22"/>
              </w:rPr>
              <w:t>2</w:t>
            </w:r>
          </w:p>
        </w:tc>
      </w:tr>
      <w:tr w:rsidR="41D8F452" w14:paraId="4ED9C3CD" w14:textId="77777777" w:rsidTr="5A746606">
        <w:trPr>
          <w:trHeight w:val="300"/>
        </w:trPr>
        <w:tc>
          <w:tcPr>
            <w:tcW w:w="860" w:type="dxa"/>
            <w:vAlign w:val="center"/>
          </w:tcPr>
          <w:p w14:paraId="70924FB9" w14:textId="5FA4C224" w:rsidR="4C7BC144" w:rsidRDefault="4C7BC144" w:rsidP="41D8F452">
            <w:r>
              <w:t>19</w:t>
            </w:r>
          </w:p>
        </w:tc>
        <w:tc>
          <w:tcPr>
            <w:tcW w:w="2325" w:type="dxa"/>
            <w:vAlign w:val="center"/>
          </w:tcPr>
          <w:p w14:paraId="4103298C" w14:textId="530BF5C9" w:rsidR="41D8F452" w:rsidRDefault="41D8F452" w:rsidP="41D8F452">
            <w:pPr>
              <w:spacing w:after="0"/>
            </w:pPr>
            <w:r w:rsidRPr="41D8F452">
              <w:rPr>
                <w:rFonts w:ascii="Aptos Narrow" w:eastAsia="Aptos Narrow" w:hAnsi="Aptos Narrow" w:cs="Aptos Narrow"/>
                <w:color w:val="000000" w:themeColor="text1"/>
                <w:sz w:val="22"/>
                <w:szCs w:val="22"/>
              </w:rPr>
              <w:t>Calcasieu Parish, LA</w:t>
            </w:r>
          </w:p>
        </w:tc>
        <w:tc>
          <w:tcPr>
            <w:tcW w:w="1230" w:type="dxa"/>
            <w:vAlign w:val="center"/>
          </w:tcPr>
          <w:p w14:paraId="5812972E" w14:textId="4FF2AC73"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5C3498D6" w:rsidRPr="41D8F452">
              <w:rPr>
                <w:rFonts w:ascii="Aptos Narrow" w:eastAsia="Aptos Narrow" w:hAnsi="Aptos Narrow" w:cs="Aptos Narrow"/>
                <w:color w:val="000000" w:themeColor="text1"/>
                <w:sz w:val="22"/>
                <w:szCs w:val="22"/>
              </w:rPr>
              <w:t>6</w:t>
            </w:r>
          </w:p>
        </w:tc>
        <w:tc>
          <w:tcPr>
            <w:tcW w:w="1176" w:type="dxa"/>
            <w:vAlign w:val="center"/>
          </w:tcPr>
          <w:p w14:paraId="239E9BA0" w14:textId="4398B68A" w:rsidR="41D8F452" w:rsidRDefault="41D8F452" w:rsidP="41D8F452">
            <w:pPr>
              <w:spacing w:after="0"/>
              <w:jc w:val="right"/>
            </w:pPr>
            <w:r w:rsidRPr="41D8F452">
              <w:rPr>
                <w:rFonts w:ascii="Aptos Narrow" w:eastAsia="Aptos Narrow" w:hAnsi="Aptos Narrow" w:cs="Aptos Narrow"/>
                <w:color w:val="000000" w:themeColor="text1"/>
                <w:sz w:val="22"/>
                <w:szCs w:val="22"/>
              </w:rPr>
              <w:t>-2.203</w:t>
            </w:r>
            <w:r w:rsidR="21260B03" w:rsidRPr="41D8F452">
              <w:rPr>
                <w:rFonts w:ascii="Aptos Narrow" w:eastAsia="Aptos Narrow" w:hAnsi="Aptos Narrow" w:cs="Aptos Narrow"/>
                <w:color w:val="000000" w:themeColor="text1"/>
                <w:sz w:val="22"/>
                <w:szCs w:val="22"/>
              </w:rPr>
              <w:t>1</w:t>
            </w:r>
          </w:p>
        </w:tc>
        <w:tc>
          <w:tcPr>
            <w:tcW w:w="1670" w:type="dxa"/>
            <w:vAlign w:val="center"/>
          </w:tcPr>
          <w:p w14:paraId="69348C92" w14:textId="5E87C907" w:rsidR="41D8F452" w:rsidRDefault="41D8F452" w:rsidP="41D8F452">
            <w:pPr>
              <w:spacing w:after="0"/>
              <w:jc w:val="right"/>
            </w:pPr>
            <w:r w:rsidRPr="41D8F452">
              <w:rPr>
                <w:rFonts w:ascii="Aptos Narrow" w:eastAsia="Aptos Narrow" w:hAnsi="Aptos Narrow" w:cs="Aptos Narrow"/>
                <w:color w:val="000000" w:themeColor="text1"/>
                <w:sz w:val="22"/>
                <w:szCs w:val="22"/>
              </w:rPr>
              <w:t>0.277</w:t>
            </w:r>
            <w:r w:rsidR="2EEB36EE" w:rsidRPr="41D8F452">
              <w:rPr>
                <w:rFonts w:ascii="Aptos Narrow" w:eastAsia="Aptos Narrow" w:hAnsi="Aptos Narrow" w:cs="Aptos Narrow"/>
                <w:color w:val="000000" w:themeColor="text1"/>
                <w:sz w:val="22"/>
                <w:szCs w:val="22"/>
              </w:rPr>
              <w:t>2</w:t>
            </w:r>
          </w:p>
        </w:tc>
        <w:tc>
          <w:tcPr>
            <w:tcW w:w="1322" w:type="dxa"/>
            <w:vAlign w:val="center"/>
          </w:tcPr>
          <w:p w14:paraId="3C820672" w14:textId="1E48FA92" w:rsidR="41D8F452" w:rsidRDefault="41D8F452" w:rsidP="41D8F452">
            <w:pPr>
              <w:spacing w:after="0"/>
              <w:jc w:val="right"/>
            </w:pPr>
            <w:r w:rsidRPr="41D8F452">
              <w:rPr>
                <w:rFonts w:ascii="Aptos Narrow" w:eastAsia="Aptos Narrow" w:hAnsi="Aptos Narrow" w:cs="Aptos Narrow"/>
                <w:color w:val="000000" w:themeColor="text1"/>
                <w:sz w:val="22"/>
                <w:szCs w:val="22"/>
              </w:rPr>
              <w:t>2.371</w:t>
            </w:r>
            <w:r w:rsidR="374864D0" w:rsidRPr="41D8F452">
              <w:rPr>
                <w:rFonts w:ascii="Aptos Narrow" w:eastAsia="Aptos Narrow" w:hAnsi="Aptos Narrow" w:cs="Aptos Narrow"/>
                <w:color w:val="000000" w:themeColor="text1"/>
                <w:sz w:val="22"/>
                <w:szCs w:val="22"/>
              </w:rPr>
              <w:t>9</w:t>
            </w:r>
          </w:p>
        </w:tc>
      </w:tr>
      <w:tr w:rsidR="41D8F452" w14:paraId="4C373CF0" w14:textId="77777777" w:rsidTr="5A746606">
        <w:trPr>
          <w:trHeight w:val="300"/>
        </w:trPr>
        <w:tc>
          <w:tcPr>
            <w:tcW w:w="860" w:type="dxa"/>
            <w:vAlign w:val="center"/>
          </w:tcPr>
          <w:p w14:paraId="00F7C57F" w14:textId="26E805A5" w:rsidR="4C7BC144" w:rsidRDefault="4C7BC144" w:rsidP="41D8F452">
            <w:r>
              <w:t>20</w:t>
            </w:r>
          </w:p>
        </w:tc>
        <w:tc>
          <w:tcPr>
            <w:tcW w:w="2325" w:type="dxa"/>
            <w:vAlign w:val="center"/>
          </w:tcPr>
          <w:p w14:paraId="6E893063" w14:textId="3BD55C54" w:rsidR="41D8F452" w:rsidRDefault="41D8F452" w:rsidP="41D8F452">
            <w:pPr>
              <w:spacing w:after="0"/>
            </w:pPr>
            <w:r w:rsidRPr="41D8F452">
              <w:rPr>
                <w:rFonts w:ascii="Aptos Narrow" w:eastAsia="Aptos Narrow" w:hAnsi="Aptos Narrow" w:cs="Aptos Narrow"/>
                <w:color w:val="000000" w:themeColor="text1"/>
                <w:sz w:val="22"/>
                <w:szCs w:val="22"/>
              </w:rPr>
              <w:t>Gregg County, TX</w:t>
            </w:r>
          </w:p>
        </w:tc>
        <w:tc>
          <w:tcPr>
            <w:tcW w:w="1230" w:type="dxa"/>
            <w:vAlign w:val="center"/>
          </w:tcPr>
          <w:p w14:paraId="575D7F1E" w14:textId="7F313C44"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3F8B5DE3" w:rsidRPr="41D8F452">
              <w:rPr>
                <w:rFonts w:ascii="Aptos Narrow" w:eastAsia="Aptos Narrow" w:hAnsi="Aptos Narrow" w:cs="Aptos Narrow"/>
                <w:color w:val="000000" w:themeColor="text1"/>
                <w:sz w:val="22"/>
                <w:szCs w:val="22"/>
              </w:rPr>
              <w:t>6</w:t>
            </w:r>
          </w:p>
        </w:tc>
        <w:tc>
          <w:tcPr>
            <w:tcW w:w="1176" w:type="dxa"/>
            <w:vAlign w:val="center"/>
          </w:tcPr>
          <w:p w14:paraId="3B679621" w14:textId="7A7FA48C" w:rsidR="41D8F452" w:rsidRDefault="41D8F452" w:rsidP="41D8F452">
            <w:pPr>
              <w:spacing w:after="0"/>
              <w:jc w:val="right"/>
            </w:pPr>
            <w:r w:rsidRPr="41D8F452">
              <w:rPr>
                <w:rFonts w:ascii="Aptos Narrow" w:eastAsia="Aptos Narrow" w:hAnsi="Aptos Narrow" w:cs="Aptos Narrow"/>
                <w:color w:val="000000" w:themeColor="text1"/>
                <w:sz w:val="22"/>
                <w:szCs w:val="22"/>
              </w:rPr>
              <w:t>-1.682</w:t>
            </w:r>
            <w:r w:rsidR="65DAEB40" w:rsidRPr="41D8F452">
              <w:rPr>
                <w:rFonts w:ascii="Aptos Narrow" w:eastAsia="Aptos Narrow" w:hAnsi="Aptos Narrow" w:cs="Aptos Narrow"/>
                <w:color w:val="000000" w:themeColor="text1"/>
                <w:sz w:val="22"/>
                <w:szCs w:val="22"/>
              </w:rPr>
              <w:t>1</w:t>
            </w:r>
          </w:p>
        </w:tc>
        <w:tc>
          <w:tcPr>
            <w:tcW w:w="1670" w:type="dxa"/>
            <w:vAlign w:val="center"/>
          </w:tcPr>
          <w:p w14:paraId="4C29BFA5" w14:textId="2DF90580" w:rsidR="41D8F452" w:rsidRDefault="41D8F452" w:rsidP="41D8F452">
            <w:pPr>
              <w:spacing w:after="0"/>
              <w:jc w:val="right"/>
            </w:pPr>
            <w:r w:rsidRPr="41D8F452">
              <w:rPr>
                <w:rFonts w:ascii="Aptos Narrow" w:eastAsia="Aptos Narrow" w:hAnsi="Aptos Narrow" w:cs="Aptos Narrow"/>
                <w:color w:val="000000" w:themeColor="text1"/>
                <w:sz w:val="22"/>
                <w:szCs w:val="22"/>
              </w:rPr>
              <w:t>0.795</w:t>
            </w:r>
            <w:r w:rsidR="6618AC5B" w:rsidRPr="41D8F452">
              <w:rPr>
                <w:rFonts w:ascii="Aptos Narrow" w:eastAsia="Aptos Narrow" w:hAnsi="Aptos Narrow" w:cs="Aptos Narrow"/>
                <w:color w:val="000000" w:themeColor="text1"/>
                <w:sz w:val="22"/>
                <w:szCs w:val="22"/>
              </w:rPr>
              <w:t>5</w:t>
            </w:r>
          </w:p>
        </w:tc>
        <w:tc>
          <w:tcPr>
            <w:tcW w:w="1322" w:type="dxa"/>
            <w:vAlign w:val="center"/>
          </w:tcPr>
          <w:p w14:paraId="5597BDE4" w14:textId="18CBB1A1" w:rsidR="41D8F452" w:rsidRDefault="41D8F452" w:rsidP="41D8F452">
            <w:pPr>
              <w:spacing w:after="0"/>
              <w:jc w:val="right"/>
            </w:pPr>
            <w:r w:rsidRPr="41D8F452">
              <w:rPr>
                <w:rFonts w:ascii="Aptos Narrow" w:eastAsia="Aptos Narrow" w:hAnsi="Aptos Narrow" w:cs="Aptos Narrow"/>
                <w:color w:val="000000" w:themeColor="text1"/>
                <w:sz w:val="22"/>
                <w:szCs w:val="22"/>
              </w:rPr>
              <w:t>2.370</w:t>
            </w:r>
            <w:r w:rsidR="77D3B306" w:rsidRPr="41D8F452">
              <w:rPr>
                <w:rFonts w:ascii="Aptos Narrow" w:eastAsia="Aptos Narrow" w:hAnsi="Aptos Narrow" w:cs="Aptos Narrow"/>
                <w:color w:val="000000" w:themeColor="text1"/>
                <w:sz w:val="22"/>
                <w:szCs w:val="22"/>
              </w:rPr>
              <w:t>5</w:t>
            </w:r>
          </w:p>
        </w:tc>
      </w:tr>
    </w:tbl>
    <w:p w14:paraId="34BDA163" w14:textId="60AA87F5" w:rsidR="19ABC65E" w:rsidRDefault="40806A77" w:rsidP="09DFBBFF">
      <w:pPr>
        <w:rPr>
          <w:rFonts w:ascii="Aptos" w:eastAsia="Aptos" w:hAnsi="Aptos" w:cs="Aptos"/>
          <w:b/>
          <w:bCs/>
        </w:rPr>
      </w:pPr>
      <w:r w:rsidRPr="5A746606">
        <w:rPr>
          <w:rFonts w:ascii="Aptos" w:eastAsia="Aptos" w:hAnsi="Aptos" w:cs="Aptos"/>
          <w:b/>
          <w:bCs/>
        </w:rPr>
        <w:t>6</w:t>
      </w:r>
      <w:r w:rsidR="37F09B24" w:rsidRPr="5A746606">
        <w:rPr>
          <w:rFonts w:ascii="Aptos" w:eastAsia="Aptos" w:hAnsi="Aptos" w:cs="Aptos"/>
          <w:b/>
          <w:bCs/>
        </w:rPr>
        <w:t>. Discussion</w:t>
      </w:r>
    </w:p>
    <w:p w14:paraId="1A2C4F1D" w14:textId="48349E22" w:rsidR="3D179A63" w:rsidRDefault="3D179A63" w:rsidP="5A746606">
      <w:pPr>
        <w:rPr>
          <w:rFonts w:ascii="Aptos" w:eastAsia="Aptos" w:hAnsi="Aptos" w:cs="Aptos"/>
          <w:b/>
          <w:bCs/>
        </w:rPr>
      </w:pPr>
      <w:r w:rsidRPr="5A746606">
        <w:rPr>
          <w:rFonts w:ascii="Aptos" w:eastAsia="Aptos" w:hAnsi="Aptos" w:cs="Aptos"/>
          <w:b/>
          <w:bCs/>
        </w:rPr>
        <w:t xml:space="preserve">6.1. </w:t>
      </w:r>
      <w:r w:rsidR="7DF27D89" w:rsidRPr="5A746606">
        <w:rPr>
          <w:rFonts w:ascii="Aptos" w:eastAsia="Aptos" w:hAnsi="Aptos" w:cs="Aptos"/>
          <w:b/>
          <w:bCs/>
        </w:rPr>
        <w:t>Rethinking governmental capacity: A multi-dimensional and relational perspective</w:t>
      </w:r>
    </w:p>
    <w:p w14:paraId="71345044" w14:textId="2FC33415" w:rsidR="6A4FC56B" w:rsidRDefault="24C6777C" w:rsidP="5A746606">
      <w:pPr>
        <w:rPr>
          <w:rFonts w:ascii="Aptos" w:eastAsia="Aptos" w:hAnsi="Aptos" w:cs="Aptos"/>
        </w:rPr>
      </w:pPr>
      <w:r w:rsidRPr="5A746606">
        <w:rPr>
          <w:rFonts w:ascii="Aptos" w:eastAsia="Aptos" w:hAnsi="Aptos" w:cs="Aptos"/>
        </w:rPr>
        <w:t xml:space="preserve">This study advances a more differentiated understanding of governmental capacity in disaster recovery, demonstrating that capacity is not a singular construct, but a multi-dimensional and relational phenomenon shaped by the interaction between administrative resources, workload pressures, and contextual vulnerability. Across the SEM results, spatial analyses, and gap-based diagnostics, a consistent pattern emerges – disaster recovery outcomes are influenced less by the absolute level of </w:t>
      </w:r>
      <w:r w:rsidR="22BFB2C8" w:rsidRPr="5A746606">
        <w:rPr>
          <w:rFonts w:ascii="Aptos" w:eastAsia="Aptos" w:hAnsi="Aptos" w:cs="Aptos"/>
        </w:rPr>
        <w:t>a</w:t>
      </w:r>
      <w:r w:rsidRPr="5A746606">
        <w:rPr>
          <w:rFonts w:ascii="Aptos" w:eastAsia="Aptos" w:hAnsi="Aptos" w:cs="Aptos"/>
        </w:rPr>
        <w:t>dministrative resources and more by the balance between institutional capacity and administrative burden. In this sense, governmental capacity reflects not only what governments possess but also what they are able to manage effectively.</w:t>
      </w:r>
    </w:p>
    <w:p w14:paraId="11ACFAA8" w14:textId="07A538B0" w:rsidR="6A4FC56B" w:rsidRDefault="24C6777C" w:rsidP="4563BE08">
      <w:r w:rsidRPr="5A746606">
        <w:rPr>
          <w:rFonts w:ascii="Aptos" w:eastAsia="Aptos" w:hAnsi="Aptos" w:cs="Aptos"/>
        </w:rPr>
        <w:t>Consistent with Annan-Prah &amp; Andoh (2023), this study conceptualizes governmental capacity as a joint reflection of resources and performance. However, it further refines this perspective by introducing Administrative Burden Capacity, defined as the effective capacity remaining after accounting for workload pressures and contextual constraints such as social vulnerability. This conceptualization highlights that capacity is inherently relational: administrative resources only translate into effective recovery outcomes when workload demands remain within manageable levels.</w:t>
      </w:r>
    </w:p>
    <w:p w14:paraId="6219FC26" w14:textId="55732893" w:rsidR="6A4FC56B" w:rsidRDefault="24C6777C" w:rsidP="4563BE08">
      <w:r w:rsidRPr="5A746606">
        <w:rPr>
          <w:rFonts w:ascii="Aptos" w:eastAsia="Aptos" w:hAnsi="Aptos" w:cs="Aptos"/>
        </w:rPr>
        <w:lastRenderedPageBreak/>
        <w:t>A central contribution of this study is the distinction between Administrative Resources and Administrative Burden Capacity. While staffing and payroll reflect the scale of government, burden capacity captures the extent to which those resources are stretched across competing responsibilities. The findings show that Administrative Burden Capacity is the more decisive factor in shaping recovery outcomes. Jurisdictions with fewer disasters and programs per staff consistently achieve faster recovery implementation (Recovery Timeliness), more efficient CDBG-DR fund allocation, and stronger program completion (Recovery Performance). These findings suggest that disaster recovery systems are highly sensitive to workload saturation: even well-resourced governments may underperform when administrative responsibilities exceed manageable levels.</w:t>
      </w:r>
    </w:p>
    <w:p w14:paraId="48A7CE91" w14:textId="0F92B953" w:rsidR="6A4FC56B" w:rsidRDefault="24C6777C" w:rsidP="5A746606">
      <w:r w:rsidRPr="5A746606">
        <w:rPr>
          <w:rFonts w:ascii="Aptos" w:eastAsia="Aptos" w:hAnsi="Aptos" w:cs="Aptos"/>
        </w:rPr>
        <w:t xml:space="preserve">The observed negative association between </w:t>
      </w:r>
      <w:r w:rsidR="44EF9214" w:rsidRPr="5A746606">
        <w:rPr>
          <w:rFonts w:ascii="Aptos" w:eastAsia="Aptos" w:hAnsi="Aptos" w:cs="Aptos"/>
        </w:rPr>
        <w:t>A</w:t>
      </w:r>
      <w:r w:rsidRPr="5A746606">
        <w:rPr>
          <w:rFonts w:ascii="Aptos" w:eastAsia="Aptos" w:hAnsi="Aptos" w:cs="Aptos"/>
        </w:rPr>
        <w:t xml:space="preserve">dministrative </w:t>
      </w:r>
      <w:r w:rsidR="19A039E0" w:rsidRPr="5A746606">
        <w:rPr>
          <w:rFonts w:ascii="Aptos" w:eastAsia="Aptos" w:hAnsi="Aptos" w:cs="Aptos"/>
        </w:rPr>
        <w:t>R</w:t>
      </w:r>
      <w:r w:rsidRPr="5A746606">
        <w:rPr>
          <w:rFonts w:ascii="Aptos" w:eastAsia="Aptos" w:hAnsi="Aptos" w:cs="Aptos"/>
        </w:rPr>
        <w:t xml:space="preserve">esources and </w:t>
      </w:r>
      <w:r w:rsidR="4154FB75" w:rsidRPr="5A746606">
        <w:rPr>
          <w:rFonts w:ascii="Aptos" w:eastAsia="Aptos" w:hAnsi="Aptos" w:cs="Aptos"/>
        </w:rPr>
        <w:t>R</w:t>
      </w:r>
      <w:r w:rsidRPr="5A746606">
        <w:rPr>
          <w:rFonts w:ascii="Aptos" w:eastAsia="Aptos" w:hAnsi="Aptos" w:cs="Aptos"/>
        </w:rPr>
        <w:t xml:space="preserve">ecovery </w:t>
      </w:r>
      <w:r w:rsidR="19808B43" w:rsidRPr="5A746606">
        <w:rPr>
          <w:rFonts w:ascii="Aptos" w:eastAsia="Aptos" w:hAnsi="Aptos" w:cs="Aptos"/>
        </w:rPr>
        <w:t>P</w:t>
      </w:r>
      <w:r w:rsidRPr="5A746606">
        <w:rPr>
          <w:rFonts w:ascii="Aptos" w:eastAsia="Aptos" w:hAnsi="Aptos" w:cs="Aptos"/>
        </w:rPr>
        <w:t>erformance further supports this interpretation. Rather than implying that additional resources hinder recovery, this relationship likely reflects underlying complexity effects: jurisdictions with larger administrative structures often manage more complex and demanding recovery portfolios. Once workload pressure is explicitly considered, the limitations of resource-based indicators as proxies for governmental capacity become apparent. Importantly, the results also indicate that administrative resources remain limited for many jurisdictions, suggesting that improving recovery outcomes requires not only</w:t>
      </w:r>
      <w:r w:rsidR="289B931B" w:rsidRPr="5A746606">
        <w:rPr>
          <w:rFonts w:ascii="Aptos" w:eastAsia="Aptos" w:hAnsi="Aptos" w:cs="Aptos"/>
        </w:rPr>
        <w:t xml:space="preserve"> reducing excessive administrative workload pressures</w:t>
      </w:r>
      <w:r w:rsidRPr="5A746606">
        <w:rPr>
          <w:rFonts w:ascii="Aptos" w:eastAsia="Aptos" w:hAnsi="Aptos" w:cs="Aptos"/>
        </w:rPr>
        <w:t xml:space="preserve"> but also </w:t>
      </w:r>
      <w:r w:rsidR="2971180B" w:rsidRPr="5A746606">
        <w:rPr>
          <w:rFonts w:ascii="Aptos" w:eastAsia="Aptos" w:hAnsi="Aptos" w:cs="Aptos"/>
        </w:rPr>
        <w:t>increasing staffing and fiscal capacity</w:t>
      </w:r>
      <w:r w:rsidRPr="5A746606">
        <w:rPr>
          <w:rFonts w:ascii="Aptos" w:eastAsia="Aptos" w:hAnsi="Aptos" w:cs="Aptos"/>
        </w:rPr>
        <w:t xml:space="preserve">. </w:t>
      </w:r>
      <w:r w:rsidR="17F8251B" w:rsidRPr="5A746606">
        <w:rPr>
          <w:rFonts w:ascii="Aptos" w:eastAsia="Aptos" w:hAnsi="Aptos" w:cs="Aptos"/>
        </w:rPr>
        <w:t>T</w:t>
      </w:r>
      <w:r w:rsidRPr="5A746606">
        <w:rPr>
          <w:rFonts w:ascii="Aptos" w:eastAsia="Aptos" w:hAnsi="Aptos" w:cs="Aptos"/>
        </w:rPr>
        <w:t>hese findings support a more nuanced understanding of governmental capacity as a function of both resource availability and workload manageability.</w:t>
      </w:r>
    </w:p>
    <w:p w14:paraId="64115163" w14:textId="3FDC0F0B" w:rsidR="6A4FC56B" w:rsidRDefault="24C6777C" w:rsidP="5A746606">
      <w:pPr>
        <w:rPr>
          <w:rFonts w:ascii="Aptos" w:eastAsia="Aptos" w:hAnsi="Aptos" w:cs="Aptos"/>
        </w:rPr>
      </w:pPr>
      <w:r w:rsidRPr="5A746606">
        <w:rPr>
          <w:rFonts w:ascii="Aptos" w:eastAsia="Aptos" w:hAnsi="Aptos" w:cs="Aptos"/>
          <w:b/>
          <w:bCs/>
        </w:rPr>
        <w:t xml:space="preserve">6.2. </w:t>
      </w:r>
      <w:r w:rsidR="44322222" w:rsidRPr="5A746606">
        <w:rPr>
          <w:rFonts w:ascii="Aptos" w:eastAsia="Aptos" w:hAnsi="Aptos" w:cs="Aptos"/>
          <w:b/>
          <w:bCs/>
        </w:rPr>
        <w:t>A burden-capacity framework for understanding spatial inequality in disaster recovery</w:t>
      </w:r>
    </w:p>
    <w:p w14:paraId="434F5319" w14:textId="1375FD31" w:rsidR="595B85ED" w:rsidRDefault="595B85ED" w:rsidP="5A746606">
      <w:pPr>
        <w:rPr>
          <w:rFonts w:ascii="Aptos" w:eastAsia="Aptos" w:hAnsi="Aptos" w:cs="Aptos"/>
        </w:rPr>
      </w:pPr>
      <w:r w:rsidRPr="5A746606">
        <w:rPr>
          <w:rFonts w:ascii="Aptos" w:eastAsia="Aptos" w:hAnsi="Aptos" w:cs="Aptos"/>
        </w:rPr>
        <w:t>This study further contributes to disaster governance research by demonstrating how workload pressures and contextual vulnerability jointly shape recovery inequality across space. The results show that different dimensions of social vulnerability influence recovery outcomes through distinct mechanisms. Minority status and language barriers are associated with weaker fund allocation and lower recovery performance, while socioeconomic disadvantage and household composition constraints (e.g., disability and elderly populations) are linked to slower recovery implementation. These findings suggest that socially vulnerable communities often require more intensive administrative effort, including outreach, coordination, and verification processes (Peacock et al., 2014). In this way, social vulnerability amplifies administrative burden, compounding the challenges faced by already capacity-constrained jurisdictions.</w:t>
      </w:r>
    </w:p>
    <w:p w14:paraId="7CAA332F" w14:textId="180FC2FD" w:rsidR="595B85ED" w:rsidRDefault="595B85ED" w:rsidP="5A746606">
      <w:r w:rsidRPr="5A746606">
        <w:rPr>
          <w:rFonts w:ascii="Aptos" w:eastAsia="Aptos" w:hAnsi="Aptos" w:cs="Aptos"/>
        </w:rPr>
        <w:t>The spatial analyses reinforce this interpretation by revealing persistent geographic inequalities in recovery governance. Across multiple indicators</w:t>
      </w:r>
      <w:r w:rsidR="7181E5BD" w:rsidRPr="5A746606">
        <w:rPr>
          <w:rFonts w:ascii="Aptos" w:eastAsia="Aptos" w:hAnsi="Aptos" w:cs="Aptos"/>
        </w:rPr>
        <w:t xml:space="preserve">, </w:t>
      </w:r>
      <w:r w:rsidRPr="5A746606">
        <w:rPr>
          <w:rFonts w:ascii="Aptos" w:eastAsia="Aptos" w:hAnsi="Aptos" w:cs="Aptos"/>
        </w:rPr>
        <w:t xml:space="preserve">including </w:t>
      </w:r>
      <w:r w:rsidR="1206E7C0" w:rsidRPr="5A746606">
        <w:rPr>
          <w:rFonts w:ascii="Aptos" w:eastAsia="Aptos" w:hAnsi="Aptos" w:cs="Aptos"/>
        </w:rPr>
        <w:t>A</w:t>
      </w:r>
      <w:r w:rsidRPr="5A746606">
        <w:rPr>
          <w:rFonts w:ascii="Aptos" w:eastAsia="Aptos" w:hAnsi="Aptos" w:cs="Aptos"/>
        </w:rPr>
        <w:t xml:space="preserve">dministrative </w:t>
      </w:r>
      <w:r w:rsidR="285261B7" w:rsidRPr="5A746606">
        <w:rPr>
          <w:rFonts w:ascii="Aptos" w:eastAsia="Aptos" w:hAnsi="Aptos" w:cs="Aptos"/>
        </w:rPr>
        <w:lastRenderedPageBreak/>
        <w:t>B</w:t>
      </w:r>
      <w:r w:rsidRPr="5A746606">
        <w:rPr>
          <w:rFonts w:ascii="Aptos" w:eastAsia="Aptos" w:hAnsi="Aptos" w:cs="Aptos"/>
        </w:rPr>
        <w:t xml:space="preserve">urden </w:t>
      </w:r>
      <w:r w:rsidR="7AAD3343" w:rsidRPr="5A746606">
        <w:rPr>
          <w:rFonts w:ascii="Aptos" w:eastAsia="Aptos" w:hAnsi="Aptos" w:cs="Aptos"/>
        </w:rPr>
        <w:t>C</w:t>
      </w:r>
      <w:r w:rsidRPr="5A746606">
        <w:rPr>
          <w:rFonts w:ascii="Aptos" w:eastAsia="Aptos" w:hAnsi="Aptos" w:cs="Aptos"/>
        </w:rPr>
        <w:t>apacity quadrant maps with Recovery Timeliness and Recovery Performance, capacity gaps, implementation gaps, performance gaps, and the Recovery Governance Risk Index</w:t>
      </w:r>
      <w:r w:rsidR="2CA01682" w:rsidRPr="5A746606">
        <w:rPr>
          <w:rFonts w:ascii="Aptos" w:eastAsia="Aptos" w:hAnsi="Aptos" w:cs="Aptos"/>
        </w:rPr>
        <w:t xml:space="preserve">, </w:t>
      </w:r>
      <w:r w:rsidRPr="5A746606">
        <w:rPr>
          <w:rFonts w:ascii="Aptos" w:eastAsia="Aptos" w:hAnsi="Aptos" w:cs="Aptos"/>
        </w:rPr>
        <w:t>there is strong convergence in identifying the Gulf Coast and broader southern United States as regions facing sustained recovery constraints. These areas frequently experience a “double disadvantage”</w:t>
      </w:r>
      <w:r w:rsidR="13EE1A42" w:rsidRPr="5A746606">
        <w:rPr>
          <w:rFonts w:ascii="Aptos" w:eastAsia="Aptos" w:hAnsi="Aptos" w:cs="Aptos"/>
        </w:rPr>
        <w:t>,</w:t>
      </w:r>
      <w:r w:rsidRPr="5A746606">
        <w:rPr>
          <w:rFonts w:ascii="Aptos" w:eastAsia="Aptos" w:hAnsi="Aptos" w:cs="Aptos"/>
        </w:rPr>
        <w:t xml:space="preserve"> characterized by high disaster exposure combined with limited administrative burden capacity and elevated social vulnerability. The </w:t>
      </w:r>
      <w:r w:rsidR="0506A790" w:rsidRPr="5A746606">
        <w:rPr>
          <w:rFonts w:ascii="Aptos" w:eastAsia="Aptos" w:hAnsi="Aptos" w:cs="Aptos"/>
        </w:rPr>
        <w:t xml:space="preserve">recovery </w:t>
      </w:r>
      <w:r w:rsidRPr="5A746606">
        <w:rPr>
          <w:rFonts w:ascii="Aptos" w:eastAsia="Aptos" w:hAnsi="Aptos" w:cs="Aptos"/>
        </w:rPr>
        <w:t>implementation and performance gap analyses further demonstrate that these jurisdictions face challenges not only in recovery speed but also in achieving effective recovery outcomes. The Recovery Governance Risk Index synthesizes these dimensions by identifying counties where institutional constraints, exposure, and vulnerability intersect most acutely.</w:t>
      </w:r>
    </w:p>
    <w:p w14:paraId="0D648B32" w14:textId="2D7229E2" w:rsidR="595B85ED" w:rsidRDefault="595B85ED" w:rsidP="5A746606">
      <w:r w:rsidRPr="5A746606">
        <w:rPr>
          <w:rFonts w:ascii="Aptos" w:eastAsia="Aptos" w:hAnsi="Aptos" w:cs="Aptos"/>
        </w:rPr>
        <w:t>Importantly, the spatial patterns are not purely regional. The analysis also identifies localized pockets of elevated governance risk in other parts of the United States, including the West and Northeast. This spatial heterogeneity suggests that disaster recovery challenges are structural rather than geographically deterministic, emerging wherever administrative workload pressures exceed institutional capacity.</w:t>
      </w:r>
    </w:p>
    <w:p w14:paraId="22870F00" w14:textId="7E3907C3" w:rsidR="595B85ED" w:rsidRDefault="595B85ED" w:rsidP="5A746606">
      <w:r w:rsidRPr="5A746606">
        <w:rPr>
          <w:rFonts w:ascii="Aptos" w:eastAsia="Aptos" w:hAnsi="Aptos" w:cs="Aptos"/>
        </w:rPr>
        <w:t xml:space="preserve">Overall, the study advances a </w:t>
      </w:r>
      <w:r w:rsidR="26DFF9BC" w:rsidRPr="5A746606">
        <w:rPr>
          <w:rFonts w:ascii="Aptos" w:eastAsia="Aptos" w:hAnsi="Aptos" w:cs="Aptos"/>
        </w:rPr>
        <w:t>burden-</w:t>
      </w:r>
      <w:r w:rsidRPr="5A746606">
        <w:rPr>
          <w:rFonts w:ascii="Aptos" w:eastAsia="Aptos" w:hAnsi="Aptos" w:cs="Aptos"/>
        </w:rPr>
        <w:t>capacity framework for understanding disaster recovery governance. This perspective helps explain why jurisdictions with similar funding levels may experience substantially different recovery outcomes and highlights the importance of incorporating operational constraints and contextual vulnerability into models of governmental capacity. Future research can extend this framework by integrating dynamic measures of recovery processes (Yabe et al., 2022), more granular indicators of administrative procedures (Kyrkou et al., 2022), and longitudinal approaches that capture how institutional capacity evolves throughout the recovery lifecycle (Zhang et al., 2026).</w:t>
      </w:r>
    </w:p>
    <w:p w14:paraId="4532AD1F" w14:textId="7BDF763F" w:rsidR="2E7E41D1" w:rsidRDefault="2E7E41D1" w:rsidP="5A746606">
      <w:pPr>
        <w:rPr>
          <w:rFonts w:ascii="Aptos" w:eastAsia="Aptos" w:hAnsi="Aptos" w:cs="Aptos"/>
        </w:rPr>
      </w:pPr>
      <w:r w:rsidRPr="5A746606">
        <w:rPr>
          <w:rFonts w:ascii="Aptos" w:eastAsia="Aptos" w:hAnsi="Aptos" w:cs="Aptos"/>
          <w:b/>
          <w:bCs/>
        </w:rPr>
        <w:t>6.</w:t>
      </w:r>
      <w:r w:rsidR="5AF44B8C" w:rsidRPr="5A746606">
        <w:rPr>
          <w:rFonts w:ascii="Aptos" w:eastAsia="Aptos" w:hAnsi="Aptos" w:cs="Aptos"/>
          <w:b/>
          <w:bCs/>
        </w:rPr>
        <w:t>3</w:t>
      </w:r>
      <w:r w:rsidRPr="5A746606">
        <w:rPr>
          <w:rFonts w:ascii="Aptos" w:eastAsia="Aptos" w:hAnsi="Aptos" w:cs="Aptos"/>
          <w:b/>
          <w:bCs/>
        </w:rPr>
        <w:t>. Practical implications</w:t>
      </w:r>
    </w:p>
    <w:p w14:paraId="342BB9C0" w14:textId="5201B5F0" w:rsidR="7E4078FB" w:rsidRDefault="7E4078FB" w:rsidP="5A746606">
      <w:pPr>
        <w:rPr>
          <w:rFonts w:ascii="Aptos" w:eastAsia="Aptos" w:hAnsi="Aptos" w:cs="Aptos"/>
        </w:rPr>
      </w:pPr>
      <w:r w:rsidRPr="5A746606">
        <w:rPr>
          <w:rFonts w:ascii="Aptos" w:eastAsia="Aptos" w:hAnsi="Aptos" w:cs="Aptos"/>
        </w:rPr>
        <w:t>The findings provide decision-makers and practitioners with a more comprehensive understanding of governmental capacity and its relationship with disaster recovery outcomes, emphasizing how institutional resources, workload pressures, and contextual vulnerability jointly shape recovery effectiveness. By moving beyond single indicators of capacity or performance, the analysis highlights the importance of considering how administrative systems function under varying levels of demand, particularly in jurisdictions facing repeated disaster exposure or elevated social vulnerability. This perspective can help practitioners better diagnose whether recovery challenges stem from insufficient resources, excessive administrative burden, or misalignment between institutional capacity and recovery needs.</w:t>
      </w:r>
    </w:p>
    <w:p w14:paraId="1904AEF9" w14:textId="0B0926B7" w:rsidR="7E4078FB" w:rsidRDefault="7E4078FB" w:rsidP="5A746606">
      <w:pPr>
        <w:rPr>
          <w:rFonts w:ascii="Aptos" w:eastAsia="Aptos" w:hAnsi="Aptos" w:cs="Aptos"/>
        </w:rPr>
      </w:pPr>
      <w:r w:rsidRPr="5A746606">
        <w:rPr>
          <w:rFonts w:ascii="Aptos" w:eastAsia="Aptos" w:hAnsi="Aptos" w:cs="Aptos"/>
        </w:rPr>
        <w:lastRenderedPageBreak/>
        <w:t xml:space="preserve">The proposed Recovery Governance Risk Index offers an integrated diagnostic lens that complements conventional indicators of disaster exposure or recovery performance. While exposure measures capture the scale of recovery need and performance metrics reflect realized outcomes, the governance risk index identifies where these pressures converge with underlying institutional constraints. As such, the index helps identify jurisdictions where high demand coincides with limited administrative burden capacity, making it particularly useful for prioritizing areas </w:t>
      </w:r>
      <w:bookmarkStart w:id="3" w:name="_Int_PfrYz7Lj"/>
      <w:r w:rsidRPr="5A746606">
        <w:rPr>
          <w:rFonts w:ascii="Aptos" w:eastAsia="Aptos" w:hAnsi="Aptos" w:cs="Aptos"/>
        </w:rPr>
        <w:t>where</w:t>
      </w:r>
      <w:bookmarkEnd w:id="3"/>
      <w:r w:rsidRPr="5A746606">
        <w:rPr>
          <w:rFonts w:ascii="Aptos" w:eastAsia="Aptos" w:hAnsi="Aptos" w:cs="Aptos"/>
        </w:rPr>
        <w:t xml:space="preserve"> additional technical assistance, administrative support, or institutional strengthening may yield the greatest marginal improvements in recovery outcomes. In this way, the index supports more targeted and evidence-informed allocation of limited public resources.</w:t>
      </w:r>
    </w:p>
    <w:p w14:paraId="4B7BD63B" w14:textId="0EAF8228" w:rsidR="6A4FC56B" w:rsidRDefault="6265B11D" w:rsidP="5A746606">
      <w:pPr>
        <w:rPr>
          <w:rFonts w:ascii="Aptos" w:eastAsia="Aptos" w:hAnsi="Aptos" w:cs="Aptos"/>
        </w:rPr>
      </w:pPr>
      <w:r w:rsidRPr="5A746606">
        <w:rPr>
          <w:rFonts w:ascii="Aptos" w:eastAsia="Aptos" w:hAnsi="Aptos" w:cs="Aptos"/>
        </w:rPr>
        <w:t>From a policy perspective, the findings suggest that improving disaster recovery outcomes requires shifting from resource-centric approaches toward workload-sensitive and context-aware interventions. Simply increasing funding or staffing may have a limited impact if administrative systems remain overextended or if program complexity continues to impose substantial procedural burdens. Instead, policy efforts may benefit from strategies that improve the alignment between institutional capacity and recovery demand. These strategies may include: (1) reducing administrative burden through program simplification, streamlined eligibility procedures, and standardized reporting requirements (</w:t>
      </w:r>
      <w:r w:rsidR="29A63582" w:rsidRPr="5A746606">
        <w:rPr>
          <w:rFonts w:ascii="Aptos" w:eastAsia="Aptos" w:hAnsi="Aptos" w:cs="Aptos"/>
        </w:rPr>
        <w:t>Ortiz-Ortiz, 2026</w:t>
      </w:r>
      <w:r w:rsidRPr="5A746606">
        <w:rPr>
          <w:rFonts w:ascii="Aptos" w:eastAsia="Aptos" w:hAnsi="Aptos" w:cs="Aptos"/>
        </w:rPr>
        <w:t>); (2) enhancing surge capacity through temporary staffing mechanisms, technical assistance teams, and rapid deployment support during peak recovery periods</w:t>
      </w:r>
      <w:r w:rsidR="46D86E87" w:rsidRPr="5A746606">
        <w:rPr>
          <w:rFonts w:ascii="Aptos" w:eastAsia="Aptos" w:hAnsi="Aptos" w:cs="Aptos"/>
        </w:rPr>
        <w:t xml:space="preserve"> (Khalid &amp; Ashraf, 2024)</w:t>
      </w:r>
      <w:r w:rsidRPr="5A746606">
        <w:rPr>
          <w:rFonts w:ascii="Aptos" w:eastAsia="Aptos" w:hAnsi="Aptos" w:cs="Aptos"/>
        </w:rPr>
        <w:t>; (3) strengthening intergovernmental coordination to enable more flexible allocation of administrative responsibilities across federal, state, and local levels</w:t>
      </w:r>
      <w:r w:rsidR="7548FA4A" w:rsidRPr="5A746606">
        <w:rPr>
          <w:rFonts w:ascii="Aptos" w:eastAsia="Aptos" w:hAnsi="Aptos" w:cs="Aptos"/>
        </w:rPr>
        <w:t xml:space="preserve"> (Shan et al., 2025)</w:t>
      </w:r>
      <w:r w:rsidRPr="5A746606">
        <w:rPr>
          <w:rFonts w:ascii="Aptos" w:eastAsia="Aptos" w:hAnsi="Aptos" w:cs="Aptos"/>
        </w:rPr>
        <w:t>; (4) prioritizing high-risk jurisdictions identified by the governance risk index for targeted institutional support; and (5) addressing barriers associated with social vulnerability by investing in community-based outreach, language access services, and more inclusive program design</w:t>
      </w:r>
      <w:r w:rsidR="209681F8" w:rsidRPr="5A746606">
        <w:rPr>
          <w:rFonts w:ascii="Aptos" w:eastAsia="Aptos" w:hAnsi="Aptos" w:cs="Aptos"/>
        </w:rPr>
        <w:t xml:space="preserve"> (Peacock et al., 2014)</w:t>
      </w:r>
      <w:r w:rsidRPr="5A746606">
        <w:rPr>
          <w:rFonts w:ascii="Aptos" w:eastAsia="Aptos" w:hAnsi="Aptos" w:cs="Aptos"/>
        </w:rPr>
        <w:t>.</w:t>
      </w:r>
    </w:p>
    <w:p w14:paraId="5B60852C" w14:textId="48E69ADC" w:rsidR="6265B11D" w:rsidRDefault="6265B11D" w:rsidP="5A746606">
      <w:pPr>
        <w:rPr>
          <w:rFonts w:ascii="Aptos" w:eastAsia="Aptos" w:hAnsi="Aptos" w:cs="Aptos"/>
        </w:rPr>
      </w:pPr>
      <w:r w:rsidRPr="5A746606">
        <w:rPr>
          <w:rFonts w:ascii="Aptos" w:eastAsia="Aptos" w:hAnsi="Aptos" w:cs="Aptos"/>
        </w:rPr>
        <w:t>Although the real-world effectiveness of these strategies requires further empirical validation, the findings suggest that successful disaster recovery depends not only on the availability of resources but also on how well institutional capacity is aligned with the complexity, scale, and social context of recovery environments. This perspective underscores the importance of designing recovery policies that are both administratively feasible and responsive to local conditions.</w:t>
      </w:r>
    </w:p>
    <w:p w14:paraId="1B58BECF" w14:textId="3AC276F4" w:rsidR="2F14D1D6" w:rsidRDefault="2F14D1D6" w:rsidP="5A746606">
      <w:pPr>
        <w:rPr>
          <w:rFonts w:ascii="Aptos" w:eastAsia="Aptos" w:hAnsi="Aptos" w:cs="Aptos"/>
        </w:rPr>
      </w:pPr>
      <w:r w:rsidRPr="5A746606">
        <w:rPr>
          <w:rFonts w:ascii="Aptos" w:eastAsia="Aptos" w:hAnsi="Aptos" w:cs="Aptos"/>
          <w:b/>
          <w:bCs/>
        </w:rPr>
        <w:t>6.</w:t>
      </w:r>
      <w:r w:rsidR="173DBD0C" w:rsidRPr="5A746606">
        <w:rPr>
          <w:rFonts w:ascii="Aptos" w:eastAsia="Aptos" w:hAnsi="Aptos" w:cs="Aptos"/>
          <w:b/>
          <w:bCs/>
        </w:rPr>
        <w:t>4</w:t>
      </w:r>
      <w:r w:rsidRPr="5A746606">
        <w:rPr>
          <w:rFonts w:ascii="Aptos" w:eastAsia="Aptos" w:hAnsi="Aptos" w:cs="Aptos"/>
          <w:b/>
          <w:bCs/>
        </w:rPr>
        <w:t>. Study limitations</w:t>
      </w:r>
    </w:p>
    <w:p w14:paraId="2FE661BE" w14:textId="53A5A003" w:rsidR="755145F7" w:rsidRDefault="755145F7" w:rsidP="5A746606">
      <w:pPr>
        <w:rPr>
          <w:rFonts w:ascii="Aptos" w:eastAsia="Aptos" w:hAnsi="Aptos" w:cs="Aptos"/>
        </w:rPr>
      </w:pPr>
      <w:r w:rsidRPr="5A746606">
        <w:rPr>
          <w:rFonts w:ascii="Aptos" w:eastAsia="Aptos" w:hAnsi="Aptos" w:cs="Aptos"/>
        </w:rPr>
        <w:t xml:space="preserve">Several limitations should be acknowledged. First, the SEM-based analyses rely on cross-sectional data and estimated structural relationships; therefore, the results should be interpreted as associational rather than causal (Hu et al., 2025). Although the modeling </w:t>
      </w:r>
      <w:r w:rsidRPr="5A746606">
        <w:rPr>
          <w:rFonts w:ascii="Aptos" w:eastAsia="Aptos" w:hAnsi="Aptos" w:cs="Aptos"/>
        </w:rPr>
        <w:lastRenderedPageBreak/>
        <w:t>framework provides useful insights into the relationships among institutional capacity, contextual factors, and recovery outcomes, the absence of longitudinal variation limits the ability to fully capture temporal dynamics in disaster recovery processes. Second, while the partial dependence and predicted relationship plots help illustrate potential functional relationships, some curves display irregular patterns due to skewed data distributions and limited observations in extreme value ranges. These irregularities do not necessarily invalidate the underlying relationships but suggest caution when interpreting marginal effects at the tails of the distributions.</w:t>
      </w:r>
    </w:p>
    <w:p w14:paraId="7856794A" w14:textId="0CD11B12" w:rsidR="4F3BFBB6" w:rsidRDefault="4F3BFBB6" w:rsidP="5A746606">
      <w:pPr>
        <w:rPr>
          <w:rFonts w:ascii="Aptos" w:eastAsia="Aptos" w:hAnsi="Aptos" w:cs="Aptos"/>
        </w:rPr>
      </w:pPr>
      <w:r w:rsidRPr="5A746606">
        <w:rPr>
          <w:rFonts w:ascii="Aptos" w:eastAsia="Aptos" w:hAnsi="Aptos" w:cs="Aptos"/>
        </w:rPr>
        <w:t>Third, the measurement of Administrative Burden Capacity, although conceptually meaningful, remains a proxy indicator and may not fully capture the institutional complexity of recovery governance. Administrative processes often involve qualitative factors, such as organizational learning, interagency collaboration, leadership effectiveness, and procedural flexibility, that are difficult to observe using publicly available data. As a result, the operationalization of administrative burden capacity may only partially reflect the multidimensional nature of institutional capacity in disaster recovery contexts. Finally, the spatial analyses, while comprehensive at the county level, may mask substantial variation within jurisdictions. Disaster recovery implementation often varies across cities, municipalities, or neighborhoods, particularly in large or socioeconomically diverse counties. More spatially disaggregated data could provide a more refined understanding of localized recovery dynamics and institutional constraints.</w:t>
      </w:r>
    </w:p>
    <w:p w14:paraId="12FAA78F" w14:textId="25604B21" w:rsidR="5A1FF107" w:rsidRDefault="5A1FF107" w:rsidP="5A746606">
      <w:pPr>
        <w:rPr>
          <w:rFonts w:ascii="Aptos" w:eastAsia="Aptos" w:hAnsi="Aptos" w:cs="Aptos"/>
        </w:rPr>
      </w:pPr>
      <w:r w:rsidRPr="5A746606">
        <w:rPr>
          <w:rFonts w:ascii="Aptos" w:eastAsia="Aptos" w:hAnsi="Aptos" w:cs="Aptos"/>
        </w:rPr>
        <w:t>These limitations highlight several directions for future research. Longitudinal or quasi-experimental research designs could help establish stronger causal inference regarding the relationship between governmental capacity and recovery outcomes (Campbell &amp; Riecken, 1968). Incorporating process-level administrative data, such as application processing times, staffing workflows, and interagency coordination mechanisms (Grefen et al., 2003), would enable more direct measurement of administrative burden and improve the operationalization of institutional capacity. In addition, integrating higher-resolution spatial and demographic data may reveal within-jurisdiction disparities that remain obscured at the county level, thereby supporting more precise policy targeting (Klinsky &amp; Mavrogianni, 2020). Advances in machine learning and natural language processing also offer promising opportunities to systematically extract institutional characteristics from administrative reports, planning documents, and program records (Ofori-Boateng et al., 2024; U.S. Department of Housing and Urban Development, 2026).</w:t>
      </w:r>
    </w:p>
    <w:p w14:paraId="1C02F8FF" w14:textId="6E11559D" w:rsidR="5A1FF107" w:rsidRDefault="5A1FF107" w:rsidP="5A746606">
      <w:r w:rsidRPr="5A746606">
        <w:rPr>
          <w:rFonts w:ascii="Aptos" w:eastAsia="Aptos" w:hAnsi="Aptos" w:cs="Aptos"/>
        </w:rPr>
        <w:t xml:space="preserve">Despite these limitations, the study provides a coherent and empirically grounded perspective on disaster recovery governance. Evidence from SEM modeling, spatial typologies, gap-based diagnostics, and governance risk indexing consistently suggests that </w:t>
      </w:r>
      <w:r w:rsidRPr="5A746606">
        <w:rPr>
          <w:rFonts w:ascii="Aptos" w:eastAsia="Aptos" w:hAnsi="Aptos" w:cs="Aptos"/>
        </w:rPr>
        <w:lastRenderedPageBreak/>
        <w:t>the most critical constraint in disaster recovery is not simply the scarcity of resources, but the misalignment between administrative capacity, workload demands, and contextual vulnerability. Addressing this imbalance is essential for improving both the efficiency and equity of disaster recovery systems.</w:t>
      </w:r>
    </w:p>
    <w:p w14:paraId="66659E48" w14:textId="2F047329" w:rsidR="49B01862" w:rsidRDefault="1FDE7970" w:rsidP="09DFBBFF">
      <w:pPr>
        <w:rPr>
          <w:rFonts w:ascii="Aptos" w:eastAsia="Aptos" w:hAnsi="Aptos" w:cs="Aptos"/>
          <w:b/>
          <w:bCs/>
        </w:rPr>
      </w:pPr>
      <w:r w:rsidRPr="5A746606">
        <w:rPr>
          <w:rFonts w:ascii="Aptos" w:eastAsia="Aptos" w:hAnsi="Aptos" w:cs="Aptos"/>
          <w:b/>
          <w:bCs/>
        </w:rPr>
        <w:t>7</w:t>
      </w:r>
      <w:r w:rsidR="37F09B24" w:rsidRPr="5A746606">
        <w:rPr>
          <w:rFonts w:ascii="Aptos" w:eastAsia="Aptos" w:hAnsi="Aptos" w:cs="Aptos"/>
          <w:b/>
          <w:bCs/>
        </w:rPr>
        <w:t>. Conclusions</w:t>
      </w:r>
    </w:p>
    <w:p w14:paraId="029FEE84" w14:textId="2A3E8E17" w:rsidR="4563BE08" w:rsidRDefault="7B40F4B3" w:rsidP="5A746606">
      <w:pPr>
        <w:rPr>
          <w:rFonts w:ascii="Aptos" w:eastAsia="Aptos" w:hAnsi="Aptos" w:cs="Aptos"/>
        </w:rPr>
      </w:pPr>
      <w:r w:rsidRPr="5A746606">
        <w:rPr>
          <w:rFonts w:ascii="Aptos" w:eastAsia="Aptos" w:hAnsi="Aptos" w:cs="Aptos"/>
        </w:rPr>
        <w:t>This study develops an integrated, data-driven framework to quantify governmental capacity and examine how it shapes disaster recovery outcomes across the United States. By combining structural equation modeling (SEM) with multi-scalar spatial analysis, the research moves beyond conventional resource-based indicators to capture the interaction among administrative resources, workload pressures, and contextual vulnerability. The introduction of gap-based diagnostics, including administrative burden capacity, recovery implementation, and recovery performance gaps, along with a composite Recovery Governance Risk Index, enables systematic identification of jurisdictions where recovery systems face the greatest constraints.</w:t>
      </w:r>
    </w:p>
    <w:p w14:paraId="342B09E0" w14:textId="608C7525" w:rsidR="4563BE08" w:rsidRDefault="7B40F4B3" w:rsidP="5A746606">
      <w:r w:rsidRPr="5A746606">
        <w:rPr>
          <w:rFonts w:ascii="Aptos" w:eastAsia="Aptos" w:hAnsi="Aptos" w:cs="Aptos"/>
        </w:rPr>
        <w:t xml:space="preserve">Several key insights emerge. First, governmental capacity is not a unidimensional construct. The findings distinguish between Administrative Resources and Administrative Burden </w:t>
      </w:r>
      <w:r w:rsidR="0A5EBBEA" w:rsidRPr="5A746606">
        <w:rPr>
          <w:rFonts w:ascii="Aptos" w:eastAsia="Aptos" w:hAnsi="Aptos" w:cs="Aptos"/>
        </w:rPr>
        <w:t>C</w:t>
      </w:r>
      <w:r w:rsidRPr="5A746606">
        <w:rPr>
          <w:rFonts w:ascii="Aptos" w:eastAsia="Aptos" w:hAnsi="Aptos" w:cs="Aptos"/>
        </w:rPr>
        <w:t>apacity, showing that the latter</w:t>
      </w:r>
      <w:r w:rsidR="78321E53" w:rsidRPr="5A746606">
        <w:rPr>
          <w:rFonts w:ascii="Aptos" w:eastAsia="Aptos" w:hAnsi="Aptos" w:cs="Aptos"/>
        </w:rPr>
        <w:t xml:space="preserve"> – </w:t>
      </w:r>
      <w:r w:rsidRPr="5A746606">
        <w:rPr>
          <w:rFonts w:ascii="Aptos" w:eastAsia="Aptos" w:hAnsi="Aptos" w:cs="Aptos"/>
        </w:rPr>
        <w:t>reflecting the balance between institutional resources and workload demand</w:t>
      </w:r>
      <w:r w:rsidR="6CD04C43" w:rsidRPr="5A746606">
        <w:rPr>
          <w:rFonts w:ascii="Aptos" w:eastAsia="Aptos" w:hAnsi="Aptos" w:cs="Aptos"/>
        </w:rPr>
        <w:t xml:space="preserve"> – </w:t>
      </w:r>
      <w:r w:rsidRPr="5A746606">
        <w:rPr>
          <w:rFonts w:ascii="Aptos" w:eastAsia="Aptos" w:hAnsi="Aptos" w:cs="Aptos"/>
        </w:rPr>
        <w:t xml:space="preserve">plays a more influential role in shaping both </w:t>
      </w:r>
      <w:r w:rsidR="4620300D" w:rsidRPr="5A746606">
        <w:rPr>
          <w:rFonts w:ascii="Aptos" w:eastAsia="Aptos" w:hAnsi="Aptos" w:cs="Aptos"/>
        </w:rPr>
        <w:t>R</w:t>
      </w:r>
      <w:r w:rsidRPr="5A746606">
        <w:rPr>
          <w:rFonts w:ascii="Aptos" w:eastAsia="Aptos" w:hAnsi="Aptos" w:cs="Aptos"/>
        </w:rPr>
        <w:t xml:space="preserve">ecovery </w:t>
      </w:r>
      <w:r w:rsidR="0294F6EB" w:rsidRPr="5A746606">
        <w:rPr>
          <w:rFonts w:ascii="Aptos" w:eastAsia="Aptos" w:hAnsi="Aptos" w:cs="Aptos"/>
        </w:rPr>
        <w:t>T</w:t>
      </w:r>
      <w:r w:rsidRPr="5A746606">
        <w:rPr>
          <w:rFonts w:ascii="Aptos" w:eastAsia="Aptos" w:hAnsi="Aptos" w:cs="Aptos"/>
        </w:rPr>
        <w:t xml:space="preserve">imeliness and </w:t>
      </w:r>
      <w:r w:rsidR="14B3989C" w:rsidRPr="5A746606">
        <w:rPr>
          <w:rFonts w:ascii="Aptos" w:eastAsia="Aptos" w:hAnsi="Aptos" w:cs="Aptos"/>
        </w:rPr>
        <w:t>P</w:t>
      </w:r>
      <w:r w:rsidRPr="5A746606">
        <w:rPr>
          <w:rFonts w:ascii="Aptos" w:eastAsia="Aptos" w:hAnsi="Aptos" w:cs="Aptos"/>
        </w:rPr>
        <w:t xml:space="preserve">erformance. Jurisdictions facing lower workload pressure tend to demonstrate more effective recovery outcomes, suggesting that manageable administrative burden is a critical condition for successful program implementation. Second, the relationship between </w:t>
      </w:r>
      <w:r w:rsidR="77E65109" w:rsidRPr="5A746606">
        <w:rPr>
          <w:rFonts w:ascii="Aptos" w:eastAsia="Aptos" w:hAnsi="Aptos" w:cs="Aptos"/>
        </w:rPr>
        <w:t>A</w:t>
      </w:r>
      <w:r w:rsidRPr="5A746606">
        <w:rPr>
          <w:rFonts w:ascii="Aptos" w:eastAsia="Aptos" w:hAnsi="Aptos" w:cs="Aptos"/>
        </w:rPr>
        <w:t xml:space="preserve">dministrative </w:t>
      </w:r>
      <w:r w:rsidR="6F693D4E" w:rsidRPr="5A746606">
        <w:rPr>
          <w:rFonts w:ascii="Aptos" w:eastAsia="Aptos" w:hAnsi="Aptos" w:cs="Aptos"/>
        </w:rPr>
        <w:t>R</w:t>
      </w:r>
      <w:r w:rsidRPr="5A746606">
        <w:rPr>
          <w:rFonts w:ascii="Aptos" w:eastAsia="Aptos" w:hAnsi="Aptos" w:cs="Aptos"/>
        </w:rPr>
        <w:t xml:space="preserve">esources and </w:t>
      </w:r>
      <w:r w:rsidR="47611A94" w:rsidRPr="5A746606">
        <w:rPr>
          <w:rFonts w:ascii="Aptos" w:eastAsia="Aptos" w:hAnsi="Aptos" w:cs="Aptos"/>
        </w:rPr>
        <w:t>R</w:t>
      </w:r>
      <w:r w:rsidRPr="5A746606">
        <w:rPr>
          <w:rFonts w:ascii="Aptos" w:eastAsia="Aptos" w:hAnsi="Aptos" w:cs="Aptos"/>
        </w:rPr>
        <w:t xml:space="preserve">ecovery </w:t>
      </w:r>
      <w:r w:rsidR="6F9A6312" w:rsidRPr="5A746606">
        <w:rPr>
          <w:rFonts w:ascii="Aptos" w:eastAsia="Aptos" w:hAnsi="Aptos" w:cs="Aptos"/>
        </w:rPr>
        <w:t>P</w:t>
      </w:r>
      <w:r w:rsidRPr="5A746606">
        <w:rPr>
          <w:rFonts w:ascii="Aptos" w:eastAsia="Aptos" w:hAnsi="Aptos" w:cs="Aptos"/>
        </w:rPr>
        <w:t>erformance is conditioned by underlying complexity, indicating that higher-resource jurisdictions often operate in more demanding recovery environments. Third, social vulnerability significantly influences recovery dynamics, with different dimensions of vulnerability affecting both the pace and effectiveness of recovery processes.</w:t>
      </w:r>
    </w:p>
    <w:p w14:paraId="58E309F2" w14:textId="30A6BD87" w:rsidR="4563BE08" w:rsidRDefault="7B40F4B3" w:rsidP="4563BE08">
      <w:r w:rsidRPr="5A746606">
        <w:rPr>
          <w:rFonts w:ascii="Aptos" w:eastAsia="Aptos" w:hAnsi="Aptos" w:cs="Aptos"/>
        </w:rPr>
        <w:t xml:space="preserve">Spatial analyses further reveal that recovery constraints are unevenly </w:t>
      </w:r>
      <w:bookmarkStart w:id="4" w:name="_Int_waG1q66u"/>
      <w:r w:rsidRPr="5A746606">
        <w:rPr>
          <w:rFonts w:ascii="Aptos" w:eastAsia="Aptos" w:hAnsi="Aptos" w:cs="Aptos"/>
        </w:rPr>
        <w:t>distributed</w:t>
      </w:r>
      <w:bookmarkEnd w:id="4"/>
      <w:r w:rsidRPr="5A746606">
        <w:rPr>
          <w:rFonts w:ascii="Aptos" w:eastAsia="Aptos" w:hAnsi="Aptos" w:cs="Aptos"/>
        </w:rPr>
        <w:t xml:space="preserve"> yet structurally consistent. Regions along the Gulf Coast and across parts of the southern United States frequently experience overlapping challenges, including high disaster exposure, constrained administrative burden capacity, slower implementation, and relatively weaker recovery performance. The combined gap diagnostics and governance risk index highlight jurisdictions where institutional capacity, exposure, and vulnerability intersect, providing a practical analytical basis for identifying areas that may benefit from targeted administrative or technical support.</w:t>
      </w:r>
    </w:p>
    <w:p w14:paraId="4C555C31" w14:textId="2917FC92" w:rsidR="4563BE08" w:rsidRDefault="26EC7AFD" w:rsidP="5A746606">
      <w:r w:rsidRPr="5A746606">
        <w:rPr>
          <w:rFonts w:ascii="Aptos" w:eastAsia="Aptos" w:hAnsi="Aptos" w:cs="Aptos"/>
        </w:rPr>
        <w:lastRenderedPageBreak/>
        <w:t>To sum up</w:t>
      </w:r>
      <w:r w:rsidR="7B40F4B3" w:rsidRPr="5A746606">
        <w:rPr>
          <w:rFonts w:ascii="Aptos" w:eastAsia="Aptos" w:hAnsi="Aptos" w:cs="Aptos"/>
        </w:rPr>
        <w:t xml:space="preserve">, this study contributes to </w:t>
      </w:r>
      <w:bookmarkStart w:id="5" w:name="_Int_If1BoQ0c"/>
      <w:r w:rsidR="7B40F4B3" w:rsidRPr="5A746606">
        <w:rPr>
          <w:rFonts w:ascii="Aptos" w:eastAsia="Aptos" w:hAnsi="Aptos" w:cs="Aptos"/>
        </w:rPr>
        <w:t>the literature</w:t>
      </w:r>
      <w:bookmarkEnd w:id="5"/>
      <w:r w:rsidR="7B40F4B3" w:rsidRPr="5A746606">
        <w:rPr>
          <w:rFonts w:ascii="Aptos" w:eastAsia="Aptos" w:hAnsi="Aptos" w:cs="Aptos"/>
        </w:rPr>
        <w:t xml:space="preserve"> in three key ways. Conceptually, it advances a workload-sensitive perspective on governmental capacity that emphasizes the relationship between institutional resources and administrative demand. Methodologically, it demonstrates the value of integrating SEM with spatial analytical approaches to evaluate complex governance processes. Empirically, it provides </w:t>
      </w:r>
      <w:r w:rsidR="691A6884" w:rsidRPr="5A746606">
        <w:rPr>
          <w:rFonts w:ascii="Aptos" w:eastAsia="Aptos" w:hAnsi="Aptos" w:cs="Aptos"/>
        </w:rPr>
        <w:t>one of the first</w:t>
      </w:r>
      <w:r w:rsidR="7B40F4B3" w:rsidRPr="5A746606">
        <w:rPr>
          <w:rFonts w:ascii="Aptos" w:eastAsia="Aptos" w:hAnsi="Aptos" w:cs="Aptos"/>
        </w:rPr>
        <w:t xml:space="preserve"> nationwide, multi-scalar assessment</w:t>
      </w:r>
      <w:r w:rsidR="27340B1A" w:rsidRPr="5A746606">
        <w:rPr>
          <w:rFonts w:ascii="Aptos" w:eastAsia="Aptos" w:hAnsi="Aptos" w:cs="Aptos"/>
        </w:rPr>
        <w:t>s</w:t>
      </w:r>
      <w:r w:rsidR="7B40F4B3" w:rsidRPr="5A746606">
        <w:rPr>
          <w:rFonts w:ascii="Aptos" w:eastAsia="Aptos" w:hAnsi="Aptos" w:cs="Aptos"/>
        </w:rPr>
        <w:t xml:space="preserve"> of disaster recovery capacity, offering insights into how institutional and contextual factors jointly influence recovery outcomes.</w:t>
      </w:r>
    </w:p>
    <w:p w14:paraId="4FC83EA1" w14:textId="16B45A32" w:rsidR="4563BE08" w:rsidRDefault="1B677A2A" w:rsidP="5A746606">
      <w:r w:rsidRPr="5A746606">
        <w:rPr>
          <w:rFonts w:ascii="Aptos" w:eastAsia="Aptos" w:hAnsi="Aptos" w:cs="Aptos"/>
        </w:rPr>
        <w:t>Finally</w:t>
      </w:r>
      <w:r w:rsidR="7B40F4B3" w:rsidRPr="5A746606">
        <w:rPr>
          <w:rFonts w:ascii="Aptos" w:eastAsia="Aptos" w:hAnsi="Aptos" w:cs="Aptos"/>
        </w:rPr>
        <w:t xml:space="preserve">, </w:t>
      </w:r>
      <w:r w:rsidR="5B362703" w:rsidRPr="5A746606">
        <w:rPr>
          <w:rFonts w:ascii="Aptos" w:eastAsia="Aptos" w:hAnsi="Aptos" w:cs="Aptos"/>
        </w:rPr>
        <w:t>our</w:t>
      </w:r>
      <w:r w:rsidR="7B40F4B3" w:rsidRPr="5A746606">
        <w:rPr>
          <w:rFonts w:ascii="Aptos" w:eastAsia="Aptos" w:hAnsi="Aptos" w:cs="Aptos"/>
        </w:rPr>
        <w:t xml:space="preserve"> findings suggest that improving disaster recovery governance depends not only on the availability of resources but also on how effectively those resources align with the scale and complexity of recovery needs. As disaster risks continue to increase, strengthening the balance between administrative capacity, workload pressures, and local vulnerability conditions will be essential for supporting more effective, equitable, and resilient recovery systems.</w:t>
      </w:r>
    </w:p>
    <w:p w14:paraId="2262F8F8" w14:textId="62EC3B18" w:rsidR="715E8B94" w:rsidRDefault="715E8B94" w:rsidP="0FA9DDF5">
      <w:pPr>
        <w:rPr>
          <w:rFonts w:ascii="Aptos" w:eastAsia="Aptos" w:hAnsi="Aptos" w:cs="Aptos"/>
        </w:rPr>
      </w:pPr>
      <w:r w:rsidRPr="0FA9DDF5">
        <w:rPr>
          <w:rFonts w:ascii="Aptos" w:eastAsia="Aptos" w:hAnsi="Aptos" w:cs="Aptos"/>
          <w:b/>
          <w:bCs/>
        </w:rPr>
        <w:t>Acknowledgements</w:t>
      </w:r>
    </w:p>
    <w:p w14:paraId="6478BA50" w14:textId="60C52AEC" w:rsidR="715E8B94" w:rsidRDefault="715E8B94" w:rsidP="0FA9DDF5">
      <w:pPr>
        <w:rPr>
          <w:rFonts w:ascii="Aptos" w:eastAsia="Aptos" w:hAnsi="Aptos" w:cs="Aptos"/>
        </w:rPr>
      </w:pPr>
      <w:r w:rsidRPr="5A746606">
        <w:rPr>
          <w:rFonts w:ascii="Aptos" w:eastAsia="Aptos" w:hAnsi="Aptos" w:cs="Aptos"/>
        </w:rPr>
        <w:t>This study is partially supported by funding from the U.S. Department of Housing and Urban Development (Award# H21749CA). The findings and conclusions in this manuscript are those of the authors and do not represent the official position or views of the U.S. Department of Housing and Urban Development</w:t>
      </w:r>
      <w:r w:rsidR="07EDC2F9" w:rsidRPr="5A746606">
        <w:rPr>
          <w:rFonts w:ascii="Aptos" w:eastAsia="Aptos" w:hAnsi="Aptos" w:cs="Aptos"/>
        </w:rPr>
        <w:t xml:space="preserve">. </w:t>
      </w:r>
    </w:p>
    <w:p w14:paraId="2B359EAC" w14:textId="5636E6D3" w:rsidR="0E23122F" w:rsidRDefault="0E23122F" w:rsidP="5A746606">
      <w:pPr>
        <w:rPr>
          <w:rFonts w:ascii="Aptos" w:eastAsia="Aptos" w:hAnsi="Aptos" w:cs="Aptos"/>
        </w:rPr>
      </w:pPr>
      <w:r w:rsidRPr="5A746606">
        <w:rPr>
          <w:rFonts w:ascii="Aptos" w:eastAsia="Aptos" w:hAnsi="Aptos" w:cs="Aptos"/>
          <w:b/>
          <w:bCs/>
        </w:rPr>
        <w:t>Disclosure Statement</w:t>
      </w:r>
    </w:p>
    <w:p w14:paraId="6B55A885" w14:textId="6D6F228B" w:rsidR="0E23122F" w:rsidRDefault="0E23122F" w:rsidP="5A746606">
      <w:r w:rsidRPr="5A746606">
        <w:rPr>
          <w:rFonts w:ascii="Aptos" w:eastAsia="Aptos" w:hAnsi="Aptos" w:cs="Aptos"/>
        </w:rPr>
        <w:t>The authors declared no potential conflicts of interest with respect to the research, authorship, and/or publication of this article. ChatGPT 4o was used to check the grammar of the manuscript.</w:t>
      </w:r>
    </w:p>
    <w:p w14:paraId="615ECAA1" w14:textId="71F8AE86" w:rsidR="296840B2" w:rsidRDefault="296840B2" w:rsidP="5A746606">
      <w:pPr>
        <w:rPr>
          <w:rFonts w:ascii="Aptos" w:eastAsia="Aptos" w:hAnsi="Aptos" w:cs="Aptos"/>
          <w:b/>
          <w:bCs/>
        </w:rPr>
      </w:pPr>
      <w:r w:rsidRPr="5A746606">
        <w:rPr>
          <w:rFonts w:ascii="Aptos" w:eastAsia="Aptos" w:hAnsi="Aptos" w:cs="Aptos"/>
          <w:b/>
          <w:bCs/>
        </w:rPr>
        <w:t>Data Availability Statement</w:t>
      </w:r>
    </w:p>
    <w:p w14:paraId="7D25CCCB" w14:textId="51B12651" w:rsidR="296840B2" w:rsidRDefault="296840B2" w:rsidP="5A746606">
      <w:r w:rsidRPr="5A746606">
        <w:rPr>
          <w:rFonts w:ascii="Aptos" w:eastAsia="Aptos" w:hAnsi="Aptos" w:cs="Aptos"/>
        </w:rPr>
        <w:t>The data supporting the findings of this study are available from the corresponding author upon reasonable request. Access to the data is subject to restrictions due to data-sharing agreements with the U.S. Department of Housing and Urban Development and confidentiality requirements.</w:t>
      </w:r>
    </w:p>
    <w:p w14:paraId="0BFDE3A5" w14:textId="1E55A4CC" w:rsidR="37F09B24" w:rsidRDefault="37F09B24" w:rsidP="09DFBBFF">
      <w:pPr>
        <w:rPr>
          <w:rFonts w:ascii="Aptos" w:eastAsia="Aptos" w:hAnsi="Aptos" w:cs="Aptos"/>
          <w:b/>
          <w:bCs/>
        </w:rPr>
      </w:pPr>
      <w:r w:rsidRPr="5A746606">
        <w:rPr>
          <w:rFonts w:ascii="Aptos" w:eastAsia="Aptos" w:hAnsi="Aptos" w:cs="Aptos"/>
          <w:b/>
          <w:bCs/>
        </w:rPr>
        <w:t>References</w:t>
      </w:r>
    </w:p>
    <w:p w14:paraId="3C4AECFA" w14:textId="18B62527" w:rsidR="0016090D" w:rsidRDefault="0016090D"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Annan-Prah, E. C., &amp; Andoh, R. P. K. (2023). Administrative capacity and local level development in metropolitan, municipal and district assemblies in Ghana: mediating role of resource capacity. </w:t>
      </w:r>
      <w:r w:rsidRPr="5A746606">
        <w:rPr>
          <w:rFonts w:ascii="Aptos" w:eastAsia="Aptos" w:hAnsi="Aptos" w:cs="Aptos"/>
          <w:i/>
          <w:iCs/>
          <w:color w:val="000000" w:themeColor="text1"/>
        </w:rPr>
        <w:t>International Journal of Public Sector Management</w:t>
      </w:r>
      <w:r w:rsidRPr="5A746606">
        <w:rPr>
          <w:rFonts w:ascii="Aptos" w:eastAsia="Aptos" w:hAnsi="Aptos" w:cs="Aptos"/>
          <w:color w:val="000000" w:themeColor="text1"/>
        </w:rPr>
        <w:t xml:space="preserve">, 36(3), 253-270. </w:t>
      </w:r>
      <w:hyperlink r:id="rId16">
        <w:r w:rsidRPr="5A746606">
          <w:rPr>
            <w:rStyle w:val="Hyperlink"/>
            <w:rFonts w:ascii="Aptos" w:eastAsia="Aptos" w:hAnsi="Aptos" w:cs="Aptos"/>
          </w:rPr>
          <w:t>https://doi.org/10.1108/IJPSM-07-2022-0168</w:t>
        </w:r>
      </w:hyperlink>
      <w:r w:rsidRPr="5A746606">
        <w:rPr>
          <w:rFonts w:ascii="Aptos" w:eastAsia="Aptos" w:hAnsi="Aptos" w:cs="Aptos"/>
          <w:color w:val="000000" w:themeColor="text1"/>
        </w:rPr>
        <w:t xml:space="preserve"> </w:t>
      </w:r>
    </w:p>
    <w:p w14:paraId="63D8758A" w14:textId="30BB4A0A" w:rsidR="61D23749" w:rsidRDefault="61D23749" w:rsidP="3C60AEA8">
      <w:pPr>
        <w:spacing w:before="240" w:after="240"/>
        <w:rPr>
          <w:rFonts w:ascii="Aptos" w:eastAsia="Aptos" w:hAnsi="Aptos" w:cs="Aptos"/>
          <w:color w:val="000000" w:themeColor="text1"/>
        </w:rPr>
      </w:pPr>
      <w:r w:rsidRPr="5A746606">
        <w:rPr>
          <w:rFonts w:ascii="Aptos" w:eastAsia="Aptos" w:hAnsi="Aptos" w:cs="Aptos"/>
          <w:color w:val="000000" w:themeColor="text1"/>
        </w:rPr>
        <w:lastRenderedPageBreak/>
        <w:t xml:space="preserve">Berke, P., Cooper, J., Aminto, M., Grabich, S., &amp; Horney, J. (2014). Adaptive planning for disaster recovery and resiliency: An evaluation of 87 local recovery plans in eight states. </w:t>
      </w:r>
      <w:r w:rsidRPr="5A746606">
        <w:rPr>
          <w:rFonts w:ascii="Aptos" w:eastAsia="Aptos" w:hAnsi="Aptos" w:cs="Aptos"/>
          <w:i/>
          <w:iCs/>
          <w:color w:val="000000" w:themeColor="text1"/>
        </w:rPr>
        <w:t>Journal of the American Planning Association</w:t>
      </w:r>
      <w:r w:rsidRPr="5A746606">
        <w:rPr>
          <w:rFonts w:ascii="Aptos" w:eastAsia="Aptos" w:hAnsi="Aptos" w:cs="Aptos"/>
          <w:color w:val="000000" w:themeColor="text1"/>
        </w:rPr>
        <w:t xml:space="preserve">, 80(4), 310-323. </w:t>
      </w:r>
      <w:hyperlink r:id="rId17">
        <w:r w:rsidRPr="5A746606">
          <w:rPr>
            <w:rStyle w:val="Hyperlink"/>
            <w:rFonts w:ascii="Aptos" w:eastAsia="Aptos" w:hAnsi="Aptos" w:cs="Aptos"/>
          </w:rPr>
          <w:t>https://doi.org/10.1080/01944363.2014.976585</w:t>
        </w:r>
      </w:hyperlink>
      <w:r w:rsidRPr="5A746606">
        <w:rPr>
          <w:rFonts w:ascii="Aptos" w:eastAsia="Aptos" w:hAnsi="Aptos" w:cs="Aptos"/>
          <w:color w:val="000000" w:themeColor="text1"/>
        </w:rPr>
        <w:t xml:space="preserve"> </w:t>
      </w:r>
    </w:p>
    <w:p w14:paraId="0C56BF81" w14:textId="60C0EF9E" w:rsidR="65099ABA" w:rsidRDefault="65099ABA"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Campbell, D. T., &amp; Riecken, H. W. (1968). Quasi-experimental design. </w:t>
      </w:r>
      <w:r w:rsidRPr="5A746606">
        <w:rPr>
          <w:rFonts w:ascii="Aptos" w:eastAsia="Aptos" w:hAnsi="Aptos" w:cs="Aptos"/>
          <w:i/>
          <w:iCs/>
          <w:color w:val="000000" w:themeColor="text1"/>
        </w:rPr>
        <w:t>International Encyclopedia of the Social Sciences</w:t>
      </w:r>
      <w:r w:rsidRPr="5A746606">
        <w:rPr>
          <w:rFonts w:ascii="Aptos" w:eastAsia="Aptos" w:hAnsi="Aptos" w:cs="Aptos"/>
          <w:color w:val="000000" w:themeColor="text1"/>
        </w:rPr>
        <w:t xml:space="preserve">, 5(3), 259-263. </w:t>
      </w:r>
      <w:hyperlink r:id="rId18">
        <w:r w:rsidRPr="5A746606">
          <w:rPr>
            <w:rStyle w:val="Hyperlink"/>
            <w:rFonts w:ascii="Aptos" w:eastAsia="Aptos" w:hAnsi="Aptos" w:cs="Aptos"/>
          </w:rPr>
          <w:t>http://www.asasrms.org/Proceedings/y1965/Quasi-Experimental%20Design.pdf</w:t>
        </w:r>
      </w:hyperlink>
      <w:r w:rsidRPr="5A746606">
        <w:rPr>
          <w:rFonts w:ascii="Aptos" w:eastAsia="Aptos" w:hAnsi="Aptos" w:cs="Aptos"/>
          <w:color w:val="000000" w:themeColor="text1"/>
        </w:rPr>
        <w:t xml:space="preserve"> </w:t>
      </w:r>
    </w:p>
    <w:p w14:paraId="66FDE58B" w14:textId="4B189C19" w:rsidR="182CB494" w:rsidRDefault="182CB494"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CDC/ATSDR (</w:t>
      </w:r>
      <w:r w:rsidR="389BAD4B" w:rsidRPr="0FA9DDF5">
        <w:rPr>
          <w:rFonts w:ascii="Aptos" w:eastAsia="Aptos" w:hAnsi="Aptos" w:cs="Aptos"/>
          <w:color w:val="000000" w:themeColor="text1"/>
        </w:rPr>
        <w:t>Centers for Disease Control and Prevention / Agency for Toxic Substances and Disease Registry</w:t>
      </w:r>
      <w:r w:rsidR="0A5E408C" w:rsidRPr="0FA9DDF5">
        <w:rPr>
          <w:rFonts w:ascii="Aptos" w:eastAsia="Aptos" w:hAnsi="Aptos" w:cs="Aptos"/>
          <w:color w:val="000000" w:themeColor="text1"/>
        </w:rPr>
        <w:t>). (2026)</w:t>
      </w:r>
      <w:r w:rsidR="7A1370A0" w:rsidRPr="0FA9DDF5">
        <w:rPr>
          <w:rFonts w:ascii="Aptos" w:eastAsia="Aptos" w:hAnsi="Aptos" w:cs="Aptos"/>
          <w:color w:val="000000" w:themeColor="text1"/>
        </w:rPr>
        <w:t>.</w:t>
      </w:r>
      <w:r w:rsidR="389BAD4B" w:rsidRPr="0FA9DDF5">
        <w:rPr>
          <w:rFonts w:ascii="Aptos" w:eastAsia="Aptos" w:hAnsi="Aptos" w:cs="Aptos"/>
          <w:color w:val="000000" w:themeColor="text1"/>
        </w:rPr>
        <w:t xml:space="preserve"> Geospatial Research, Analysis, and Services Program. </w:t>
      </w:r>
      <w:r w:rsidR="389BAD4B" w:rsidRPr="0FA9DDF5">
        <w:rPr>
          <w:rFonts w:ascii="Aptos" w:eastAsia="Aptos" w:hAnsi="Aptos" w:cs="Aptos"/>
          <w:i/>
          <w:iCs/>
          <w:color w:val="000000" w:themeColor="text1"/>
        </w:rPr>
        <w:t>CDC/ATSDR Social Vulnerability Index 2022, 2020, 2018, 2016, 2014, 2010, &amp; 2000 Database U.S.</w:t>
      </w:r>
      <w:r w:rsidR="247E4EA9" w:rsidRPr="0FA9DDF5">
        <w:rPr>
          <w:rFonts w:ascii="Aptos" w:eastAsia="Aptos" w:hAnsi="Aptos" w:cs="Aptos"/>
          <w:i/>
          <w:iCs/>
          <w:color w:val="000000" w:themeColor="text1"/>
        </w:rPr>
        <w:t xml:space="preserve"> </w:t>
      </w:r>
      <w:hyperlink r:id="rId19">
        <w:r w:rsidR="389BAD4B" w:rsidRPr="0FA9DDF5">
          <w:rPr>
            <w:rStyle w:val="Hyperlink"/>
            <w:rFonts w:ascii="Aptos" w:eastAsia="Aptos" w:hAnsi="Aptos" w:cs="Aptos"/>
          </w:rPr>
          <w:t>https://www.atsdr.cdc.gov/placeandhealth/svi/data_documentation_download.html</w:t>
        </w:r>
      </w:hyperlink>
      <w:r w:rsidR="75748FCA" w:rsidRPr="0FA9DDF5">
        <w:rPr>
          <w:rFonts w:ascii="Aptos" w:eastAsia="Aptos" w:hAnsi="Aptos" w:cs="Aptos"/>
          <w:color w:val="000000" w:themeColor="text1"/>
        </w:rPr>
        <w:t xml:space="preserve"> </w:t>
      </w:r>
    </w:p>
    <w:p w14:paraId="75E65DC7" w14:textId="25020CBB" w:rsidR="46A69A97" w:rsidRDefault="46A69A9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Cevik, M. S., &amp; Huang, G. (2018). </w:t>
      </w:r>
      <w:r w:rsidRPr="0FA9DDF5">
        <w:rPr>
          <w:rFonts w:ascii="Aptos" w:eastAsia="Aptos" w:hAnsi="Aptos" w:cs="Aptos"/>
          <w:i/>
          <w:iCs/>
          <w:color w:val="000000" w:themeColor="text1"/>
        </w:rPr>
        <w:t>How to manage the fiscal costs of natural disasters</w:t>
      </w:r>
      <w:r w:rsidRPr="0FA9DDF5">
        <w:rPr>
          <w:rFonts w:ascii="Aptos" w:eastAsia="Aptos" w:hAnsi="Aptos" w:cs="Aptos"/>
          <w:color w:val="000000" w:themeColor="text1"/>
        </w:rPr>
        <w:t>. International Monetary Fund.</w:t>
      </w:r>
    </w:p>
    <w:p w14:paraId="72D627A9" w14:textId="631F7251" w:rsidR="61C6D4CD" w:rsidRDefault="61C6D4CD"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Costa, R., Mann, B., Sobhani, A., Hamideh, S., Nejat, A., &amp; Ross, A. </w:t>
      </w:r>
      <w:r w:rsidR="267FB40C" w:rsidRPr="0FA9DDF5">
        <w:rPr>
          <w:rFonts w:ascii="Aptos" w:eastAsia="Aptos" w:hAnsi="Aptos" w:cs="Aptos"/>
          <w:color w:val="000000" w:themeColor="text1"/>
        </w:rPr>
        <w:t xml:space="preserve">(2026). </w:t>
      </w:r>
      <w:r w:rsidRPr="0FA9DDF5">
        <w:rPr>
          <w:rFonts w:ascii="Aptos" w:eastAsia="Aptos" w:hAnsi="Aptos" w:cs="Aptos"/>
          <w:color w:val="000000" w:themeColor="text1"/>
        </w:rPr>
        <w:t xml:space="preserve">From Allocation to Action: A Comparative Analysis of CDBG-DR Funding Expenditures for 2017 Disasters in California, Florida, and Texas. </w:t>
      </w:r>
      <w:hyperlink r:id="rId20">
        <w:r w:rsidRPr="0FA9DDF5">
          <w:rPr>
            <w:rStyle w:val="Hyperlink"/>
            <w:rFonts w:ascii="Aptos" w:eastAsia="Aptos" w:hAnsi="Aptos" w:cs="Aptos"/>
          </w:rPr>
          <w:t>http://dx.doi.org/10.2139/ssrn.6153946</w:t>
        </w:r>
      </w:hyperlink>
      <w:r w:rsidR="7C680C0C" w:rsidRPr="0FA9DDF5">
        <w:rPr>
          <w:rFonts w:ascii="Aptos" w:eastAsia="Aptos" w:hAnsi="Aptos" w:cs="Aptos"/>
          <w:color w:val="000000" w:themeColor="text1"/>
        </w:rPr>
        <w:t xml:space="preserve"> </w:t>
      </w:r>
    </w:p>
    <w:p w14:paraId="6490F2E5" w14:textId="58AF7BC7" w:rsidR="03F05929" w:rsidRDefault="477A971E" w:rsidP="0FA9DDF5">
      <w:pPr>
        <w:spacing w:before="240" w:after="240"/>
        <w:rPr>
          <w:rFonts w:ascii="Aptos" w:eastAsia="Aptos" w:hAnsi="Aptos" w:cs="Aptos"/>
        </w:rPr>
      </w:pPr>
      <w:r w:rsidRPr="0FA9DDF5">
        <w:rPr>
          <w:rFonts w:ascii="Aptos" w:eastAsia="Aptos" w:hAnsi="Aptos" w:cs="Aptos"/>
          <w:color w:val="000000" w:themeColor="text1"/>
        </w:rPr>
        <w:t>Cutter, S. L., Ash, K. D., &amp; Emrich, C. T. (2016). Urban</w:t>
      </w:r>
      <w:r w:rsidR="3DE455E1" w:rsidRPr="0FA9DDF5">
        <w:rPr>
          <w:rFonts w:ascii="Aptos" w:eastAsia="Aptos" w:hAnsi="Aptos" w:cs="Aptos"/>
          <w:color w:val="000000" w:themeColor="text1"/>
        </w:rPr>
        <w:t>-</w:t>
      </w:r>
      <w:r w:rsidRPr="0FA9DDF5">
        <w:rPr>
          <w:rFonts w:ascii="Aptos" w:eastAsia="Aptos" w:hAnsi="Aptos" w:cs="Aptos"/>
          <w:color w:val="000000" w:themeColor="text1"/>
        </w:rPr>
        <w:t xml:space="preserve">rural differences in disaster resilience. </w:t>
      </w:r>
      <w:r w:rsidRPr="0FA9DDF5">
        <w:rPr>
          <w:rFonts w:ascii="Aptos" w:eastAsia="Aptos" w:hAnsi="Aptos" w:cs="Aptos"/>
          <w:i/>
          <w:iCs/>
          <w:color w:val="000000" w:themeColor="text1"/>
        </w:rPr>
        <w:t>Annals of the American Association of Geographers</w:t>
      </w:r>
      <w:r w:rsidRPr="0FA9DDF5">
        <w:rPr>
          <w:rFonts w:ascii="Aptos" w:eastAsia="Aptos" w:hAnsi="Aptos" w:cs="Aptos"/>
          <w:color w:val="000000" w:themeColor="text1"/>
        </w:rPr>
        <w:t>, 106(6), 1236-1252.</w:t>
      </w:r>
      <w:r w:rsidR="5894F862" w:rsidRPr="0FA9DDF5">
        <w:rPr>
          <w:rFonts w:ascii="Aptos" w:eastAsia="Aptos" w:hAnsi="Aptos" w:cs="Aptos"/>
          <w:color w:val="000000" w:themeColor="text1"/>
        </w:rPr>
        <w:t xml:space="preserve"> </w:t>
      </w:r>
      <w:hyperlink r:id="rId21">
        <w:r w:rsidR="5894F862" w:rsidRPr="0FA9DDF5">
          <w:rPr>
            <w:rStyle w:val="Hyperlink"/>
            <w:rFonts w:ascii="Aptos" w:eastAsia="Aptos" w:hAnsi="Aptos" w:cs="Aptos"/>
          </w:rPr>
          <w:t>https://doi.org/10.1080/24694452.2016.1194740</w:t>
        </w:r>
      </w:hyperlink>
      <w:r w:rsidR="5894F862" w:rsidRPr="0FA9DDF5">
        <w:rPr>
          <w:rFonts w:ascii="Aptos" w:eastAsia="Aptos" w:hAnsi="Aptos" w:cs="Aptos"/>
          <w:color w:val="000000" w:themeColor="text1"/>
        </w:rPr>
        <w:t xml:space="preserve"> </w:t>
      </w:r>
    </w:p>
    <w:p w14:paraId="001B1896" w14:textId="47B5C3A7" w:rsidR="318157C2" w:rsidRDefault="318157C2"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Drew, R. B. (2024). </w:t>
      </w:r>
      <w:r w:rsidRPr="0FA9DDF5">
        <w:rPr>
          <w:rFonts w:ascii="Aptos" w:eastAsia="Aptos" w:hAnsi="Aptos" w:cs="Aptos"/>
          <w:i/>
          <w:iCs/>
          <w:color w:val="000000" w:themeColor="text1"/>
        </w:rPr>
        <w:t>New Research: Federal recovery funds temper rent increases after disaster.</w:t>
      </w:r>
      <w:r w:rsidRPr="0FA9DDF5">
        <w:rPr>
          <w:rFonts w:ascii="Aptos" w:eastAsia="Aptos" w:hAnsi="Aptos" w:cs="Aptos"/>
          <w:color w:val="000000" w:themeColor="text1"/>
        </w:rPr>
        <w:t xml:space="preserve"> Enterprise Community Partners. </w:t>
      </w:r>
      <w:hyperlink r:id="rId22">
        <w:r w:rsidRPr="0FA9DDF5">
          <w:rPr>
            <w:rStyle w:val="Hyperlink"/>
            <w:rFonts w:ascii="Aptos" w:eastAsia="Aptos" w:hAnsi="Aptos" w:cs="Aptos"/>
          </w:rPr>
          <w:t>https://www.enterprisecommunity.org/story/new-research-federal-recovery-funds-temper-rent-increases-after-disaster</w:t>
        </w:r>
      </w:hyperlink>
      <w:r w:rsidRPr="0FA9DDF5">
        <w:rPr>
          <w:rFonts w:ascii="Aptos" w:eastAsia="Aptos" w:hAnsi="Aptos" w:cs="Aptos"/>
          <w:color w:val="000000" w:themeColor="text1"/>
        </w:rPr>
        <w:t xml:space="preserve"> </w:t>
      </w:r>
    </w:p>
    <w:p w14:paraId="52316062" w14:textId="306545BD" w:rsidR="1475CE3F" w:rsidRDefault="1475CE3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Dzigbede, K. D., Gehl, S. B., &amp; Willoughby, K. (2020). Disaster resiliency of US local governments: Insights to strengthen local response and recovery from the COVID‐19 pandemic. </w:t>
      </w:r>
      <w:r w:rsidRPr="0FA9DDF5">
        <w:rPr>
          <w:rFonts w:ascii="Aptos" w:eastAsia="Aptos" w:hAnsi="Aptos" w:cs="Aptos"/>
          <w:i/>
          <w:iCs/>
          <w:color w:val="000000" w:themeColor="text1"/>
        </w:rPr>
        <w:t>Public Administration Review</w:t>
      </w:r>
      <w:r w:rsidRPr="0FA9DDF5">
        <w:rPr>
          <w:rFonts w:ascii="Aptos" w:eastAsia="Aptos" w:hAnsi="Aptos" w:cs="Aptos"/>
          <w:color w:val="000000" w:themeColor="text1"/>
        </w:rPr>
        <w:t xml:space="preserve">, 80(4), 634-643. </w:t>
      </w:r>
      <w:hyperlink r:id="rId23">
        <w:r w:rsidRPr="0FA9DDF5">
          <w:rPr>
            <w:rStyle w:val="Hyperlink"/>
            <w:rFonts w:ascii="Aptos" w:eastAsia="Aptos" w:hAnsi="Aptos" w:cs="Aptos"/>
          </w:rPr>
          <w:t>https://doi.org/10.1111/puar.13249</w:t>
        </w:r>
      </w:hyperlink>
      <w:r w:rsidRPr="0FA9DDF5">
        <w:rPr>
          <w:rFonts w:ascii="Aptos" w:eastAsia="Aptos" w:hAnsi="Aptos" w:cs="Aptos"/>
          <w:color w:val="000000" w:themeColor="text1"/>
        </w:rPr>
        <w:t xml:space="preserve"> </w:t>
      </w:r>
    </w:p>
    <w:p w14:paraId="090F8BFC" w14:textId="06BF012C" w:rsidR="73CC59EC" w:rsidRDefault="73CC59EC" w:rsidP="0FA9DDF5">
      <w:pPr>
        <w:spacing w:before="240" w:after="240"/>
        <w:rPr>
          <w:rFonts w:ascii="Aptos" w:eastAsia="Aptos" w:hAnsi="Aptos" w:cs="Aptos"/>
        </w:rPr>
      </w:pPr>
      <w:r w:rsidRPr="0FA9DDF5">
        <w:rPr>
          <w:rFonts w:ascii="Aptos" w:eastAsia="Aptos" w:hAnsi="Aptos" w:cs="Aptos"/>
        </w:rPr>
        <w:t xml:space="preserve">El-Taliawi, O. G., &amp; Van Der Wal, Z. (2019). Developing administrative capacity: An agenda for research and practice. </w:t>
      </w:r>
      <w:r w:rsidRPr="0FA9DDF5">
        <w:rPr>
          <w:rFonts w:ascii="Aptos" w:eastAsia="Aptos" w:hAnsi="Aptos" w:cs="Aptos"/>
          <w:i/>
          <w:iCs/>
        </w:rPr>
        <w:t>Policy Design and Practice</w:t>
      </w:r>
      <w:r w:rsidRPr="0FA9DDF5">
        <w:rPr>
          <w:rFonts w:ascii="Aptos" w:eastAsia="Aptos" w:hAnsi="Aptos" w:cs="Aptos"/>
        </w:rPr>
        <w:t xml:space="preserve">, 2(3), 243-257. </w:t>
      </w:r>
      <w:hyperlink r:id="rId24">
        <w:r w:rsidRPr="0FA9DDF5">
          <w:rPr>
            <w:rStyle w:val="Hyperlink"/>
            <w:rFonts w:ascii="Aptos" w:eastAsia="Aptos" w:hAnsi="Aptos" w:cs="Aptos"/>
          </w:rPr>
          <w:t>https://doi.org/10.1080/25741292.2019.1595916</w:t>
        </w:r>
      </w:hyperlink>
      <w:r w:rsidRPr="0FA9DDF5">
        <w:rPr>
          <w:rFonts w:ascii="Aptos" w:eastAsia="Aptos" w:hAnsi="Aptos" w:cs="Aptos"/>
        </w:rPr>
        <w:t xml:space="preserve"> </w:t>
      </w:r>
    </w:p>
    <w:p w14:paraId="0234B1FF" w14:textId="4DB9EF95" w:rsidR="03F05929" w:rsidRDefault="5C60544E" w:rsidP="0FA9DDF5">
      <w:pPr>
        <w:spacing w:before="240" w:after="240"/>
        <w:rPr>
          <w:rFonts w:ascii="Aptos" w:eastAsia="Aptos" w:hAnsi="Aptos" w:cs="Aptos"/>
        </w:rPr>
      </w:pPr>
      <w:r w:rsidRPr="0FA9DDF5">
        <w:rPr>
          <w:rFonts w:ascii="Aptos" w:eastAsia="Aptos" w:hAnsi="Aptos" w:cs="Aptos"/>
        </w:rPr>
        <w:lastRenderedPageBreak/>
        <w:t xml:space="preserve">Geddam, S. M., &amp; Kiran, C. R. (2024). Enhancing disaster management effectiveness: an integrated analysis of key factors and practical strategies through structural equation modeling (SEM) and Scopus data text mining. </w:t>
      </w:r>
      <w:r w:rsidRPr="0FA9DDF5">
        <w:rPr>
          <w:rFonts w:ascii="Aptos" w:eastAsia="Aptos" w:hAnsi="Aptos" w:cs="Aptos"/>
          <w:i/>
          <w:iCs/>
        </w:rPr>
        <w:t>Geohazard Mechanics</w:t>
      </w:r>
      <w:r w:rsidRPr="0FA9DDF5">
        <w:rPr>
          <w:rFonts w:ascii="Aptos" w:eastAsia="Aptos" w:hAnsi="Aptos" w:cs="Aptos"/>
        </w:rPr>
        <w:t xml:space="preserve">, 2(2), 95-107. </w:t>
      </w:r>
      <w:hyperlink r:id="rId25">
        <w:r w:rsidRPr="0FA9DDF5">
          <w:rPr>
            <w:rStyle w:val="Hyperlink"/>
            <w:rFonts w:ascii="Aptos" w:eastAsia="Aptos" w:hAnsi="Aptos" w:cs="Aptos"/>
          </w:rPr>
          <w:t>https://doi.org/10.1016/j.ghm.2024.03.001</w:t>
        </w:r>
      </w:hyperlink>
      <w:r w:rsidRPr="0FA9DDF5">
        <w:rPr>
          <w:rFonts w:ascii="Aptos" w:eastAsia="Aptos" w:hAnsi="Aptos" w:cs="Aptos"/>
        </w:rPr>
        <w:t xml:space="preserve"> </w:t>
      </w:r>
    </w:p>
    <w:p w14:paraId="7556DC7A" w14:textId="0F2E90A4" w:rsidR="7B8D4D4C" w:rsidRDefault="7B8D4D4C" w:rsidP="5A746606">
      <w:pPr>
        <w:spacing w:before="240" w:after="240"/>
        <w:rPr>
          <w:rFonts w:ascii="Aptos" w:eastAsia="Aptos" w:hAnsi="Aptos" w:cs="Aptos"/>
        </w:rPr>
      </w:pPr>
      <w:r w:rsidRPr="5A746606">
        <w:rPr>
          <w:rFonts w:ascii="Aptos" w:eastAsia="Aptos" w:hAnsi="Aptos" w:cs="Aptos"/>
        </w:rPr>
        <w:t xml:space="preserve">Gendeshmin, S. B., Rostamzadeh, S., &amp; Dowlati, M. (2025). Evaluation of disaster risk perception and influencing factors among hospital personnel using structural equation modeling. </w:t>
      </w:r>
      <w:r w:rsidRPr="5A746606">
        <w:rPr>
          <w:rFonts w:ascii="Aptos" w:eastAsia="Aptos" w:hAnsi="Aptos" w:cs="Aptos"/>
          <w:i/>
          <w:iCs/>
        </w:rPr>
        <w:t>Scientific Reports</w:t>
      </w:r>
      <w:r w:rsidRPr="5A746606">
        <w:rPr>
          <w:rFonts w:ascii="Aptos" w:eastAsia="Aptos" w:hAnsi="Aptos" w:cs="Aptos"/>
        </w:rPr>
        <w:t xml:space="preserve">, 15(1), 12780. </w:t>
      </w:r>
      <w:hyperlink r:id="rId26">
        <w:r w:rsidRPr="5A746606">
          <w:rPr>
            <w:rStyle w:val="Hyperlink"/>
            <w:rFonts w:ascii="Aptos" w:eastAsia="Aptos" w:hAnsi="Aptos" w:cs="Aptos"/>
          </w:rPr>
          <w:t>https://doi.org/10.1038/s41598-025-97747-0</w:t>
        </w:r>
      </w:hyperlink>
      <w:r w:rsidRPr="5A746606">
        <w:rPr>
          <w:rFonts w:ascii="Aptos" w:eastAsia="Aptos" w:hAnsi="Aptos" w:cs="Aptos"/>
        </w:rPr>
        <w:t xml:space="preserve"> </w:t>
      </w:r>
    </w:p>
    <w:p w14:paraId="6F532B14" w14:textId="39C2E4D7" w:rsidR="303165A9" w:rsidRDefault="303165A9" w:rsidP="0FA9DDF5">
      <w:pPr>
        <w:spacing w:before="240" w:after="240"/>
        <w:rPr>
          <w:rFonts w:ascii="Aptos" w:eastAsia="Aptos" w:hAnsi="Aptos" w:cs="Aptos"/>
        </w:rPr>
      </w:pPr>
      <w:r w:rsidRPr="0FA9DDF5">
        <w:rPr>
          <w:rFonts w:ascii="Aptos" w:eastAsia="Aptos" w:hAnsi="Aptos" w:cs="Aptos"/>
        </w:rPr>
        <w:t xml:space="preserve">Gerona, J., &amp; Nabe, N. (2026). SEM of Disaster Preparedness, Resiliency, Risk Perception, Protective Behavior, and Social Media Use. </w:t>
      </w:r>
      <w:r w:rsidRPr="0FA9DDF5">
        <w:rPr>
          <w:rFonts w:ascii="Aptos" w:eastAsia="Aptos" w:hAnsi="Aptos" w:cs="Aptos"/>
          <w:i/>
          <w:iCs/>
        </w:rPr>
        <w:t>Journal of Interdisciplinary Perspectives</w:t>
      </w:r>
      <w:r w:rsidRPr="0FA9DDF5">
        <w:rPr>
          <w:rFonts w:ascii="Aptos" w:eastAsia="Aptos" w:hAnsi="Aptos" w:cs="Aptos"/>
        </w:rPr>
        <w:t xml:space="preserve">, 4(2), 267-276. </w:t>
      </w:r>
      <w:hyperlink r:id="rId27">
        <w:r w:rsidRPr="0FA9DDF5">
          <w:rPr>
            <w:rStyle w:val="Hyperlink"/>
            <w:rFonts w:ascii="Aptos" w:eastAsia="Aptos" w:hAnsi="Aptos" w:cs="Aptos"/>
          </w:rPr>
          <w:t>https://doi.org/10.69569/jip.2025.797</w:t>
        </w:r>
      </w:hyperlink>
    </w:p>
    <w:p w14:paraId="26F0B03B" w14:textId="0CB31F66" w:rsidR="0A551F50" w:rsidRDefault="0A551F50" w:rsidP="0FA9DDF5">
      <w:pPr>
        <w:spacing w:before="240" w:after="240"/>
        <w:rPr>
          <w:rFonts w:ascii="Aptos" w:eastAsia="Aptos" w:hAnsi="Aptos" w:cs="Aptos"/>
        </w:rPr>
      </w:pPr>
      <w:r w:rsidRPr="5A746606">
        <w:rPr>
          <w:rFonts w:ascii="Aptos" w:eastAsia="Aptos" w:hAnsi="Aptos" w:cs="Aptos"/>
        </w:rPr>
        <w:t xml:space="preserve">Gigasheet. (2026). List of All U.S. Counties and Cities Spreadsheet. </w:t>
      </w:r>
      <w:hyperlink r:id="rId28">
        <w:r w:rsidRPr="5A746606">
          <w:rPr>
            <w:rStyle w:val="Hyperlink"/>
            <w:rFonts w:ascii="Aptos" w:eastAsia="Aptos" w:hAnsi="Aptos" w:cs="Aptos"/>
          </w:rPr>
          <w:t>https://www.gigasheet.com/sample-data/list-of-all-us-counties-and-cities-spreadsheet</w:t>
        </w:r>
      </w:hyperlink>
      <w:r w:rsidRPr="5A746606">
        <w:rPr>
          <w:rFonts w:ascii="Aptos" w:eastAsia="Aptos" w:hAnsi="Aptos" w:cs="Aptos"/>
        </w:rPr>
        <w:t xml:space="preserve"> </w:t>
      </w:r>
    </w:p>
    <w:p w14:paraId="1FF2AAB3" w14:textId="443D462A" w:rsidR="1B77A81D" w:rsidRDefault="1B77A81D" w:rsidP="5A746606">
      <w:pPr>
        <w:spacing w:before="240" w:after="240"/>
        <w:rPr>
          <w:rFonts w:ascii="Aptos" w:eastAsia="Aptos" w:hAnsi="Aptos" w:cs="Aptos"/>
        </w:rPr>
      </w:pPr>
      <w:r w:rsidRPr="5A746606">
        <w:rPr>
          <w:rFonts w:ascii="Aptos" w:eastAsia="Aptos" w:hAnsi="Aptos" w:cs="Aptos"/>
        </w:rPr>
        <w:t xml:space="preserve">Grefen, P., Ludwig, H., &amp; Angelov, S. (2003). A three-level framework for process and data management of complex e-services. </w:t>
      </w:r>
      <w:r w:rsidRPr="5A746606">
        <w:rPr>
          <w:rFonts w:ascii="Aptos" w:eastAsia="Aptos" w:hAnsi="Aptos" w:cs="Aptos"/>
          <w:i/>
          <w:iCs/>
        </w:rPr>
        <w:t>International Journal of Cooperative Information Systems</w:t>
      </w:r>
      <w:r w:rsidRPr="5A746606">
        <w:rPr>
          <w:rFonts w:ascii="Aptos" w:eastAsia="Aptos" w:hAnsi="Aptos" w:cs="Aptos"/>
        </w:rPr>
        <w:t xml:space="preserve">, 12(04), 487-531. </w:t>
      </w:r>
      <w:hyperlink r:id="rId29">
        <w:r w:rsidRPr="5A746606">
          <w:rPr>
            <w:rStyle w:val="Hyperlink"/>
            <w:rFonts w:ascii="Aptos" w:eastAsia="Aptos" w:hAnsi="Aptos" w:cs="Aptos"/>
          </w:rPr>
          <w:t>https://doi.org/10.1142/S0218843003000838</w:t>
        </w:r>
      </w:hyperlink>
      <w:r w:rsidRPr="5A746606">
        <w:rPr>
          <w:rFonts w:ascii="Aptos" w:eastAsia="Aptos" w:hAnsi="Aptos" w:cs="Aptos"/>
        </w:rPr>
        <w:t xml:space="preserve"> </w:t>
      </w:r>
    </w:p>
    <w:p w14:paraId="59A8C876" w14:textId="6C56B8AD" w:rsidR="38DAB685" w:rsidRDefault="38DAB685" w:rsidP="0FA9DDF5">
      <w:pPr>
        <w:spacing w:before="240" w:after="240"/>
        <w:rPr>
          <w:rFonts w:ascii="Aptos" w:eastAsia="Aptos" w:hAnsi="Aptos" w:cs="Aptos"/>
        </w:rPr>
      </w:pPr>
      <w:r w:rsidRPr="0FA9DDF5">
        <w:rPr>
          <w:rFonts w:ascii="Aptos" w:eastAsia="Aptos" w:hAnsi="Aptos" w:cs="Aptos"/>
        </w:rPr>
        <w:t xml:space="preserve">Guo, L., Liu, F., Zhu, W., Cheng, J., Zhang, L., Zhang, B., ... &amp; Yu, C. (2025). Pathways from early-life urbanicity to adult neurobehavioral traits via menarche timing. </w:t>
      </w:r>
      <w:r w:rsidRPr="0FA9DDF5">
        <w:rPr>
          <w:rFonts w:ascii="Aptos" w:eastAsia="Aptos" w:hAnsi="Aptos" w:cs="Aptos"/>
          <w:i/>
          <w:iCs/>
        </w:rPr>
        <w:t>Nature Cities</w:t>
      </w:r>
      <w:r w:rsidRPr="0FA9DDF5">
        <w:rPr>
          <w:rFonts w:ascii="Aptos" w:eastAsia="Aptos" w:hAnsi="Aptos" w:cs="Aptos"/>
        </w:rPr>
        <w:t xml:space="preserve">, 2(12), 1226-1239. </w:t>
      </w:r>
      <w:hyperlink r:id="rId30">
        <w:r w:rsidRPr="0FA9DDF5">
          <w:rPr>
            <w:rStyle w:val="Hyperlink"/>
            <w:rFonts w:ascii="Aptos" w:eastAsia="Aptos" w:hAnsi="Aptos" w:cs="Aptos"/>
          </w:rPr>
          <w:t>https://doi.org/10.1038/s44284-025-00352-5</w:t>
        </w:r>
      </w:hyperlink>
      <w:r w:rsidRPr="0FA9DDF5">
        <w:rPr>
          <w:rFonts w:ascii="Aptos" w:eastAsia="Aptos" w:hAnsi="Aptos" w:cs="Aptos"/>
        </w:rPr>
        <w:t xml:space="preserve"> </w:t>
      </w:r>
    </w:p>
    <w:p w14:paraId="0C7A2B4D" w14:textId="66D08C5D" w:rsidR="1960B825" w:rsidRDefault="1960B825" w:rsidP="0FA9DDF5">
      <w:pPr>
        <w:spacing w:before="240" w:after="240"/>
        <w:rPr>
          <w:rFonts w:ascii="Aptos" w:eastAsia="Aptos" w:hAnsi="Aptos" w:cs="Aptos"/>
        </w:rPr>
      </w:pPr>
      <w:r w:rsidRPr="0FA9DDF5">
        <w:rPr>
          <w:rFonts w:ascii="Aptos" w:eastAsia="Aptos" w:hAnsi="Aptos" w:cs="Aptos"/>
        </w:rPr>
        <w:t xml:space="preserve">Hamideh, S. (2015). </w:t>
      </w:r>
      <w:r w:rsidRPr="0FA9DDF5">
        <w:rPr>
          <w:rFonts w:ascii="Aptos" w:eastAsia="Aptos" w:hAnsi="Aptos" w:cs="Aptos"/>
          <w:i/>
          <w:iCs/>
        </w:rPr>
        <w:t>Planning for disaster recovery: Lessons from Hurricane Ike for theory and practice</w:t>
      </w:r>
      <w:r w:rsidRPr="0FA9DDF5">
        <w:rPr>
          <w:rFonts w:ascii="Aptos" w:eastAsia="Aptos" w:hAnsi="Aptos" w:cs="Aptos"/>
        </w:rPr>
        <w:t xml:space="preserve"> (Doctoral dissertation). </w:t>
      </w:r>
      <w:hyperlink r:id="rId31">
        <w:r w:rsidRPr="0FA9DDF5">
          <w:rPr>
            <w:rStyle w:val="Hyperlink"/>
            <w:rFonts w:ascii="Aptos" w:eastAsia="Aptos" w:hAnsi="Aptos" w:cs="Aptos"/>
          </w:rPr>
          <w:t>https://hdl.handle.net/1969.1/155735</w:t>
        </w:r>
      </w:hyperlink>
      <w:r w:rsidRPr="0FA9DDF5">
        <w:rPr>
          <w:rFonts w:ascii="Aptos" w:eastAsia="Aptos" w:hAnsi="Aptos" w:cs="Aptos"/>
        </w:rPr>
        <w:t xml:space="preserve"> </w:t>
      </w:r>
    </w:p>
    <w:p w14:paraId="11F61B9E" w14:textId="6860CD4B" w:rsidR="4FB5917C" w:rsidRDefault="4FB5917C"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Hair, J.F., Hult, G.T.M., Ringle, C.M., Sarstedt, M., Danks, N.P., Ray, S. (2021). An Introduction to Structural Equation Modeling. In: </w:t>
      </w:r>
      <w:r w:rsidRPr="5A746606">
        <w:rPr>
          <w:rFonts w:ascii="Aptos" w:eastAsia="Aptos" w:hAnsi="Aptos" w:cs="Aptos"/>
          <w:i/>
          <w:iCs/>
          <w:color w:val="000000" w:themeColor="text1"/>
        </w:rPr>
        <w:t>Partial Least Squares Structural Equation Modeling (PLS-SEM) Using R</w:t>
      </w:r>
      <w:r w:rsidRPr="5A746606">
        <w:rPr>
          <w:rFonts w:ascii="Aptos" w:eastAsia="Aptos" w:hAnsi="Aptos" w:cs="Aptos"/>
          <w:color w:val="000000" w:themeColor="text1"/>
        </w:rPr>
        <w:t xml:space="preserve">. Classroom Companion: Business. Springer, Cham. </w:t>
      </w:r>
      <w:hyperlink r:id="rId32">
        <w:r w:rsidRPr="5A746606">
          <w:rPr>
            <w:rStyle w:val="Hyperlink"/>
            <w:rFonts w:ascii="Aptos" w:eastAsia="Aptos" w:hAnsi="Aptos" w:cs="Aptos"/>
          </w:rPr>
          <w:t>https://doi.org/10.1007/978-3-030-80519-7_1</w:t>
        </w:r>
      </w:hyperlink>
      <w:r w:rsidRPr="5A746606">
        <w:rPr>
          <w:rFonts w:ascii="Aptos" w:eastAsia="Aptos" w:hAnsi="Aptos" w:cs="Aptos"/>
          <w:color w:val="000000" w:themeColor="text1"/>
        </w:rPr>
        <w:t xml:space="preserve"> </w:t>
      </w:r>
    </w:p>
    <w:p w14:paraId="6608E5E5" w14:textId="465F6B9F" w:rsidR="07D0D2E7" w:rsidRDefault="07D0D2E7"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Hu, J., Tan, C., Jiao, Y., Mou, X., &amp; Wu, P. (2025). The associational relationships between multidimensional digital literacy and wage income: evidence from urban–rural heterogeneity.</w:t>
      </w:r>
      <w:r w:rsidRPr="5A746606">
        <w:rPr>
          <w:rFonts w:ascii="Aptos" w:eastAsia="Aptos" w:hAnsi="Aptos" w:cs="Aptos"/>
          <w:i/>
          <w:iCs/>
          <w:color w:val="000000" w:themeColor="text1"/>
        </w:rPr>
        <w:t xml:space="preserve"> Scientific Reports</w:t>
      </w:r>
      <w:r w:rsidRPr="5A746606">
        <w:rPr>
          <w:rFonts w:ascii="Aptos" w:eastAsia="Aptos" w:hAnsi="Aptos" w:cs="Aptos"/>
          <w:color w:val="000000" w:themeColor="text1"/>
        </w:rPr>
        <w:t xml:space="preserve">, 15(1), 42830. </w:t>
      </w:r>
      <w:hyperlink r:id="rId33">
        <w:r w:rsidRPr="5A746606">
          <w:rPr>
            <w:rStyle w:val="Hyperlink"/>
            <w:rFonts w:ascii="Aptos" w:eastAsia="Aptos" w:hAnsi="Aptos" w:cs="Aptos"/>
          </w:rPr>
          <w:t>https://doi.org/10.1038/s41598-025-28467-8</w:t>
        </w:r>
      </w:hyperlink>
      <w:r w:rsidRPr="5A746606">
        <w:rPr>
          <w:rFonts w:ascii="Aptos" w:eastAsia="Aptos" w:hAnsi="Aptos" w:cs="Aptos"/>
          <w:color w:val="000000" w:themeColor="text1"/>
        </w:rPr>
        <w:t xml:space="preserve"> </w:t>
      </w:r>
    </w:p>
    <w:p w14:paraId="292E9586" w14:textId="621966B2" w:rsidR="06769189" w:rsidRDefault="06769189" w:rsidP="3C60AEA8">
      <w:pPr>
        <w:spacing w:before="240" w:after="240"/>
        <w:rPr>
          <w:rFonts w:ascii="Aptos" w:eastAsia="Aptos" w:hAnsi="Aptos" w:cs="Aptos"/>
          <w:color w:val="000000" w:themeColor="text1"/>
        </w:rPr>
      </w:pPr>
      <w:r w:rsidRPr="3C60AEA8">
        <w:rPr>
          <w:rFonts w:ascii="Aptos" w:eastAsia="Aptos" w:hAnsi="Aptos" w:cs="Aptos"/>
          <w:color w:val="000000" w:themeColor="text1"/>
        </w:rPr>
        <w:t xml:space="preserve">Ishiwatari, M. (2021). Institutional coordination of disaster management: Engaging national and local governments in Japan. </w:t>
      </w:r>
      <w:r w:rsidRPr="3C60AEA8">
        <w:rPr>
          <w:rFonts w:ascii="Aptos" w:eastAsia="Aptos" w:hAnsi="Aptos" w:cs="Aptos"/>
          <w:i/>
          <w:iCs/>
          <w:color w:val="000000" w:themeColor="text1"/>
        </w:rPr>
        <w:t>Natural Hazards Review</w:t>
      </w:r>
      <w:r w:rsidRPr="3C60AEA8">
        <w:rPr>
          <w:rFonts w:ascii="Aptos" w:eastAsia="Aptos" w:hAnsi="Aptos" w:cs="Aptos"/>
          <w:color w:val="000000" w:themeColor="text1"/>
        </w:rPr>
        <w:t xml:space="preserve">, 22(1), 04020059. </w:t>
      </w:r>
      <w:hyperlink r:id="rId34">
        <w:r w:rsidRPr="3C60AEA8">
          <w:rPr>
            <w:rStyle w:val="Hyperlink"/>
            <w:rFonts w:ascii="Aptos" w:eastAsia="Aptos" w:hAnsi="Aptos" w:cs="Aptos"/>
          </w:rPr>
          <w:t>https://doi.org/10.1061/(ASCE)NH.1527-6996.000042</w:t>
        </w:r>
      </w:hyperlink>
      <w:r w:rsidRPr="3C60AEA8">
        <w:rPr>
          <w:rFonts w:ascii="Aptos" w:eastAsia="Aptos" w:hAnsi="Aptos" w:cs="Aptos"/>
          <w:color w:val="000000" w:themeColor="text1"/>
        </w:rPr>
        <w:t xml:space="preserve"> </w:t>
      </w:r>
    </w:p>
    <w:p w14:paraId="1E7CCBD9" w14:textId="7BF6A07A" w:rsidR="1711D9DE" w:rsidRDefault="1711D9DE" w:rsidP="0FA9DDF5">
      <w:pPr>
        <w:spacing w:before="240" w:after="240"/>
        <w:rPr>
          <w:rFonts w:ascii="Aptos" w:eastAsia="Aptos" w:hAnsi="Aptos" w:cs="Aptos"/>
          <w:color w:val="000000" w:themeColor="text1"/>
        </w:rPr>
      </w:pPr>
      <w:r w:rsidRPr="5A746606">
        <w:rPr>
          <w:rFonts w:ascii="Aptos" w:eastAsia="Aptos" w:hAnsi="Aptos" w:cs="Aptos"/>
          <w:color w:val="000000" w:themeColor="text1"/>
        </w:rPr>
        <w:lastRenderedPageBreak/>
        <w:t xml:space="preserve">Jordan, E., Javernick-Will, A., &amp; Amadei, B. (2014). A qualitative comparative analysis of neighborhood recovery following Hurricane Katrina. </w:t>
      </w:r>
      <w:r w:rsidRPr="5A746606">
        <w:rPr>
          <w:rFonts w:ascii="Aptos" w:eastAsia="Aptos" w:hAnsi="Aptos" w:cs="Aptos"/>
          <w:i/>
          <w:iCs/>
          <w:color w:val="000000" w:themeColor="text1"/>
        </w:rPr>
        <w:t>International Journal of Disaster Resilience in the Built Environment</w:t>
      </w:r>
      <w:r w:rsidRPr="5A746606">
        <w:rPr>
          <w:rFonts w:ascii="Aptos" w:eastAsia="Aptos" w:hAnsi="Aptos" w:cs="Aptos"/>
          <w:color w:val="000000" w:themeColor="text1"/>
        </w:rPr>
        <w:t xml:space="preserve">, 5(4), 391-412. </w:t>
      </w:r>
      <w:hyperlink r:id="rId35">
        <w:r w:rsidRPr="5A746606">
          <w:rPr>
            <w:rStyle w:val="Hyperlink"/>
            <w:rFonts w:ascii="Aptos" w:eastAsia="Aptos" w:hAnsi="Aptos" w:cs="Aptos"/>
          </w:rPr>
          <w:t>https://doi.org/10.1108/IJDRBE-03-2013-0006</w:t>
        </w:r>
      </w:hyperlink>
      <w:r w:rsidRPr="5A746606">
        <w:rPr>
          <w:rFonts w:ascii="Aptos" w:eastAsia="Aptos" w:hAnsi="Aptos" w:cs="Aptos"/>
          <w:color w:val="000000" w:themeColor="text1"/>
        </w:rPr>
        <w:t xml:space="preserve"> </w:t>
      </w:r>
    </w:p>
    <w:p w14:paraId="50DD6F9E" w14:textId="5FC4A0A2" w:rsidR="2C6CF073" w:rsidRDefault="2C6CF073"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Khalid, S., &amp; Ashraf, I. (2024). The Role of Administrative Capacity in Disaster Management. </w:t>
      </w:r>
      <w:r w:rsidRPr="5A746606">
        <w:rPr>
          <w:rFonts w:ascii="Aptos" w:eastAsia="Aptos" w:hAnsi="Aptos" w:cs="Aptos"/>
          <w:i/>
          <w:iCs/>
          <w:color w:val="000000" w:themeColor="text1"/>
        </w:rPr>
        <w:t>Social Trends and Policy Review</w:t>
      </w:r>
      <w:r w:rsidRPr="5A746606">
        <w:rPr>
          <w:rFonts w:ascii="Aptos" w:eastAsia="Aptos" w:hAnsi="Aptos" w:cs="Aptos"/>
          <w:color w:val="000000" w:themeColor="text1"/>
        </w:rPr>
        <w:t xml:space="preserve">, 2(2), 97-133. </w:t>
      </w:r>
      <w:hyperlink r:id="rId36">
        <w:r w:rsidRPr="5A746606">
          <w:rPr>
            <w:rStyle w:val="Hyperlink"/>
            <w:rFonts w:ascii="Aptos" w:eastAsia="Aptos" w:hAnsi="Aptos" w:cs="Aptos"/>
          </w:rPr>
          <w:t>https://socialtrendsreview.com/index.php/journal/article/download/45/44</w:t>
        </w:r>
      </w:hyperlink>
    </w:p>
    <w:p w14:paraId="12BF2A56" w14:textId="63C82FB1" w:rsidR="18BE4A1C" w:rsidRDefault="18BE4A1C" w:rsidP="3C60AEA8">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Khorram-Manesh, A. (2020). Flexible surge capacity-public health, public education, and disaster management. Health promotion perspectives, 10(3), 175. </w:t>
      </w:r>
      <w:hyperlink r:id="rId37">
        <w:r w:rsidRPr="5A746606">
          <w:rPr>
            <w:rStyle w:val="Hyperlink"/>
            <w:rFonts w:ascii="Aptos" w:eastAsia="Aptos" w:hAnsi="Aptos" w:cs="Aptos"/>
          </w:rPr>
          <w:t>https://doi.org/10.34172/hpp.2020.30</w:t>
        </w:r>
      </w:hyperlink>
      <w:r w:rsidRPr="5A746606">
        <w:rPr>
          <w:rFonts w:ascii="Aptos" w:eastAsia="Aptos" w:hAnsi="Aptos" w:cs="Aptos"/>
          <w:color w:val="000000" w:themeColor="text1"/>
        </w:rPr>
        <w:t xml:space="preserve"> </w:t>
      </w:r>
    </w:p>
    <w:p w14:paraId="0A088690" w14:textId="090366A7" w:rsidR="71DF4B8C" w:rsidRDefault="71DF4B8C"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Klinsky, S., &amp; Mavrogianni, A. (2020). Climate justice and the built environment. Buildings and Cities, 1(1), 412-428. </w:t>
      </w:r>
      <w:hyperlink r:id="rId38">
        <w:r w:rsidRPr="5A746606">
          <w:rPr>
            <w:rStyle w:val="Hyperlink"/>
            <w:rFonts w:ascii="Aptos" w:eastAsia="Aptos" w:hAnsi="Aptos" w:cs="Aptos"/>
          </w:rPr>
          <w:t>http://doi.org/10.5334/bc.65</w:t>
        </w:r>
      </w:hyperlink>
      <w:r w:rsidRPr="5A746606">
        <w:rPr>
          <w:rFonts w:ascii="Aptos" w:eastAsia="Aptos" w:hAnsi="Aptos" w:cs="Aptos"/>
          <w:color w:val="000000" w:themeColor="text1"/>
        </w:rPr>
        <w:t xml:space="preserve"> </w:t>
      </w:r>
    </w:p>
    <w:p w14:paraId="085995DA" w14:textId="571F1D69" w:rsidR="19E74608" w:rsidRDefault="19E74608"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Kusumasari, B., Alam, Q., &amp; Siddiqui, K. (2010). Resource capability for local government in managing disaster. </w:t>
      </w:r>
      <w:r w:rsidRPr="5A746606">
        <w:rPr>
          <w:rFonts w:ascii="Aptos" w:eastAsia="Aptos" w:hAnsi="Aptos" w:cs="Aptos"/>
          <w:i/>
          <w:iCs/>
          <w:color w:val="000000" w:themeColor="text1"/>
        </w:rPr>
        <w:t>Disaster Prevention and Management: An International Journal</w:t>
      </w:r>
      <w:r w:rsidRPr="5A746606">
        <w:rPr>
          <w:rFonts w:ascii="Aptos" w:eastAsia="Aptos" w:hAnsi="Aptos" w:cs="Aptos"/>
          <w:color w:val="000000" w:themeColor="text1"/>
        </w:rPr>
        <w:t xml:space="preserve">, 19(4), 438-451. </w:t>
      </w:r>
      <w:hyperlink r:id="rId39">
        <w:r w:rsidRPr="5A746606">
          <w:rPr>
            <w:rStyle w:val="Hyperlink"/>
            <w:rFonts w:ascii="Aptos" w:eastAsia="Aptos" w:hAnsi="Aptos" w:cs="Aptos"/>
          </w:rPr>
          <w:t>https://doi.org/10.1108/09653561011070367</w:t>
        </w:r>
      </w:hyperlink>
      <w:r w:rsidRPr="5A746606">
        <w:rPr>
          <w:rFonts w:ascii="Aptos" w:eastAsia="Aptos" w:hAnsi="Aptos" w:cs="Aptos"/>
          <w:color w:val="000000" w:themeColor="text1"/>
        </w:rPr>
        <w:t xml:space="preserve"> </w:t>
      </w:r>
    </w:p>
    <w:p w14:paraId="3FCF2044" w14:textId="4A2229F7" w:rsidR="67E0C91A" w:rsidRDefault="431661A5"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Kyrkou, C., Kolios, P., Theocharides, T., &amp; Polycarpou, M. (2022). Machine learning for emergency management: A survey and future outlook. </w:t>
      </w:r>
      <w:r w:rsidRPr="5A746606">
        <w:rPr>
          <w:rFonts w:ascii="Aptos" w:eastAsia="Aptos" w:hAnsi="Aptos" w:cs="Aptos"/>
          <w:i/>
          <w:iCs/>
          <w:color w:val="000000" w:themeColor="text1"/>
        </w:rPr>
        <w:t>Proceedings of the IEEE</w:t>
      </w:r>
      <w:r w:rsidRPr="5A746606">
        <w:rPr>
          <w:rFonts w:ascii="Aptos" w:eastAsia="Aptos" w:hAnsi="Aptos" w:cs="Aptos"/>
          <w:color w:val="000000" w:themeColor="text1"/>
        </w:rPr>
        <w:t xml:space="preserve">, 111(1), 19-41. </w:t>
      </w:r>
      <w:hyperlink r:id="rId40">
        <w:r w:rsidRPr="5A746606">
          <w:rPr>
            <w:rStyle w:val="Hyperlink"/>
            <w:rFonts w:ascii="Aptos" w:eastAsia="Aptos" w:hAnsi="Aptos" w:cs="Aptos"/>
          </w:rPr>
          <w:t>https://doi.org/10.1109/JPROC.2022.3223186</w:t>
        </w:r>
      </w:hyperlink>
      <w:r w:rsidRPr="5A746606">
        <w:rPr>
          <w:rFonts w:ascii="Aptos" w:eastAsia="Aptos" w:hAnsi="Aptos" w:cs="Aptos"/>
          <w:color w:val="000000" w:themeColor="text1"/>
        </w:rPr>
        <w:t xml:space="preserve"> </w:t>
      </w:r>
    </w:p>
    <w:p w14:paraId="54FCD32D" w14:textId="120028D2" w:rsidR="67E0C91A" w:rsidRDefault="67E0C91A"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Lee, D. W. (2019). Local government’s disaster management capacity and disaster resilience. </w:t>
      </w:r>
      <w:r w:rsidRPr="5A746606">
        <w:rPr>
          <w:rFonts w:ascii="Aptos" w:eastAsia="Aptos" w:hAnsi="Aptos" w:cs="Aptos"/>
          <w:i/>
          <w:iCs/>
          <w:color w:val="000000" w:themeColor="text1"/>
        </w:rPr>
        <w:t>Local Government Studies</w:t>
      </w:r>
      <w:r w:rsidRPr="5A746606">
        <w:rPr>
          <w:rFonts w:ascii="Aptos" w:eastAsia="Aptos" w:hAnsi="Aptos" w:cs="Aptos"/>
          <w:color w:val="000000" w:themeColor="text1"/>
        </w:rPr>
        <w:t xml:space="preserve">, 45(6), 803-826. </w:t>
      </w:r>
      <w:hyperlink r:id="rId41">
        <w:r w:rsidRPr="5A746606">
          <w:rPr>
            <w:rStyle w:val="Hyperlink"/>
            <w:rFonts w:ascii="Aptos" w:eastAsia="Aptos" w:hAnsi="Aptos" w:cs="Aptos"/>
          </w:rPr>
          <w:t>https://doi.org/10.1080/03003930.2019.1653284</w:t>
        </w:r>
      </w:hyperlink>
      <w:r w:rsidRPr="5A746606">
        <w:rPr>
          <w:rFonts w:ascii="Aptos" w:eastAsia="Aptos" w:hAnsi="Aptos" w:cs="Aptos"/>
          <w:color w:val="000000" w:themeColor="text1"/>
        </w:rPr>
        <w:t xml:space="preserve"> </w:t>
      </w:r>
    </w:p>
    <w:p w14:paraId="51F8271D" w14:textId="226130D1" w:rsidR="7D0E9AA3" w:rsidRDefault="7D0E9AA3"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Lee, S. Y., &amp; Zhu, H. T. (2002). Maximum likelihood estimation of nonlinear structural equation models. </w:t>
      </w:r>
      <w:r w:rsidRPr="0FA9DDF5">
        <w:rPr>
          <w:rFonts w:ascii="Aptos" w:eastAsia="Aptos" w:hAnsi="Aptos" w:cs="Aptos"/>
          <w:i/>
          <w:iCs/>
          <w:color w:val="000000" w:themeColor="text1"/>
        </w:rPr>
        <w:t>Psychometrika</w:t>
      </w:r>
      <w:r w:rsidRPr="0FA9DDF5">
        <w:rPr>
          <w:rFonts w:ascii="Aptos" w:eastAsia="Aptos" w:hAnsi="Aptos" w:cs="Aptos"/>
          <w:color w:val="000000" w:themeColor="text1"/>
        </w:rPr>
        <w:t xml:space="preserve">, 67(2), 189-210. </w:t>
      </w:r>
      <w:hyperlink r:id="rId42">
        <w:r w:rsidRPr="0FA9DDF5">
          <w:rPr>
            <w:rStyle w:val="Hyperlink"/>
            <w:rFonts w:ascii="Aptos" w:eastAsia="Aptos" w:hAnsi="Aptos" w:cs="Aptos"/>
          </w:rPr>
          <w:t>https://doi.org/10.1007/BF02294842</w:t>
        </w:r>
      </w:hyperlink>
      <w:r w:rsidRPr="0FA9DDF5">
        <w:rPr>
          <w:rFonts w:ascii="Aptos" w:eastAsia="Aptos" w:hAnsi="Aptos" w:cs="Aptos"/>
          <w:color w:val="000000" w:themeColor="text1"/>
        </w:rPr>
        <w:t xml:space="preserve"> </w:t>
      </w:r>
    </w:p>
    <w:p w14:paraId="7C9FE098" w14:textId="0A500F51" w:rsidR="10C13FA2" w:rsidRDefault="10C13FA2"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Lindsay, B. R. (2014). </w:t>
      </w:r>
      <w:r w:rsidRPr="0FA9DDF5">
        <w:rPr>
          <w:rFonts w:ascii="Aptos" w:eastAsia="Aptos" w:hAnsi="Aptos" w:cs="Aptos"/>
          <w:i/>
          <w:iCs/>
          <w:color w:val="000000" w:themeColor="text1"/>
        </w:rPr>
        <w:t>FEMA's disaster relief fund: overview and selected issues</w:t>
      </w:r>
      <w:r w:rsidRPr="0FA9DDF5">
        <w:rPr>
          <w:rFonts w:ascii="Aptos" w:eastAsia="Aptos" w:hAnsi="Aptos" w:cs="Aptos"/>
          <w:color w:val="000000" w:themeColor="text1"/>
        </w:rPr>
        <w:t>. Washington, DC, USA: Congressional Research Service.</w:t>
      </w:r>
      <w:r w:rsidR="6E7FDAE3" w:rsidRPr="0FA9DDF5">
        <w:rPr>
          <w:rFonts w:ascii="Aptos" w:eastAsia="Aptos" w:hAnsi="Aptos" w:cs="Aptos"/>
          <w:color w:val="000000" w:themeColor="text1"/>
        </w:rPr>
        <w:t xml:space="preserve"> </w:t>
      </w:r>
      <w:hyperlink r:id="rId43">
        <w:r w:rsidR="6E7FDAE3" w:rsidRPr="0FA9DDF5">
          <w:rPr>
            <w:rStyle w:val="Hyperlink"/>
            <w:rFonts w:ascii="Aptos" w:eastAsia="Aptos" w:hAnsi="Aptos" w:cs="Aptos"/>
          </w:rPr>
          <w:t>https://budgetcounsel.com/wp-content/uploads/2017/12/crs-fema_s-disaster-relief-fund-overview-and-selected-issues-r43537-may-7-2014.pdf</w:t>
        </w:r>
      </w:hyperlink>
      <w:r w:rsidR="6E7FDAE3" w:rsidRPr="0FA9DDF5">
        <w:rPr>
          <w:rFonts w:ascii="Aptos" w:eastAsia="Aptos" w:hAnsi="Aptos" w:cs="Aptos"/>
          <w:color w:val="000000" w:themeColor="text1"/>
        </w:rPr>
        <w:t xml:space="preserve"> </w:t>
      </w:r>
    </w:p>
    <w:p w14:paraId="69637BD0" w14:textId="2FA9765A" w:rsidR="64687E4F" w:rsidRDefault="64687E4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Martín, C. (2018). </w:t>
      </w:r>
      <w:r w:rsidRPr="0FA9DDF5">
        <w:rPr>
          <w:rFonts w:ascii="Aptos" w:eastAsia="Aptos" w:hAnsi="Aptos" w:cs="Aptos"/>
          <w:i/>
          <w:iCs/>
          <w:color w:val="000000" w:themeColor="text1"/>
        </w:rPr>
        <w:t>The Evidence Base on How CDBG-DR Works for State and Local Stakeholders</w:t>
      </w:r>
      <w:r w:rsidRPr="0FA9DDF5">
        <w:rPr>
          <w:rFonts w:ascii="Aptos" w:eastAsia="Aptos" w:hAnsi="Aptos" w:cs="Aptos"/>
          <w:color w:val="000000" w:themeColor="text1"/>
        </w:rPr>
        <w:t xml:space="preserve">. Urban Institute. </w:t>
      </w:r>
      <w:hyperlink r:id="rId44">
        <w:r w:rsidRPr="0FA9DDF5">
          <w:rPr>
            <w:rStyle w:val="Hyperlink"/>
            <w:rFonts w:ascii="Aptos" w:eastAsia="Aptos" w:hAnsi="Aptos" w:cs="Aptos"/>
          </w:rPr>
          <w:t>https://www.urban.org/sites/default/files/publication/98463/the_evidence_base_on_how_cdbg-dr_works_for_state_and_local_stakeholders_0.pdf</w:t>
        </w:r>
      </w:hyperlink>
      <w:r w:rsidRPr="0FA9DDF5">
        <w:rPr>
          <w:rFonts w:ascii="Aptos" w:eastAsia="Aptos" w:hAnsi="Aptos" w:cs="Aptos"/>
          <w:color w:val="000000" w:themeColor="text1"/>
        </w:rPr>
        <w:t xml:space="preserve"> </w:t>
      </w:r>
    </w:p>
    <w:p w14:paraId="3C92039A" w14:textId="4AAA8916" w:rsidR="5B6030D6" w:rsidRDefault="5B6030D6" w:rsidP="0FA9DDF5">
      <w:pPr>
        <w:spacing w:before="240" w:after="240"/>
        <w:rPr>
          <w:rFonts w:ascii="Aptos" w:eastAsia="Aptos" w:hAnsi="Aptos" w:cs="Aptos"/>
          <w:color w:val="000000" w:themeColor="text1"/>
        </w:rPr>
      </w:pPr>
      <w:r w:rsidRPr="0FA9DDF5">
        <w:rPr>
          <w:rFonts w:ascii="Aptos" w:eastAsia="Aptos" w:hAnsi="Aptos" w:cs="Aptos"/>
          <w:color w:val="000000" w:themeColor="text1"/>
        </w:rPr>
        <w:lastRenderedPageBreak/>
        <w:t xml:space="preserve">Martin, C., Gilbert, B., Teles, D., &amp; Theodos, B. (2019). </w:t>
      </w:r>
      <w:r w:rsidRPr="0FA9DDF5">
        <w:rPr>
          <w:rFonts w:ascii="Aptos" w:eastAsia="Aptos" w:hAnsi="Aptos" w:cs="Aptos"/>
          <w:i/>
          <w:iCs/>
          <w:color w:val="000000" w:themeColor="text1"/>
        </w:rPr>
        <w:t>Housing Recovery and CDBG-DR</w:t>
      </w:r>
      <w:r w:rsidRPr="0FA9DDF5">
        <w:rPr>
          <w:rFonts w:ascii="Aptos" w:eastAsia="Aptos" w:hAnsi="Aptos" w:cs="Aptos"/>
          <w:color w:val="000000" w:themeColor="text1"/>
        </w:rPr>
        <w:t xml:space="preserve">. Urban Institute. </w:t>
      </w:r>
      <w:hyperlink r:id="rId45">
        <w:r w:rsidRPr="0FA9DDF5">
          <w:rPr>
            <w:rStyle w:val="Hyperlink"/>
            <w:rFonts w:ascii="Aptos" w:eastAsia="Aptos" w:hAnsi="Aptos" w:cs="Aptos"/>
          </w:rPr>
          <w:t>https://www.urban.org/research/publication/housing-recovery-and-cdbg-dr</w:t>
        </w:r>
      </w:hyperlink>
      <w:r w:rsidRPr="0FA9DDF5">
        <w:rPr>
          <w:rFonts w:ascii="Aptos" w:eastAsia="Aptos" w:hAnsi="Aptos" w:cs="Aptos"/>
          <w:color w:val="000000" w:themeColor="text1"/>
        </w:rPr>
        <w:t xml:space="preserve"> </w:t>
      </w:r>
    </w:p>
    <w:p w14:paraId="5BFC4E11" w14:textId="04CE197C" w:rsidR="035416F7" w:rsidRDefault="035416F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Martín, C., Teles, D., &amp; DuBois, N. (2022). Understanding the pace of HUD’s disaster housing recovery efforts. </w:t>
      </w:r>
      <w:r w:rsidRPr="0FA9DDF5">
        <w:rPr>
          <w:rFonts w:ascii="Aptos" w:eastAsia="Aptos" w:hAnsi="Aptos" w:cs="Aptos"/>
          <w:i/>
          <w:iCs/>
          <w:color w:val="000000" w:themeColor="text1"/>
        </w:rPr>
        <w:t>Housing Policy Debate</w:t>
      </w:r>
      <w:r w:rsidRPr="0FA9DDF5">
        <w:rPr>
          <w:rFonts w:ascii="Aptos" w:eastAsia="Aptos" w:hAnsi="Aptos" w:cs="Aptos"/>
          <w:color w:val="000000" w:themeColor="text1"/>
        </w:rPr>
        <w:t xml:space="preserve">, 32(1), 102-127. </w:t>
      </w:r>
      <w:hyperlink r:id="rId46">
        <w:r w:rsidRPr="0FA9DDF5">
          <w:rPr>
            <w:rStyle w:val="Hyperlink"/>
            <w:rFonts w:ascii="Aptos" w:eastAsia="Aptos" w:hAnsi="Aptos" w:cs="Aptos"/>
          </w:rPr>
          <w:t>https://doi.org/10.1080/10511482.2021.1875258</w:t>
        </w:r>
      </w:hyperlink>
      <w:r w:rsidRPr="0FA9DDF5">
        <w:rPr>
          <w:rFonts w:ascii="Aptos" w:eastAsia="Aptos" w:hAnsi="Aptos" w:cs="Aptos"/>
          <w:color w:val="000000" w:themeColor="text1"/>
        </w:rPr>
        <w:t xml:space="preserve"> </w:t>
      </w:r>
    </w:p>
    <w:p w14:paraId="1FF586BF" w14:textId="21DF34AE" w:rsidR="45EAF6CD" w:rsidRDefault="45EAF6CD"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Melendez, E. (2020). Puerto Rico Housing and Community Development Industry’s Capacity for Disaster Recovery. </w:t>
      </w:r>
      <w:r w:rsidRPr="0FA9DDF5">
        <w:rPr>
          <w:rFonts w:ascii="Aptos" w:eastAsia="Aptos" w:hAnsi="Aptos" w:cs="Aptos"/>
          <w:i/>
          <w:iCs/>
          <w:color w:val="000000" w:themeColor="text1"/>
        </w:rPr>
        <w:t>Centro Journal</w:t>
      </w:r>
      <w:r w:rsidRPr="0FA9DDF5">
        <w:rPr>
          <w:rFonts w:ascii="Aptos" w:eastAsia="Aptos" w:hAnsi="Aptos" w:cs="Aptos"/>
          <w:color w:val="000000" w:themeColor="text1"/>
        </w:rPr>
        <w:t xml:space="preserve">, 32(3). </w:t>
      </w:r>
      <w:hyperlink r:id="rId47">
        <w:r w:rsidR="26B010C9" w:rsidRPr="0FA9DDF5">
          <w:rPr>
            <w:rStyle w:val="Hyperlink"/>
            <w:rFonts w:ascii="Aptos" w:eastAsia="Aptos" w:hAnsi="Aptos" w:cs="Aptos"/>
          </w:rPr>
          <w:t>https://research.ebsco.com/c/zdnshz/viewer/pdf/4yx3o67qxb</w:t>
        </w:r>
      </w:hyperlink>
      <w:r w:rsidR="26B010C9" w:rsidRPr="0FA9DDF5">
        <w:rPr>
          <w:rFonts w:ascii="Aptos" w:eastAsia="Aptos" w:hAnsi="Aptos" w:cs="Aptos"/>
          <w:color w:val="000000" w:themeColor="text1"/>
        </w:rPr>
        <w:t xml:space="preserve"> </w:t>
      </w:r>
    </w:p>
    <w:p w14:paraId="5876DE48" w14:textId="06E4A437" w:rsidR="38315F3F" w:rsidRDefault="38315F3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Miao, Q., Best, K., Reilly, A., &amp; Davlasheridze, M. (2025). Where Did the Money Go? Assessing the Distribution of the Community Development Block Grant-Disasters Recovery Funds. </w:t>
      </w:r>
      <w:r w:rsidRPr="0FA9DDF5">
        <w:rPr>
          <w:rFonts w:ascii="Aptos" w:eastAsia="Aptos" w:hAnsi="Aptos" w:cs="Aptos"/>
          <w:i/>
          <w:iCs/>
          <w:color w:val="000000" w:themeColor="text1"/>
        </w:rPr>
        <w:t>The American Review of Public Administration</w:t>
      </w:r>
      <w:r w:rsidRPr="0FA9DDF5">
        <w:rPr>
          <w:rFonts w:ascii="Aptos" w:eastAsia="Aptos" w:hAnsi="Aptos" w:cs="Aptos"/>
          <w:color w:val="000000" w:themeColor="text1"/>
        </w:rPr>
        <w:t xml:space="preserve">, 55(3), 227-248. </w:t>
      </w:r>
      <w:hyperlink r:id="rId48">
        <w:r w:rsidRPr="0FA9DDF5">
          <w:rPr>
            <w:rStyle w:val="Hyperlink"/>
            <w:rFonts w:ascii="Aptos" w:eastAsia="Aptos" w:hAnsi="Aptos" w:cs="Aptos"/>
          </w:rPr>
          <w:t>https://doi.org/10.1177/02750740241308272</w:t>
        </w:r>
      </w:hyperlink>
      <w:r w:rsidRPr="0FA9DDF5">
        <w:rPr>
          <w:rFonts w:ascii="Aptos" w:eastAsia="Aptos" w:hAnsi="Aptos" w:cs="Aptos"/>
          <w:color w:val="000000" w:themeColor="text1"/>
        </w:rPr>
        <w:t xml:space="preserve"> </w:t>
      </w:r>
    </w:p>
    <w:p w14:paraId="0FF9A9AB" w14:textId="11FAD2FA" w:rsidR="1994215B" w:rsidRDefault="1994215B" w:rsidP="0FA9DDF5">
      <w:pPr>
        <w:spacing w:before="240" w:after="240"/>
        <w:rPr>
          <w:rFonts w:ascii="Aptos" w:eastAsia="Aptos" w:hAnsi="Aptos" w:cs="Aptos"/>
        </w:rPr>
      </w:pPr>
      <w:r w:rsidRPr="0FA9DDF5">
        <w:rPr>
          <w:rFonts w:ascii="Aptos" w:eastAsia="Aptos" w:hAnsi="Aptos" w:cs="Aptos"/>
        </w:rPr>
        <w:t xml:space="preserve">Mueller, R. O., &amp; Hancock, G. R. (2018). Structural equation modeling. In </w:t>
      </w:r>
      <w:r w:rsidRPr="0FA9DDF5">
        <w:rPr>
          <w:rFonts w:ascii="Aptos" w:eastAsia="Aptos" w:hAnsi="Aptos" w:cs="Aptos"/>
          <w:i/>
          <w:iCs/>
        </w:rPr>
        <w:t>The Reviewer’s Guide to Quantitative Methods in the Social Science</w:t>
      </w:r>
      <w:r w:rsidRPr="0FA9DDF5">
        <w:rPr>
          <w:rFonts w:ascii="Aptos" w:eastAsia="Aptos" w:hAnsi="Aptos" w:cs="Aptos"/>
        </w:rPr>
        <w:t xml:space="preserve">s (pp. 445-456). Routledge. </w:t>
      </w:r>
      <w:hyperlink r:id="rId49">
        <w:r w:rsidRPr="0FA9DDF5">
          <w:rPr>
            <w:rStyle w:val="Hyperlink"/>
            <w:rFonts w:ascii="Aptos" w:eastAsia="Aptos" w:hAnsi="Aptos" w:cs="Aptos"/>
          </w:rPr>
          <w:t>https://doi.org/10.4324/9781315755649</w:t>
        </w:r>
      </w:hyperlink>
      <w:r w:rsidRPr="0FA9DDF5">
        <w:rPr>
          <w:rFonts w:ascii="Aptos" w:eastAsia="Aptos" w:hAnsi="Aptos" w:cs="Aptos"/>
        </w:rPr>
        <w:t xml:space="preserve"> </w:t>
      </w:r>
    </w:p>
    <w:p w14:paraId="46D0F55E" w14:textId="7FB7B08F" w:rsidR="00215911" w:rsidRDefault="00215911" w:rsidP="0FA9DDF5">
      <w:pPr>
        <w:spacing w:before="240" w:after="240"/>
        <w:rPr>
          <w:rFonts w:ascii="Aptos" w:eastAsia="Aptos" w:hAnsi="Aptos" w:cs="Aptos"/>
        </w:rPr>
      </w:pPr>
      <w:r w:rsidRPr="5A746606">
        <w:rPr>
          <w:rFonts w:ascii="Aptos" w:eastAsia="Aptos" w:hAnsi="Aptos" w:cs="Aptos"/>
        </w:rPr>
        <w:t xml:space="preserve">Nor, M. I. (2025). Investigating the dynamics of climate finance disbursements: A panel data approach from 2003 to 2022. PLOS One, 20(3), e0318170. </w:t>
      </w:r>
      <w:hyperlink r:id="rId50">
        <w:r w:rsidRPr="5A746606">
          <w:rPr>
            <w:rStyle w:val="Hyperlink"/>
            <w:rFonts w:ascii="Aptos" w:eastAsia="Aptos" w:hAnsi="Aptos" w:cs="Aptos"/>
          </w:rPr>
          <w:t>https://doi.org/10.1371/journal.pone.0318170</w:t>
        </w:r>
      </w:hyperlink>
      <w:r w:rsidRPr="5A746606">
        <w:rPr>
          <w:rFonts w:ascii="Aptos" w:eastAsia="Aptos" w:hAnsi="Aptos" w:cs="Aptos"/>
        </w:rPr>
        <w:t xml:space="preserve"> </w:t>
      </w:r>
    </w:p>
    <w:p w14:paraId="68E2015F" w14:textId="32763313" w:rsidR="42E6E6C9" w:rsidRDefault="42E6E6C9" w:rsidP="5A746606">
      <w:pPr>
        <w:spacing w:before="240" w:after="240"/>
        <w:rPr>
          <w:rFonts w:ascii="Aptos" w:eastAsia="Aptos" w:hAnsi="Aptos" w:cs="Aptos"/>
        </w:rPr>
      </w:pPr>
      <w:r w:rsidRPr="5A746606">
        <w:rPr>
          <w:rFonts w:ascii="Aptos" w:eastAsia="Aptos" w:hAnsi="Aptos" w:cs="Aptos"/>
        </w:rPr>
        <w:t xml:space="preserve">Ofori-Boateng, R., Aceves-Martins, M., Wiratunga, N., &amp; Moreno-Garcia, C. F. (2024). Towards the automation of systematic reviews using natural language processing, machine learning, and deep learning: a comprehensive review. </w:t>
      </w:r>
      <w:r w:rsidRPr="5A746606">
        <w:rPr>
          <w:rFonts w:ascii="Aptos" w:eastAsia="Aptos" w:hAnsi="Aptos" w:cs="Aptos"/>
          <w:i/>
          <w:iCs/>
        </w:rPr>
        <w:t>Artificial intelligence review</w:t>
      </w:r>
      <w:r w:rsidRPr="5A746606">
        <w:rPr>
          <w:rFonts w:ascii="Aptos" w:eastAsia="Aptos" w:hAnsi="Aptos" w:cs="Aptos"/>
        </w:rPr>
        <w:t xml:space="preserve">, 57(8), 200. </w:t>
      </w:r>
      <w:hyperlink r:id="rId51">
        <w:r w:rsidRPr="5A746606">
          <w:rPr>
            <w:rStyle w:val="Hyperlink"/>
            <w:rFonts w:ascii="Aptos" w:eastAsia="Aptos" w:hAnsi="Aptos" w:cs="Aptos"/>
          </w:rPr>
          <w:t>https://doi.org/10.1007/s10462-024-10844-w</w:t>
        </w:r>
      </w:hyperlink>
      <w:r w:rsidRPr="5A746606">
        <w:rPr>
          <w:rFonts w:ascii="Aptos" w:eastAsia="Aptos" w:hAnsi="Aptos" w:cs="Aptos"/>
        </w:rPr>
        <w:t xml:space="preserve"> </w:t>
      </w:r>
    </w:p>
    <w:p w14:paraId="628E6FB1" w14:textId="203FD8D8" w:rsidR="1B864106" w:rsidRDefault="1B864106" w:rsidP="3C60AEA8">
      <w:pPr>
        <w:spacing w:before="240" w:after="240"/>
        <w:rPr>
          <w:rFonts w:ascii="Aptos" w:eastAsia="Aptos" w:hAnsi="Aptos" w:cs="Aptos"/>
        </w:rPr>
      </w:pPr>
      <w:r w:rsidRPr="5A746606">
        <w:rPr>
          <w:rFonts w:ascii="Aptos" w:eastAsia="Aptos" w:hAnsi="Aptos" w:cs="Aptos"/>
        </w:rPr>
        <w:t>Okunola, O. H. (2025). Exploring multi-level governance arrangements in disaster recovery: A study of Lagos, Nigeria.</w:t>
      </w:r>
      <w:r w:rsidRPr="5A746606">
        <w:rPr>
          <w:rFonts w:ascii="Aptos" w:eastAsia="Aptos" w:hAnsi="Aptos" w:cs="Aptos"/>
          <w:i/>
          <w:iCs/>
        </w:rPr>
        <w:t xml:space="preserve"> International Journal of Disaster Risk Reduction</w:t>
      </w:r>
      <w:r w:rsidRPr="5A746606">
        <w:rPr>
          <w:rFonts w:ascii="Aptos" w:eastAsia="Aptos" w:hAnsi="Aptos" w:cs="Aptos"/>
        </w:rPr>
        <w:t xml:space="preserve">, 118, 105254. </w:t>
      </w:r>
      <w:hyperlink r:id="rId52">
        <w:r w:rsidRPr="5A746606">
          <w:rPr>
            <w:rStyle w:val="Hyperlink"/>
            <w:rFonts w:ascii="Aptos" w:eastAsia="Aptos" w:hAnsi="Aptos" w:cs="Aptos"/>
          </w:rPr>
          <w:t>https://doi.org/10.1016/j.ijdrr.2025.105254</w:t>
        </w:r>
      </w:hyperlink>
      <w:r w:rsidRPr="5A746606">
        <w:rPr>
          <w:rFonts w:ascii="Aptos" w:eastAsia="Aptos" w:hAnsi="Aptos" w:cs="Aptos"/>
        </w:rPr>
        <w:t xml:space="preserve"> </w:t>
      </w:r>
    </w:p>
    <w:p w14:paraId="3FA0D970" w14:textId="4A018C67" w:rsidR="71A904A2" w:rsidRDefault="71A904A2" w:rsidP="5A746606">
      <w:pPr>
        <w:spacing w:before="240" w:after="240"/>
        <w:rPr>
          <w:rFonts w:ascii="Aptos" w:eastAsia="Aptos" w:hAnsi="Aptos" w:cs="Aptos"/>
        </w:rPr>
      </w:pPr>
      <w:r w:rsidRPr="5A746606">
        <w:rPr>
          <w:rFonts w:ascii="Aptos" w:eastAsia="Aptos" w:hAnsi="Aptos" w:cs="Aptos"/>
        </w:rPr>
        <w:t xml:space="preserve">Ortiz-Ortiz, J. (2026). At the Intersection of Property and Disaster Recovery. </w:t>
      </w:r>
      <w:r w:rsidRPr="5A746606">
        <w:rPr>
          <w:rFonts w:ascii="Aptos" w:eastAsia="Aptos" w:hAnsi="Aptos" w:cs="Aptos"/>
          <w:i/>
          <w:iCs/>
        </w:rPr>
        <w:t>Probate and Property</w:t>
      </w:r>
      <w:r w:rsidRPr="5A746606">
        <w:rPr>
          <w:rFonts w:ascii="Aptos" w:eastAsia="Aptos" w:hAnsi="Aptos" w:cs="Aptos"/>
        </w:rPr>
        <w:t xml:space="preserve">, 40, 38. </w:t>
      </w:r>
      <w:hyperlink r:id="rId53">
        <w:r w:rsidRPr="5A746606">
          <w:rPr>
            <w:rStyle w:val="Hyperlink"/>
            <w:rFonts w:ascii="Aptos" w:eastAsia="Aptos" w:hAnsi="Aptos" w:cs="Aptos"/>
          </w:rPr>
          <w:t>https://scholarship.law.stjohns.edu/faculty_publications/922/</w:t>
        </w:r>
      </w:hyperlink>
      <w:r w:rsidRPr="5A746606">
        <w:rPr>
          <w:rFonts w:ascii="Aptos" w:eastAsia="Aptos" w:hAnsi="Aptos" w:cs="Aptos"/>
        </w:rPr>
        <w:t xml:space="preserve"> </w:t>
      </w:r>
    </w:p>
    <w:p w14:paraId="01EEA05D" w14:textId="7240A324" w:rsidR="06EC25B3" w:rsidRDefault="06EC25B3" w:rsidP="0FA9DDF5">
      <w:pPr>
        <w:spacing w:before="240" w:after="240"/>
        <w:rPr>
          <w:rFonts w:ascii="Aptos" w:eastAsia="Aptos" w:hAnsi="Aptos" w:cs="Aptos"/>
        </w:rPr>
      </w:pPr>
      <w:r w:rsidRPr="0FA9DDF5">
        <w:rPr>
          <w:rFonts w:ascii="Aptos" w:eastAsia="Aptos" w:hAnsi="Aptos" w:cs="Aptos"/>
        </w:rPr>
        <w:t xml:space="preserve">Owolabi, H. O., Ayandele, J. K., &amp; Olaoye, D. D. (2020). A systematic review of structural equation model (SEM). </w:t>
      </w:r>
      <w:r w:rsidRPr="0FA9DDF5">
        <w:rPr>
          <w:rFonts w:ascii="Aptos" w:eastAsia="Aptos" w:hAnsi="Aptos" w:cs="Aptos"/>
          <w:i/>
          <w:iCs/>
        </w:rPr>
        <w:t>Open Journal of Educational Development</w:t>
      </w:r>
      <w:r w:rsidRPr="0FA9DDF5">
        <w:rPr>
          <w:rFonts w:ascii="Aptos" w:eastAsia="Aptos" w:hAnsi="Aptos" w:cs="Aptos"/>
        </w:rPr>
        <w:t xml:space="preserve"> (ISSN: 2734-2050), 1(2), 27-39. </w:t>
      </w:r>
      <w:hyperlink r:id="rId54">
        <w:r w:rsidRPr="0FA9DDF5">
          <w:rPr>
            <w:rStyle w:val="Hyperlink"/>
            <w:rFonts w:ascii="Aptos" w:eastAsia="Aptos" w:hAnsi="Aptos" w:cs="Aptos"/>
          </w:rPr>
          <w:t>https://doi.org/10.52417/ojed.v1i2.163</w:t>
        </w:r>
      </w:hyperlink>
      <w:r w:rsidRPr="0FA9DDF5">
        <w:rPr>
          <w:rFonts w:ascii="Aptos" w:eastAsia="Aptos" w:hAnsi="Aptos" w:cs="Aptos"/>
        </w:rPr>
        <w:t xml:space="preserve"> </w:t>
      </w:r>
    </w:p>
    <w:p w14:paraId="1538EBB9" w14:textId="5F14A62D" w:rsidR="770752C3" w:rsidRDefault="770752C3" w:rsidP="0FA9DDF5">
      <w:pPr>
        <w:spacing w:before="240" w:after="240"/>
        <w:rPr>
          <w:rFonts w:ascii="Aptos" w:eastAsia="Aptos" w:hAnsi="Aptos" w:cs="Aptos"/>
        </w:rPr>
      </w:pPr>
      <w:r w:rsidRPr="0FA9DDF5">
        <w:rPr>
          <w:rFonts w:ascii="Aptos" w:eastAsia="Aptos" w:hAnsi="Aptos" w:cs="Aptos"/>
        </w:rPr>
        <w:lastRenderedPageBreak/>
        <w:t xml:space="preserve">Ospina, S. M., Esteve, M., &amp; Lee, S. (2018). Assessing qualitative studies in public administration research. </w:t>
      </w:r>
      <w:r w:rsidRPr="0FA9DDF5">
        <w:rPr>
          <w:rFonts w:ascii="Aptos" w:eastAsia="Aptos" w:hAnsi="Aptos" w:cs="Aptos"/>
          <w:i/>
          <w:iCs/>
        </w:rPr>
        <w:t>Public Administration Review</w:t>
      </w:r>
      <w:r w:rsidRPr="0FA9DDF5">
        <w:rPr>
          <w:rFonts w:ascii="Aptos" w:eastAsia="Aptos" w:hAnsi="Aptos" w:cs="Aptos"/>
        </w:rPr>
        <w:t xml:space="preserve">, 78(4), 593-605. </w:t>
      </w:r>
      <w:hyperlink r:id="rId55">
        <w:r w:rsidRPr="0FA9DDF5">
          <w:rPr>
            <w:rStyle w:val="Hyperlink"/>
            <w:rFonts w:ascii="Aptos" w:eastAsia="Aptos" w:hAnsi="Aptos" w:cs="Aptos"/>
          </w:rPr>
          <w:t>https://doi.org/10.1111/puar.12837</w:t>
        </w:r>
      </w:hyperlink>
      <w:r w:rsidRPr="0FA9DDF5">
        <w:rPr>
          <w:rFonts w:ascii="Aptos" w:eastAsia="Aptos" w:hAnsi="Aptos" w:cs="Aptos"/>
        </w:rPr>
        <w:t xml:space="preserve"> </w:t>
      </w:r>
    </w:p>
    <w:p w14:paraId="0CB08F6B" w14:textId="316CEBD3" w:rsidR="03F05929" w:rsidRDefault="03428131" w:rsidP="0FA9DDF5">
      <w:pPr>
        <w:spacing w:before="240" w:after="240"/>
        <w:rPr>
          <w:rFonts w:ascii="Aptos" w:eastAsia="Aptos" w:hAnsi="Aptos" w:cs="Aptos"/>
        </w:rPr>
      </w:pPr>
      <w:r w:rsidRPr="0FA9DDF5">
        <w:rPr>
          <w:rFonts w:ascii="Aptos" w:eastAsia="Aptos" w:hAnsi="Aptos" w:cs="Aptos"/>
        </w:rPr>
        <w:t>Peacock, W. G., Van Zandt, S., Zhang, Y., &amp; Highfield, W. E. (2014). Inequities in long-term housing recovery after disasters.</w:t>
      </w:r>
      <w:r w:rsidRPr="0FA9DDF5">
        <w:rPr>
          <w:rFonts w:ascii="Aptos" w:eastAsia="Aptos" w:hAnsi="Aptos" w:cs="Aptos"/>
          <w:i/>
          <w:iCs/>
        </w:rPr>
        <w:t xml:space="preserve"> Journal of the American Planning Association</w:t>
      </w:r>
      <w:r w:rsidRPr="0FA9DDF5">
        <w:rPr>
          <w:rFonts w:ascii="Aptos" w:eastAsia="Aptos" w:hAnsi="Aptos" w:cs="Aptos"/>
        </w:rPr>
        <w:t>, 80(4), 356-371.</w:t>
      </w:r>
      <w:r w:rsidR="1E8EFA12" w:rsidRPr="0FA9DDF5">
        <w:rPr>
          <w:rFonts w:ascii="Aptos" w:eastAsia="Aptos" w:hAnsi="Aptos" w:cs="Aptos"/>
        </w:rPr>
        <w:t xml:space="preserve"> </w:t>
      </w:r>
      <w:hyperlink r:id="rId56">
        <w:r w:rsidR="1E8EFA12" w:rsidRPr="0FA9DDF5">
          <w:rPr>
            <w:rStyle w:val="Hyperlink"/>
            <w:rFonts w:ascii="Aptos" w:eastAsia="Aptos" w:hAnsi="Aptos" w:cs="Aptos"/>
          </w:rPr>
          <w:t>https://doi.org/10.1080/01944363.2014.980440</w:t>
        </w:r>
      </w:hyperlink>
      <w:r w:rsidR="1E8EFA12" w:rsidRPr="0FA9DDF5">
        <w:rPr>
          <w:rFonts w:ascii="Aptos" w:eastAsia="Aptos" w:hAnsi="Aptos" w:cs="Aptos"/>
        </w:rPr>
        <w:t xml:space="preserve"> </w:t>
      </w:r>
    </w:p>
    <w:p w14:paraId="7ADF96AD" w14:textId="0FCFAE18" w:rsidR="55AEB0D7" w:rsidRDefault="55AEB0D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Rosas, E., Roberts, P. S., Lauland, A., Gutierrez, I. A., &amp; Nuñez-Neto, B. (2021). Assessing the impact of municipal government capacity on recovery from Hurricane Maria in Puerto Rico. </w:t>
      </w:r>
      <w:r w:rsidRPr="0FA9DDF5">
        <w:rPr>
          <w:rFonts w:ascii="Aptos" w:eastAsia="Aptos" w:hAnsi="Aptos" w:cs="Aptos"/>
          <w:i/>
          <w:iCs/>
          <w:color w:val="000000" w:themeColor="text1"/>
        </w:rPr>
        <w:t>International Journal of Disaster Risk Reduction</w:t>
      </w:r>
      <w:r w:rsidRPr="0FA9DDF5">
        <w:rPr>
          <w:rFonts w:ascii="Aptos" w:eastAsia="Aptos" w:hAnsi="Aptos" w:cs="Aptos"/>
          <w:color w:val="000000" w:themeColor="text1"/>
        </w:rPr>
        <w:t xml:space="preserve">, 61, 102340. </w:t>
      </w:r>
      <w:hyperlink r:id="rId57">
        <w:r w:rsidRPr="0FA9DDF5">
          <w:rPr>
            <w:rStyle w:val="Hyperlink"/>
            <w:rFonts w:ascii="Aptos" w:eastAsia="Aptos" w:hAnsi="Aptos" w:cs="Aptos"/>
          </w:rPr>
          <w:t>https://doi.org/10.1016/j.ijdrr.2021.102340</w:t>
        </w:r>
      </w:hyperlink>
      <w:r w:rsidRPr="0FA9DDF5">
        <w:rPr>
          <w:rFonts w:ascii="Aptos" w:eastAsia="Aptos" w:hAnsi="Aptos" w:cs="Aptos"/>
          <w:color w:val="000000" w:themeColor="text1"/>
        </w:rPr>
        <w:t xml:space="preserve"> </w:t>
      </w:r>
    </w:p>
    <w:p w14:paraId="226170E0" w14:textId="412CC81A" w:rsidR="75E6D308" w:rsidRDefault="75E6D308"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Rouhanizadeh, B., Kermanshachi, S., &amp; Nipa, T. J. (2020). Exploratory analysis of barriers to effective post-disaster recovery. </w:t>
      </w:r>
      <w:r w:rsidRPr="0FA9DDF5">
        <w:rPr>
          <w:rFonts w:ascii="Aptos" w:eastAsia="Aptos" w:hAnsi="Aptos" w:cs="Aptos"/>
          <w:i/>
          <w:iCs/>
          <w:color w:val="000000" w:themeColor="text1"/>
        </w:rPr>
        <w:t>International Journal of Disaster Risk Reduction</w:t>
      </w:r>
      <w:r w:rsidRPr="0FA9DDF5">
        <w:rPr>
          <w:rFonts w:ascii="Aptos" w:eastAsia="Aptos" w:hAnsi="Aptos" w:cs="Aptos"/>
          <w:color w:val="000000" w:themeColor="text1"/>
        </w:rPr>
        <w:t xml:space="preserve">, 50, 101735. </w:t>
      </w:r>
      <w:hyperlink r:id="rId58">
        <w:r w:rsidRPr="0FA9DDF5">
          <w:rPr>
            <w:rStyle w:val="Hyperlink"/>
            <w:rFonts w:ascii="Aptos" w:eastAsia="Aptos" w:hAnsi="Aptos" w:cs="Aptos"/>
          </w:rPr>
          <w:t>https://doi.org/10.1016/j.ijdrr.2020.101735</w:t>
        </w:r>
      </w:hyperlink>
      <w:r w:rsidRPr="0FA9DDF5">
        <w:rPr>
          <w:rFonts w:ascii="Aptos" w:eastAsia="Aptos" w:hAnsi="Aptos" w:cs="Aptos"/>
          <w:color w:val="000000" w:themeColor="text1"/>
        </w:rPr>
        <w:t xml:space="preserve"> </w:t>
      </w:r>
    </w:p>
    <w:p w14:paraId="7986E5C4" w14:textId="7DF4C00B" w:rsidR="7201BF5F" w:rsidRDefault="7201BF5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Rouhanizadeh, B., Kermanshachi, S., &amp; Safapour, E. (2022). An investigation of causal relationships among barriers that delay post-hurricane recovery of human communities. </w:t>
      </w:r>
      <w:r w:rsidRPr="0FA9DDF5">
        <w:rPr>
          <w:rFonts w:ascii="Aptos" w:eastAsia="Aptos" w:hAnsi="Aptos" w:cs="Aptos"/>
          <w:i/>
          <w:iCs/>
          <w:color w:val="000000" w:themeColor="text1"/>
        </w:rPr>
        <w:t>International Journal of Disaster Risk Reduction</w:t>
      </w:r>
      <w:r w:rsidRPr="0FA9DDF5">
        <w:rPr>
          <w:rFonts w:ascii="Aptos" w:eastAsia="Aptos" w:hAnsi="Aptos" w:cs="Aptos"/>
          <w:color w:val="000000" w:themeColor="text1"/>
        </w:rPr>
        <w:t xml:space="preserve">, 67, 102666. </w:t>
      </w:r>
      <w:hyperlink r:id="rId59">
        <w:r w:rsidRPr="0FA9DDF5">
          <w:rPr>
            <w:rStyle w:val="Hyperlink"/>
            <w:rFonts w:ascii="Aptos" w:eastAsia="Aptos" w:hAnsi="Aptos" w:cs="Aptos"/>
          </w:rPr>
          <w:t>https://doi.org/10.1016/j.ijdrr.2021.102666</w:t>
        </w:r>
      </w:hyperlink>
      <w:r w:rsidRPr="0FA9DDF5">
        <w:rPr>
          <w:rFonts w:ascii="Aptos" w:eastAsia="Aptos" w:hAnsi="Aptos" w:cs="Aptos"/>
          <w:color w:val="000000" w:themeColor="text1"/>
        </w:rPr>
        <w:t xml:space="preserve"> </w:t>
      </w:r>
    </w:p>
    <w:p w14:paraId="229B6915" w14:textId="271D32E4" w:rsidR="03F05929" w:rsidRDefault="4EB7A08D" w:rsidP="0FA9DDF5">
      <w:pPr>
        <w:spacing w:before="240" w:after="240"/>
        <w:rPr>
          <w:rFonts w:ascii="Aptos" w:eastAsia="Aptos" w:hAnsi="Aptos" w:cs="Aptos"/>
        </w:rPr>
      </w:pPr>
      <w:r w:rsidRPr="5A746606">
        <w:rPr>
          <w:rFonts w:ascii="Aptos" w:eastAsia="Aptos" w:hAnsi="Aptos" w:cs="Aptos"/>
          <w:color w:val="000000" w:themeColor="text1"/>
        </w:rPr>
        <w:t xml:space="preserve">Safapour, E., Kermanshachi, S., &amp; Pamidimukkala, A. (2021). Post-disaster recovery in urban and rural communities: Challenges and strategies. </w:t>
      </w:r>
      <w:r w:rsidRPr="5A746606">
        <w:rPr>
          <w:rFonts w:ascii="Aptos" w:eastAsia="Aptos" w:hAnsi="Aptos" w:cs="Aptos"/>
          <w:i/>
          <w:iCs/>
          <w:color w:val="000000" w:themeColor="text1"/>
        </w:rPr>
        <w:t>International Journal of Disaster Risk Reduction</w:t>
      </w:r>
      <w:r w:rsidRPr="5A746606">
        <w:rPr>
          <w:rFonts w:ascii="Aptos" w:eastAsia="Aptos" w:hAnsi="Aptos" w:cs="Aptos"/>
          <w:color w:val="000000" w:themeColor="text1"/>
        </w:rPr>
        <w:t>, 64, 102535.</w:t>
      </w:r>
      <w:r w:rsidR="2F6D7C99" w:rsidRPr="5A746606">
        <w:rPr>
          <w:rFonts w:ascii="Aptos" w:eastAsia="Aptos" w:hAnsi="Aptos" w:cs="Aptos"/>
          <w:color w:val="000000" w:themeColor="text1"/>
        </w:rPr>
        <w:t xml:space="preserve"> </w:t>
      </w:r>
      <w:hyperlink r:id="rId60">
        <w:r w:rsidR="1616F3C9" w:rsidRPr="5A746606">
          <w:rPr>
            <w:rStyle w:val="Hyperlink"/>
            <w:rFonts w:ascii="Aptos" w:eastAsia="Aptos" w:hAnsi="Aptos" w:cs="Aptos"/>
          </w:rPr>
          <w:t>https://doi.org/10.1016/j.ijdrr.2021.102535</w:t>
        </w:r>
      </w:hyperlink>
      <w:r w:rsidR="1616F3C9" w:rsidRPr="5A746606">
        <w:rPr>
          <w:rFonts w:ascii="Aptos" w:eastAsia="Aptos" w:hAnsi="Aptos" w:cs="Aptos"/>
          <w:color w:val="000000" w:themeColor="text1"/>
        </w:rPr>
        <w:t xml:space="preserve"> </w:t>
      </w:r>
    </w:p>
    <w:p w14:paraId="64F336DA" w14:textId="531D7023" w:rsidR="2D7BBCF0" w:rsidRDefault="2D7BBCF0"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Santos, J., Yip, C., Thekdi, S., &amp; Pagsuyoin, S. (2020). Workforce/Population, Economy, Infrastructure, Geography, Hierarchy, and Time (WEIGHT): reflections on the plural dimensions of disaster resilience. </w:t>
      </w:r>
      <w:r w:rsidRPr="5A746606">
        <w:rPr>
          <w:rFonts w:ascii="Aptos" w:eastAsia="Aptos" w:hAnsi="Aptos" w:cs="Aptos"/>
          <w:i/>
          <w:iCs/>
          <w:color w:val="000000" w:themeColor="text1"/>
        </w:rPr>
        <w:t>Risk Analysis</w:t>
      </w:r>
      <w:r w:rsidRPr="5A746606">
        <w:rPr>
          <w:rFonts w:ascii="Aptos" w:eastAsia="Aptos" w:hAnsi="Aptos" w:cs="Aptos"/>
          <w:color w:val="000000" w:themeColor="text1"/>
        </w:rPr>
        <w:t xml:space="preserve">, 40(1), 43-67. </w:t>
      </w:r>
      <w:hyperlink r:id="rId61">
        <w:r w:rsidRPr="5A746606">
          <w:rPr>
            <w:rStyle w:val="Hyperlink"/>
            <w:rFonts w:ascii="Aptos" w:eastAsia="Aptos" w:hAnsi="Aptos" w:cs="Aptos"/>
          </w:rPr>
          <w:t>https://doi.org/10.1111/risa.13186</w:t>
        </w:r>
      </w:hyperlink>
      <w:r w:rsidRPr="5A746606">
        <w:rPr>
          <w:rFonts w:ascii="Aptos" w:eastAsia="Aptos" w:hAnsi="Aptos" w:cs="Aptos"/>
          <w:color w:val="000000" w:themeColor="text1"/>
        </w:rPr>
        <w:t xml:space="preserve"> </w:t>
      </w:r>
    </w:p>
    <w:p w14:paraId="45599A9C" w14:textId="5E180723" w:rsidR="7FFB3C47" w:rsidRDefault="7FFB3C47"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Saputra, N., Putera, R. E., Zetra, A., &amp; Azwar, A. (2025). Innovative capacity building strategies for sustainable disaster risk management: a systematic review, conceptual framework, and future research directions. In E3S web of conferences (Vol. 604, p. 03004). EDP Sciences. </w:t>
      </w:r>
      <w:hyperlink r:id="rId62">
        <w:r w:rsidRPr="5A746606">
          <w:rPr>
            <w:rStyle w:val="Hyperlink"/>
            <w:rFonts w:ascii="Aptos" w:eastAsia="Aptos" w:hAnsi="Aptos" w:cs="Aptos"/>
          </w:rPr>
          <w:t>https://doi.org/10.1051/e3sconf/202560403004</w:t>
        </w:r>
      </w:hyperlink>
      <w:r w:rsidRPr="5A746606">
        <w:rPr>
          <w:rFonts w:ascii="Aptos" w:eastAsia="Aptos" w:hAnsi="Aptos" w:cs="Aptos"/>
          <w:color w:val="000000" w:themeColor="text1"/>
        </w:rPr>
        <w:t xml:space="preserve"> </w:t>
      </w:r>
    </w:p>
    <w:p w14:paraId="2C5D3AF5" w14:textId="3A6F2692" w:rsidR="36096DDA" w:rsidRDefault="36096DDA"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Shan, H., An, Y., Bai, H., &amp; Shi, J. (2025). Intergovernmental collaborative governance of emergency response logistics: an evolutionary game study. </w:t>
      </w:r>
      <w:r w:rsidRPr="5A746606">
        <w:rPr>
          <w:rFonts w:ascii="Aptos" w:eastAsia="Aptos" w:hAnsi="Aptos" w:cs="Aptos"/>
          <w:i/>
          <w:iCs/>
          <w:color w:val="000000" w:themeColor="text1"/>
        </w:rPr>
        <w:t>Natural Hazards</w:t>
      </w:r>
      <w:r w:rsidRPr="5A746606">
        <w:rPr>
          <w:rFonts w:ascii="Aptos" w:eastAsia="Aptos" w:hAnsi="Aptos" w:cs="Aptos"/>
          <w:color w:val="000000" w:themeColor="text1"/>
        </w:rPr>
        <w:t xml:space="preserve">, 121(1), 705-730. </w:t>
      </w:r>
      <w:hyperlink r:id="rId63">
        <w:r w:rsidRPr="5A746606">
          <w:rPr>
            <w:rStyle w:val="Hyperlink"/>
            <w:rFonts w:ascii="Aptos" w:eastAsia="Aptos" w:hAnsi="Aptos" w:cs="Aptos"/>
          </w:rPr>
          <w:t>https://doi.org/10.1007/s11069-024-06785-w</w:t>
        </w:r>
      </w:hyperlink>
    </w:p>
    <w:p w14:paraId="37CE4F27" w14:textId="4CF34864" w:rsidR="03F05929" w:rsidRDefault="500E4CF7" w:rsidP="0FA9DDF5">
      <w:pPr>
        <w:spacing w:before="240" w:after="240"/>
        <w:rPr>
          <w:rFonts w:ascii="Aptos" w:eastAsia="Aptos" w:hAnsi="Aptos" w:cs="Aptos"/>
          <w:color w:val="000000" w:themeColor="text1"/>
        </w:rPr>
      </w:pPr>
      <w:r w:rsidRPr="3C60AEA8">
        <w:rPr>
          <w:rFonts w:ascii="Aptos" w:eastAsia="Aptos" w:hAnsi="Aptos" w:cs="Aptos"/>
          <w:color w:val="000000" w:themeColor="text1"/>
        </w:rPr>
        <w:lastRenderedPageBreak/>
        <w:t>Sharma, S., Swayne, D. A., &amp; Obimbo, C. (2015). Automating the smoothing of time series data.</w:t>
      </w:r>
      <w:r w:rsidRPr="3C60AEA8">
        <w:rPr>
          <w:rFonts w:ascii="Aptos" w:eastAsia="Aptos" w:hAnsi="Aptos" w:cs="Aptos"/>
          <w:i/>
          <w:iCs/>
          <w:color w:val="000000" w:themeColor="text1"/>
        </w:rPr>
        <w:t xml:space="preserve"> Journal of Environmental &amp; Analytical Toxicology</w:t>
      </w:r>
      <w:r w:rsidRPr="3C60AEA8">
        <w:rPr>
          <w:rFonts w:ascii="Aptos" w:eastAsia="Aptos" w:hAnsi="Aptos" w:cs="Aptos"/>
          <w:color w:val="000000" w:themeColor="text1"/>
        </w:rPr>
        <w:t xml:space="preserve">, 5(5), 304. </w:t>
      </w:r>
      <w:hyperlink r:id="rId64">
        <w:r w:rsidR="16968622" w:rsidRPr="3C60AEA8">
          <w:rPr>
            <w:rStyle w:val="Hyperlink"/>
            <w:rFonts w:ascii="Aptos" w:eastAsia="Aptos" w:hAnsi="Aptos" w:cs="Aptos"/>
          </w:rPr>
          <w:t>https://doi.org/10.4172/2161-0525.1000304</w:t>
        </w:r>
      </w:hyperlink>
      <w:r w:rsidR="16968622" w:rsidRPr="3C60AEA8">
        <w:rPr>
          <w:rFonts w:ascii="Aptos" w:eastAsia="Aptos" w:hAnsi="Aptos" w:cs="Aptos"/>
          <w:color w:val="000000" w:themeColor="text1"/>
        </w:rPr>
        <w:t xml:space="preserve"> </w:t>
      </w:r>
    </w:p>
    <w:p w14:paraId="18735639" w14:textId="67C02752" w:rsidR="472F79D1" w:rsidRDefault="472F79D1" w:rsidP="3C60AEA8">
      <w:pPr>
        <w:spacing w:before="240" w:after="240"/>
        <w:rPr>
          <w:rFonts w:ascii="Aptos" w:eastAsia="Aptos" w:hAnsi="Aptos" w:cs="Aptos"/>
          <w:color w:val="000000" w:themeColor="text1"/>
        </w:rPr>
      </w:pPr>
      <w:r w:rsidRPr="3C60AEA8">
        <w:rPr>
          <w:rFonts w:ascii="Aptos" w:eastAsia="Aptos" w:hAnsi="Aptos" w:cs="Aptos"/>
          <w:color w:val="000000" w:themeColor="text1"/>
        </w:rPr>
        <w:t xml:space="preserve">Tierney, K. (2012). Disaster governance: Social, political, and economic dimensions. </w:t>
      </w:r>
      <w:r w:rsidRPr="3C60AEA8">
        <w:rPr>
          <w:rFonts w:ascii="Aptos" w:eastAsia="Aptos" w:hAnsi="Aptos" w:cs="Aptos"/>
          <w:i/>
          <w:iCs/>
          <w:color w:val="000000" w:themeColor="text1"/>
        </w:rPr>
        <w:t>Annual review of Environment and Resources</w:t>
      </w:r>
      <w:r w:rsidRPr="3C60AEA8">
        <w:rPr>
          <w:rFonts w:ascii="Aptos" w:eastAsia="Aptos" w:hAnsi="Aptos" w:cs="Aptos"/>
          <w:color w:val="000000" w:themeColor="text1"/>
        </w:rPr>
        <w:t xml:space="preserve">, 37, 341-363. </w:t>
      </w:r>
      <w:hyperlink r:id="rId65">
        <w:r w:rsidRPr="3C60AEA8">
          <w:rPr>
            <w:rStyle w:val="Hyperlink"/>
            <w:rFonts w:ascii="Aptos" w:eastAsia="Aptos" w:hAnsi="Aptos" w:cs="Aptos"/>
          </w:rPr>
          <w:t>https://doi.org/10.1146/annurev-environ-020911-095618</w:t>
        </w:r>
      </w:hyperlink>
      <w:r w:rsidRPr="3C60AEA8">
        <w:rPr>
          <w:rFonts w:ascii="Aptos" w:eastAsia="Aptos" w:hAnsi="Aptos" w:cs="Aptos"/>
          <w:color w:val="000000" w:themeColor="text1"/>
        </w:rPr>
        <w:t xml:space="preserve"> </w:t>
      </w:r>
    </w:p>
    <w:p w14:paraId="31958991" w14:textId="617B90DF" w:rsidR="03F05929" w:rsidRDefault="26D73D1D"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Bureau of Labor Statistics. (2026). </w:t>
      </w:r>
      <w:r w:rsidRPr="0FA9DDF5">
        <w:rPr>
          <w:rFonts w:ascii="Aptos" w:eastAsia="Aptos" w:hAnsi="Aptos" w:cs="Aptos"/>
          <w:i/>
          <w:iCs/>
          <w:color w:val="000000" w:themeColor="text1"/>
        </w:rPr>
        <w:t>Quarterly Census of Employment and Wages</w:t>
      </w:r>
      <w:r w:rsidRPr="0FA9DDF5">
        <w:rPr>
          <w:rFonts w:ascii="Aptos" w:eastAsia="Aptos" w:hAnsi="Aptos" w:cs="Aptos"/>
          <w:color w:val="000000" w:themeColor="text1"/>
        </w:rPr>
        <w:t xml:space="preserve">. </w:t>
      </w:r>
      <w:hyperlink r:id="rId66">
        <w:r w:rsidRPr="0FA9DDF5">
          <w:rPr>
            <w:rStyle w:val="Hyperlink"/>
            <w:rFonts w:ascii="Aptos" w:eastAsia="Aptos" w:hAnsi="Aptos" w:cs="Aptos"/>
          </w:rPr>
          <w:t>https://www.bls.gov/cew/downloadable-data-files.htm</w:t>
        </w:r>
      </w:hyperlink>
      <w:r w:rsidRPr="0FA9DDF5">
        <w:rPr>
          <w:rFonts w:ascii="Aptos" w:eastAsia="Aptos" w:hAnsi="Aptos" w:cs="Aptos"/>
          <w:color w:val="000000" w:themeColor="text1"/>
        </w:rPr>
        <w:t xml:space="preserve"> </w:t>
      </w:r>
    </w:p>
    <w:p w14:paraId="26A6CB55" w14:textId="3CBC1827" w:rsidR="03F05929" w:rsidRDefault="4A7E6DAB"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Department of Housing and Urban Development. (2026). </w:t>
      </w:r>
      <w:r w:rsidRPr="0FA9DDF5">
        <w:rPr>
          <w:rFonts w:ascii="Aptos" w:eastAsia="Aptos" w:hAnsi="Aptos" w:cs="Aptos"/>
          <w:i/>
          <w:iCs/>
          <w:color w:val="000000" w:themeColor="text1"/>
        </w:rPr>
        <w:t>CDBG-DR Reports</w:t>
      </w:r>
      <w:r w:rsidRPr="0FA9DDF5">
        <w:rPr>
          <w:rFonts w:ascii="Aptos" w:eastAsia="Aptos" w:hAnsi="Aptos" w:cs="Aptos"/>
          <w:color w:val="000000" w:themeColor="text1"/>
        </w:rPr>
        <w:t xml:space="preserve">. </w:t>
      </w:r>
      <w:hyperlink r:id="rId67">
        <w:r w:rsidRPr="0FA9DDF5">
          <w:rPr>
            <w:rStyle w:val="Hyperlink"/>
            <w:rFonts w:ascii="Aptos" w:eastAsia="Aptos" w:hAnsi="Aptos" w:cs="Aptos"/>
          </w:rPr>
          <w:t>https://www.hud.gov/hud-partners/community-cdbg-dr-reports</w:t>
        </w:r>
      </w:hyperlink>
      <w:r w:rsidRPr="0FA9DDF5">
        <w:rPr>
          <w:rFonts w:ascii="Aptos" w:eastAsia="Aptos" w:hAnsi="Aptos" w:cs="Aptos"/>
          <w:color w:val="000000" w:themeColor="text1"/>
        </w:rPr>
        <w:t xml:space="preserve"> </w:t>
      </w:r>
    </w:p>
    <w:p w14:paraId="119FE752" w14:textId="5CFD4FCF" w:rsidR="03F05929" w:rsidRDefault="2F6D7C99"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Government Accountability Office. (2019). </w:t>
      </w:r>
      <w:r w:rsidRPr="0FA9DDF5">
        <w:rPr>
          <w:rFonts w:ascii="Aptos" w:eastAsia="Aptos" w:hAnsi="Aptos" w:cs="Aptos"/>
          <w:i/>
          <w:iCs/>
          <w:color w:val="000000" w:themeColor="text1"/>
        </w:rPr>
        <w:t xml:space="preserve">Disaster recovery: Better monitoring of </w:t>
      </w:r>
      <w:r w:rsidR="079DE352" w:rsidRPr="0FA9DDF5">
        <w:rPr>
          <w:rFonts w:ascii="Aptos" w:eastAsia="Aptos" w:hAnsi="Aptos" w:cs="Aptos"/>
          <w:i/>
          <w:iCs/>
          <w:color w:val="000000" w:themeColor="text1"/>
        </w:rPr>
        <w:t>block</w:t>
      </w:r>
      <w:r w:rsidRPr="0FA9DDF5">
        <w:rPr>
          <w:rFonts w:ascii="Aptos" w:eastAsia="Aptos" w:hAnsi="Aptos" w:cs="Aptos"/>
          <w:i/>
          <w:iCs/>
          <w:color w:val="000000" w:themeColor="text1"/>
        </w:rPr>
        <w:t xml:space="preserve"> grant</w:t>
      </w:r>
      <w:r w:rsidR="4EC03A8B" w:rsidRPr="0FA9DDF5">
        <w:rPr>
          <w:rFonts w:ascii="Aptos" w:eastAsia="Aptos" w:hAnsi="Aptos" w:cs="Aptos"/>
          <w:i/>
          <w:iCs/>
          <w:color w:val="000000" w:themeColor="text1"/>
        </w:rPr>
        <w:t xml:space="preserve"> fund</w:t>
      </w:r>
      <w:r w:rsidRPr="0FA9DDF5">
        <w:rPr>
          <w:rFonts w:ascii="Aptos" w:eastAsia="Aptos" w:hAnsi="Aptos" w:cs="Aptos"/>
          <w:i/>
          <w:iCs/>
          <w:color w:val="000000" w:themeColor="text1"/>
        </w:rPr>
        <w:t>s is needed</w:t>
      </w:r>
      <w:r w:rsidRPr="0FA9DDF5">
        <w:rPr>
          <w:rFonts w:ascii="Aptos" w:eastAsia="Aptos" w:hAnsi="Aptos" w:cs="Aptos"/>
          <w:color w:val="000000" w:themeColor="text1"/>
        </w:rPr>
        <w:t xml:space="preserve">. </w:t>
      </w:r>
      <w:hyperlink r:id="rId68">
        <w:r w:rsidR="03D21B6C" w:rsidRPr="0FA9DDF5">
          <w:rPr>
            <w:rStyle w:val="Hyperlink"/>
            <w:rFonts w:ascii="Aptos" w:eastAsia="Aptos" w:hAnsi="Aptos" w:cs="Aptos"/>
          </w:rPr>
          <w:t>https://www.gao.gov/products/gao-19-232</w:t>
        </w:r>
      </w:hyperlink>
      <w:r w:rsidR="03D21B6C" w:rsidRPr="0FA9DDF5">
        <w:rPr>
          <w:rFonts w:ascii="Aptos" w:eastAsia="Aptos" w:hAnsi="Aptos" w:cs="Aptos"/>
          <w:color w:val="000000" w:themeColor="text1"/>
        </w:rPr>
        <w:t xml:space="preserve"> </w:t>
      </w:r>
    </w:p>
    <w:p w14:paraId="15B5561F" w14:textId="5C6FA7A3" w:rsidR="2C1EA897" w:rsidRDefault="2C1EA89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Government Accountability Office. (2026). </w:t>
      </w:r>
      <w:r w:rsidRPr="0FA9DDF5">
        <w:rPr>
          <w:rFonts w:ascii="Aptos" w:eastAsia="Aptos" w:hAnsi="Aptos" w:cs="Aptos"/>
          <w:i/>
          <w:iCs/>
          <w:color w:val="000000" w:themeColor="text1"/>
        </w:rPr>
        <w:t>Reports &amp; Testimonies</w:t>
      </w:r>
      <w:r w:rsidRPr="0FA9DDF5">
        <w:rPr>
          <w:rFonts w:ascii="Aptos" w:eastAsia="Aptos" w:hAnsi="Aptos" w:cs="Aptos"/>
          <w:color w:val="000000" w:themeColor="text1"/>
        </w:rPr>
        <w:t xml:space="preserve">. </w:t>
      </w:r>
      <w:hyperlink r:id="rId69">
        <w:r w:rsidRPr="0FA9DDF5">
          <w:rPr>
            <w:rStyle w:val="Hyperlink"/>
            <w:rFonts w:ascii="Aptos" w:eastAsia="Aptos" w:hAnsi="Aptos" w:cs="Aptos"/>
          </w:rPr>
          <w:t>https://www.gao.gov/reports-testimonies</w:t>
        </w:r>
      </w:hyperlink>
      <w:r w:rsidRPr="0FA9DDF5">
        <w:rPr>
          <w:rFonts w:ascii="Aptos" w:eastAsia="Aptos" w:hAnsi="Aptos" w:cs="Aptos"/>
          <w:color w:val="000000" w:themeColor="text1"/>
        </w:rPr>
        <w:t xml:space="preserve"> </w:t>
      </w:r>
    </w:p>
    <w:p w14:paraId="6E24A720" w14:textId="623AD42B" w:rsidR="659E44A7" w:rsidRDefault="659E44A7"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Van Niekerk, D., Nemakonde, L.D., Kruger, L., Forbes-Genade, K. (2018). Community-Based Disaster Risk Management. In: Rodríguez, H., Donner, W., Trainor, J. (eds) </w:t>
      </w:r>
      <w:r w:rsidRPr="5A746606">
        <w:rPr>
          <w:rFonts w:ascii="Aptos" w:eastAsia="Aptos" w:hAnsi="Aptos" w:cs="Aptos"/>
          <w:i/>
          <w:iCs/>
          <w:color w:val="000000" w:themeColor="text1"/>
        </w:rPr>
        <w:t>Handbook of Disaster Research</w:t>
      </w:r>
      <w:r w:rsidRPr="5A746606">
        <w:rPr>
          <w:rFonts w:ascii="Aptos" w:eastAsia="Aptos" w:hAnsi="Aptos" w:cs="Aptos"/>
          <w:color w:val="000000" w:themeColor="text1"/>
        </w:rPr>
        <w:t xml:space="preserve">. Handbooks of Sociology and Social Research. Springer, Cham. </w:t>
      </w:r>
      <w:hyperlink r:id="rId70">
        <w:r w:rsidRPr="5A746606">
          <w:rPr>
            <w:rStyle w:val="Hyperlink"/>
            <w:rFonts w:ascii="Aptos" w:eastAsia="Aptos" w:hAnsi="Aptos" w:cs="Aptos"/>
          </w:rPr>
          <w:t>https://doi.org/10.1007/978-3-319-63254-4_20</w:t>
        </w:r>
      </w:hyperlink>
      <w:r w:rsidRPr="5A746606">
        <w:rPr>
          <w:rFonts w:ascii="Aptos" w:eastAsia="Aptos" w:hAnsi="Aptos" w:cs="Aptos"/>
          <w:color w:val="000000" w:themeColor="text1"/>
        </w:rPr>
        <w:t xml:space="preserve"> </w:t>
      </w:r>
    </w:p>
    <w:p w14:paraId="76C9A4B4" w14:textId="7A0EA386" w:rsidR="1D461BFC" w:rsidRDefault="1D461BFC"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Yabe, T., Rao, P. S. C., Ukkusuri, S. V., &amp; Cutter, S. L. (2022). Toward data-driven, dynamical complex systems approaches to disaster resilience. </w:t>
      </w:r>
      <w:r w:rsidRPr="5A746606">
        <w:rPr>
          <w:rFonts w:ascii="Aptos" w:eastAsia="Aptos" w:hAnsi="Aptos" w:cs="Aptos"/>
          <w:i/>
          <w:iCs/>
          <w:color w:val="000000" w:themeColor="text1"/>
        </w:rPr>
        <w:t>Proceedings of the National Academy of Sciences</w:t>
      </w:r>
      <w:r w:rsidRPr="5A746606">
        <w:rPr>
          <w:rFonts w:ascii="Aptos" w:eastAsia="Aptos" w:hAnsi="Aptos" w:cs="Aptos"/>
          <w:color w:val="000000" w:themeColor="text1"/>
        </w:rPr>
        <w:t xml:space="preserve">, 119(8), e2111997119. </w:t>
      </w:r>
      <w:hyperlink r:id="rId71">
        <w:r w:rsidRPr="5A746606">
          <w:rPr>
            <w:rStyle w:val="Hyperlink"/>
            <w:rFonts w:ascii="Aptos" w:eastAsia="Aptos" w:hAnsi="Aptos" w:cs="Aptos"/>
          </w:rPr>
          <w:t>https://doi.org/10.1073/pnas.2111997119</w:t>
        </w:r>
      </w:hyperlink>
      <w:r w:rsidRPr="5A746606">
        <w:rPr>
          <w:rFonts w:ascii="Aptos" w:eastAsia="Aptos" w:hAnsi="Aptos" w:cs="Aptos"/>
          <w:color w:val="000000" w:themeColor="text1"/>
        </w:rPr>
        <w:t xml:space="preserve"> </w:t>
      </w:r>
    </w:p>
    <w:p w14:paraId="23015CD1" w14:textId="555E9F37" w:rsidR="1ABF9F65" w:rsidRDefault="1ABF9F65"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Yabe, T., Tsubouchi, K., Fujiwara, N., Sekimoto, Y., &amp; Ukkusuri, S. V. (2019). Universality of population recovery patterns after disasters. arXiv preprint arXiv:1905.01804. </w:t>
      </w:r>
      <w:hyperlink r:id="rId72">
        <w:r w:rsidRPr="5A746606">
          <w:rPr>
            <w:rStyle w:val="Hyperlink"/>
            <w:rFonts w:ascii="Aptos" w:eastAsia="Aptos" w:hAnsi="Aptos" w:cs="Aptos"/>
          </w:rPr>
          <w:t>https://doi.org/10.48550/arXiv.1905.01804</w:t>
        </w:r>
      </w:hyperlink>
      <w:r w:rsidRPr="5A746606">
        <w:rPr>
          <w:rFonts w:ascii="Aptos" w:eastAsia="Aptos" w:hAnsi="Aptos" w:cs="Aptos"/>
          <w:color w:val="000000" w:themeColor="text1"/>
        </w:rPr>
        <w:t xml:space="preserve"> </w:t>
      </w:r>
    </w:p>
    <w:p w14:paraId="2FFA958E" w14:textId="62BA02DA" w:rsidR="5C23CE89" w:rsidRDefault="5C23CE89"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Zhang, Z., Kapucu, N., Li, R., &amp; Lu, Y. (2026). Sustainable disaster response and recovery networks: a longitudinal study. </w:t>
      </w:r>
      <w:r w:rsidRPr="5A746606">
        <w:rPr>
          <w:rFonts w:ascii="Aptos" w:eastAsia="Aptos" w:hAnsi="Aptos" w:cs="Aptos"/>
          <w:i/>
          <w:iCs/>
          <w:color w:val="000000" w:themeColor="text1"/>
        </w:rPr>
        <w:t>Natural Hazards</w:t>
      </w:r>
      <w:r w:rsidRPr="5A746606">
        <w:rPr>
          <w:rFonts w:ascii="Aptos" w:eastAsia="Aptos" w:hAnsi="Aptos" w:cs="Aptos"/>
          <w:color w:val="000000" w:themeColor="text1"/>
        </w:rPr>
        <w:t xml:space="preserve">, 122(1), 4. </w:t>
      </w:r>
      <w:hyperlink r:id="rId73">
        <w:r w:rsidRPr="5A746606">
          <w:rPr>
            <w:rStyle w:val="Hyperlink"/>
            <w:rFonts w:ascii="Aptos" w:eastAsia="Aptos" w:hAnsi="Aptos" w:cs="Aptos"/>
          </w:rPr>
          <w:t>https://doi.org/10.1007/s11069-025-07741-y</w:t>
        </w:r>
      </w:hyperlink>
      <w:r w:rsidRPr="5A746606">
        <w:rPr>
          <w:rFonts w:ascii="Aptos" w:eastAsia="Aptos" w:hAnsi="Aptos" w:cs="Aptos"/>
          <w:color w:val="000000" w:themeColor="text1"/>
        </w:rPr>
        <w:t xml:space="preserve"> </w:t>
      </w:r>
    </w:p>
    <w:p w14:paraId="1F2DC8F4" w14:textId="412AC0FF" w:rsidR="301C637A" w:rsidRDefault="301C637A"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Zheng, B. Q., &amp; Bentler, P. M. (2025). Enhancing model fit evaluation in SEM: Practical tips for optimizing chi-square tests. </w:t>
      </w:r>
      <w:r w:rsidRPr="0FA9DDF5">
        <w:rPr>
          <w:rFonts w:ascii="Aptos" w:eastAsia="Aptos" w:hAnsi="Aptos" w:cs="Aptos"/>
          <w:i/>
          <w:iCs/>
          <w:color w:val="000000" w:themeColor="text1"/>
        </w:rPr>
        <w:t>Structural Equation Modeling: A Multidisciplinary Journal</w:t>
      </w:r>
      <w:r w:rsidRPr="0FA9DDF5">
        <w:rPr>
          <w:rFonts w:ascii="Aptos" w:eastAsia="Aptos" w:hAnsi="Aptos" w:cs="Aptos"/>
          <w:color w:val="000000" w:themeColor="text1"/>
        </w:rPr>
        <w:t xml:space="preserve">, 32(1), 136-141. </w:t>
      </w:r>
      <w:hyperlink r:id="rId74">
        <w:r w:rsidRPr="0FA9DDF5">
          <w:rPr>
            <w:rStyle w:val="Hyperlink"/>
            <w:rFonts w:ascii="Aptos" w:eastAsia="Aptos" w:hAnsi="Aptos" w:cs="Aptos"/>
          </w:rPr>
          <w:t>https://doi.org/10.1080/10705511.2024.2354802</w:t>
        </w:r>
      </w:hyperlink>
      <w:r w:rsidRPr="0FA9DDF5">
        <w:rPr>
          <w:rFonts w:ascii="Aptos" w:eastAsia="Aptos" w:hAnsi="Aptos" w:cs="Aptos"/>
          <w:color w:val="000000" w:themeColor="text1"/>
        </w:rPr>
        <w:t xml:space="preserve"> </w:t>
      </w:r>
    </w:p>
    <w:p w14:paraId="79D4AFBB" w14:textId="07B24CC8" w:rsidR="4563BE08" w:rsidRDefault="4563BE08">
      <w:r>
        <w:lastRenderedPageBreak/>
        <w:br w:type="page"/>
      </w:r>
    </w:p>
    <w:p w14:paraId="74742B91" w14:textId="3CC70C00" w:rsidR="4B1203EA" w:rsidRDefault="4B1203EA" w:rsidP="4563BE08">
      <w:pPr>
        <w:spacing w:before="240" w:after="240"/>
        <w:rPr>
          <w:rFonts w:ascii="Aptos" w:eastAsia="Aptos" w:hAnsi="Aptos" w:cs="Aptos"/>
          <w:b/>
          <w:bCs/>
        </w:rPr>
      </w:pPr>
      <w:r w:rsidRPr="4563BE08">
        <w:rPr>
          <w:rFonts w:ascii="Aptos" w:eastAsia="Aptos" w:hAnsi="Aptos" w:cs="Aptos"/>
          <w:b/>
          <w:bCs/>
        </w:rPr>
        <w:lastRenderedPageBreak/>
        <w:t>Appendix</w:t>
      </w:r>
    </w:p>
    <w:p w14:paraId="407A2107" w14:textId="5BF357F8" w:rsidR="0A16E870" w:rsidRDefault="1642E004" w:rsidP="41D8F452">
      <w:pPr>
        <w:spacing w:before="240" w:after="240"/>
        <w:rPr>
          <w:rFonts w:ascii="Aptos" w:eastAsia="Aptos" w:hAnsi="Aptos" w:cs="Aptos"/>
        </w:rPr>
      </w:pPr>
      <w:r>
        <w:rPr>
          <w:noProof/>
        </w:rPr>
        <w:drawing>
          <wp:inline distT="0" distB="0" distL="0" distR="0" wp14:anchorId="1BB4A686" wp14:editId="39C955F5">
            <wp:extent cx="5943600" cy="3048000"/>
            <wp:effectExtent l="0" t="0" r="0" b="0"/>
            <wp:docPr id="1524675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5368" name="Picture 1524675368"/>
                    <pic:cNvPicPr/>
                  </pic:nvPicPr>
                  <pic:blipFill>
                    <a:blip r:embed="rId75">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48D16EFA" w:rsidRPr="41D8F452">
        <w:rPr>
          <w:rFonts w:ascii="Aptos" w:eastAsia="Aptos" w:hAnsi="Aptos" w:cs="Aptos"/>
          <w:b/>
          <w:bCs/>
        </w:rPr>
        <w:t>Figure A1</w:t>
      </w:r>
      <w:r w:rsidR="48D16EFA" w:rsidRPr="41D8F452">
        <w:rPr>
          <w:rFonts w:ascii="Aptos" w:eastAsia="Aptos" w:hAnsi="Aptos" w:cs="Aptos"/>
        </w:rPr>
        <w:t>. Indicator-level partial dependence plots between programs per staff and recovery timeliness</w:t>
      </w:r>
      <w:r w:rsidR="33687757" w:rsidRPr="41D8F452">
        <w:rPr>
          <w:rFonts w:ascii="Aptos" w:eastAsia="Aptos" w:hAnsi="Aptos" w:cs="Aptos"/>
        </w:rPr>
        <w:t>.</w:t>
      </w:r>
    </w:p>
    <w:p w14:paraId="1EDA2213" w14:textId="771ADCBB" w:rsidR="0A16E870" w:rsidRDefault="67761F7B" w:rsidP="41D8F452">
      <w:pPr>
        <w:spacing w:before="240" w:after="240"/>
        <w:rPr>
          <w:rFonts w:ascii="Aptos" w:eastAsia="Aptos" w:hAnsi="Aptos" w:cs="Aptos"/>
        </w:rPr>
      </w:pPr>
      <w:r>
        <w:rPr>
          <w:noProof/>
        </w:rPr>
        <w:drawing>
          <wp:inline distT="0" distB="0" distL="0" distR="0" wp14:anchorId="5B77159C" wp14:editId="28FE8A6D">
            <wp:extent cx="5943600" cy="2990850"/>
            <wp:effectExtent l="0" t="0" r="0" b="0"/>
            <wp:docPr id="286250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50368" name="Picture 286250368"/>
                    <pic:cNvPicPr/>
                  </pic:nvPicPr>
                  <pic:blipFill>
                    <a:blip r:embed="rId76">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09BF0984" w:rsidRPr="41D8F452">
        <w:rPr>
          <w:rFonts w:ascii="Aptos" w:eastAsia="Aptos" w:hAnsi="Aptos" w:cs="Aptos"/>
          <w:b/>
          <w:bCs/>
        </w:rPr>
        <w:t>Figure A2</w:t>
      </w:r>
      <w:r w:rsidR="09BF0984" w:rsidRPr="41D8F452">
        <w:rPr>
          <w:rFonts w:ascii="Aptos" w:eastAsia="Aptos" w:hAnsi="Aptos" w:cs="Aptos"/>
        </w:rPr>
        <w:t>. Indicator-level partial dependence plots between programs per staff and recovery performance.</w:t>
      </w:r>
    </w:p>
    <w:p w14:paraId="69592EDB" w14:textId="1B6650A7" w:rsidR="0A16E870" w:rsidRDefault="05654E49" w:rsidP="41D8F452">
      <w:pPr>
        <w:spacing w:before="240" w:after="240"/>
        <w:rPr>
          <w:rFonts w:ascii="Aptos" w:eastAsia="Aptos" w:hAnsi="Aptos" w:cs="Aptos"/>
        </w:rPr>
      </w:pPr>
      <w:r>
        <w:rPr>
          <w:noProof/>
        </w:rPr>
        <w:lastRenderedPageBreak/>
        <w:drawing>
          <wp:inline distT="0" distB="0" distL="0" distR="0" wp14:anchorId="0C8AB556" wp14:editId="231329C2">
            <wp:extent cx="5943600" cy="3009900"/>
            <wp:effectExtent l="0" t="0" r="0" b="0"/>
            <wp:docPr id="1884196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6226" name="Picture 1884196226"/>
                    <pic:cNvPicPr/>
                  </pic:nvPicPr>
                  <pic:blipFill>
                    <a:blip r:embed="rId77">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r w:rsidR="38FED17F" w:rsidRPr="41D8F452">
        <w:rPr>
          <w:rFonts w:ascii="Aptos" w:eastAsia="Aptos" w:hAnsi="Aptos" w:cs="Aptos"/>
          <w:b/>
          <w:bCs/>
        </w:rPr>
        <w:t>Figure A3</w:t>
      </w:r>
      <w:r w:rsidR="38FED17F" w:rsidRPr="41D8F452">
        <w:rPr>
          <w:rFonts w:ascii="Aptos" w:eastAsia="Aptos" w:hAnsi="Aptos" w:cs="Aptos"/>
        </w:rPr>
        <w:t>. Indicator-level partial dependence plots between disasters per staff and recovery performance.</w:t>
      </w:r>
    </w:p>
    <w:p w14:paraId="28B148FD" w14:textId="37DE2F89" w:rsidR="0A16E870" w:rsidRDefault="1D8D8D59" w:rsidP="41D8F452">
      <w:pPr>
        <w:spacing w:before="240" w:after="240"/>
        <w:rPr>
          <w:rFonts w:ascii="Aptos" w:eastAsia="Aptos" w:hAnsi="Aptos" w:cs="Aptos"/>
        </w:rPr>
      </w:pPr>
      <w:r>
        <w:rPr>
          <w:noProof/>
        </w:rPr>
        <w:drawing>
          <wp:inline distT="0" distB="0" distL="0" distR="0" wp14:anchorId="1B84076C" wp14:editId="76927D72">
            <wp:extent cx="5943600" cy="3581400"/>
            <wp:effectExtent l="0" t="0" r="0" b="0"/>
            <wp:docPr id="1456383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3989" name="Picture 1456383989"/>
                    <pic:cNvPicPr/>
                  </pic:nvPicPr>
                  <pic:blipFill>
                    <a:blip r:embed="rId78">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4F0E998E" w:rsidRPr="41D8F452">
        <w:rPr>
          <w:rFonts w:ascii="Aptos" w:eastAsia="Aptos" w:hAnsi="Aptos" w:cs="Aptos"/>
          <w:b/>
          <w:bCs/>
        </w:rPr>
        <w:t>Figure A4</w:t>
      </w:r>
      <w:r w:rsidR="4F0E998E" w:rsidRPr="41D8F452">
        <w:rPr>
          <w:rFonts w:ascii="Aptos" w:eastAsia="Aptos" w:hAnsi="Aptos" w:cs="Aptos"/>
        </w:rPr>
        <w:t>. Indicator-level partial dependence plots between average payroll and recovery performance.</w:t>
      </w:r>
    </w:p>
    <w:p w14:paraId="336F3A6F" w14:textId="19AB2B84" w:rsidR="0A16E870" w:rsidRDefault="409AA265" w:rsidP="4563BE08">
      <w:pPr>
        <w:spacing w:before="240" w:after="240"/>
      </w:pPr>
      <w:r>
        <w:rPr>
          <w:noProof/>
        </w:rPr>
        <w:lastRenderedPageBreak/>
        <w:drawing>
          <wp:inline distT="0" distB="0" distL="0" distR="0" wp14:anchorId="33240F9B" wp14:editId="53E5338C">
            <wp:extent cx="5943600" cy="3371850"/>
            <wp:effectExtent l="0" t="0" r="0" b="0"/>
            <wp:docPr id="101759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6313" name="Picture 1017596313"/>
                    <pic:cNvPicPr/>
                  </pic:nvPicPr>
                  <pic:blipFill>
                    <a:blip r:embed="rId79">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1F872E58" w14:textId="45BD3624" w:rsidR="33C28426" w:rsidRDefault="33C28426" w:rsidP="41D8F452">
      <w:pPr>
        <w:spacing w:before="240" w:after="240"/>
        <w:rPr>
          <w:rFonts w:ascii="Aptos" w:eastAsia="Aptos" w:hAnsi="Aptos" w:cs="Aptos"/>
        </w:rPr>
      </w:pPr>
      <w:r w:rsidRPr="41D8F452">
        <w:rPr>
          <w:rFonts w:ascii="Aptos" w:eastAsia="Aptos" w:hAnsi="Aptos" w:cs="Aptos"/>
          <w:b/>
          <w:bCs/>
        </w:rPr>
        <w:t>Figure A</w:t>
      </w:r>
      <w:r w:rsidR="5A79F5CF" w:rsidRPr="41D8F452">
        <w:rPr>
          <w:rFonts w:ascii="Aptos" w:eastAsia="Aptos" w:hAnsi="Aptos" w:cs="Aptos"/>
          <w:b/>
          <w:bCs/>
        </w:rPr>
        <w:t>5</w:t>
      </w:r>
      <w:r w:rsidRPr="41D8F452">
        <w:rPr>
          <w:rFonts w:ascii="Aptos" w:eastAsia="Aptos" w:hAnsi="Aptos" w:cs="Aptos"/>
        </w:rPr>
        <w:t xml:space="preserve">. </w:t>
      </w:r>
      <w:r w:rsidR="257D40B4" w:rsidRPr="41D8F452">
        <w:rPr>
          <w:rFonts w:ascii="Aptos" w:eastAsia="Aptos" w:hAnsi="Aptos" w:cs="Aptos"/>
        </w:rPr>
        <w:t>Indicator-level partial dependence plots between average employment and recovery performance.</w:t>
      </w:r>
    </w:p>
    <w:sectPr w:rsidR="33C28426">
      <w:headerReference w:type="default" r:id="rId80"/>
      <w:footerReference w:type="default" r:id="rId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90C0" w14:textId="77777777" w:rsidR="00DB1DBA" w:rsidRDefault="00DB1DBA">
      <w:pPr>
        <w:spacing w:after="0" w:line="240" w:lineRule="auto"/>
      </w:pPr>
      <w:r>
        <w:separator/>
      </w:r>
    </w:p>
  </w:endnote>
  <w:endnote w:type="continuationSeparator" w:id="0">
    <w:p w14:paraId="0C2467C9" w14:textId="77777777" w:rsidR="00DB1DBA" w:rsidRDefault="00DB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9DFBBFF" w14:paraId="0FD08511" w14:textId="77777777" w:rsidTr="09DFBBFF">
      <w:trPr>
        <w:trHeight w:val="300"/>
      </w:trPr>
      <w:tc>
        <w:tcPr>
          <w:tcW w:w="3120" w:type="dxa"/>
        </w:tcPr>
        <w:p w14:paraId="4EE056CC" w14:textId="2F7007DD" w:rsidR="09DFBBFF" w:rsidRDefault="09DFBBFF" w:rsidP="09DFBBFF">
          <w:pPr>
            <w:pStyle w:val="Header"/>
            <w:ind w:left="-115"/>
          </w:pPr>
        </w:p>
      </w:tc>
      <w:tc>
        <w:tcPr>
          <w:tcW w:w="3120" w:type="dxa"/>
        </w:tcPr>
        <w:p w14:paraId="16FA8868" w14:textId="13D249A6" w:rsidR="09DFBBFF" w:rsidRDefault="09DFBBFF" w:rsidP="09DFBBFF">
          <w:pPr>
            <w:pStyle w:val="Header"/>
            <w:jc w:val="center"/>
          </w:pPr>
          <w:r>
            <w:fldChar w:fldCharType="begin"/>
          </w:r>
          <w:r>
            <w:instrText>PAGE</w:instrText>
          </w:r>
          <w:r>
            <w:fldChar w:fldCharType="separate"/>
          </w:r>
          <w:r w:rsidR="00AD566B">
            <w:rPr>
              <w:noProof/>
            </w:rPr>
            <w:t>1</w:t>
          </w:r>
          <w:r>
            <w:fldChar w:fldCharType="end"/>
          </w:r>
        </w:p>
      </w:tc>
      <w:tc>
        <w:tcPr>
          <w:tcW w:w="3120" w:type="dxa"/>
        </w:tcPr>
        <w:p w14:paraId="0C1D2C47" w14:textId="495E0E24" w:rsidR="09DFBBFF" w:rsidRDefault="09DFBBFF" w:rsidP="09DFBBFF">
          <w:pPr>
            <w:pStyle w:val="Header"/>
            <w:ind w:right="-115"/>
            <w:jc w:val="right"/>
          </w:pPr>
        </w:p>
      </w:tc>
    </w:tr>
  </w:tbl>
  <w:p w14:paraId="33F794C6" w14:textId="7BAB56A0" w:rsidR="09DFBBFF" w:rsidRDefault="09DFBBFF" w:rsidP="09DFB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9F1CC" w14:textId="77777777" w:rsidR="00DB1DBA" w:rsidRDefault="00DB1DBA">
      <w:pPr>
        <w:spacing w:after="0" w:line="240" w:lineRule="auto"/>
      </w:pPr>
      <w:r>
        <w:separator/>
      </w:r>
    </w:p>
  </w:footnote>
  <w:footnote w:type="continuationSeparator" w:id="0">
    <w:p w14:paraId="4C2A13B1" w14:textId="77777777" w:rsidR="00DB1DBA" w:rsidRDefault="00DB1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9DFBBFF" w14:paraId="7B07EB99" w14:textId="77777777" w:rsidTr="09DFBBFF">
      <w:trPr>
        <w:trHeight w:val="300"/>
      </w:trPr>
      <w:tc>
        <w:tcPr>
          <w:tcW w:w="3120" w:type="dxa"/>
        </w:tcPr>
        <w:p w14:paraId="7A5B44C9" w14:textId="1640BE2F" w:rsidR="09DFBBFF" w:rsidRDefault="09DFBBFF" w:rsidP="09DFBBFF">
          <w:pPr>
            <w:pStyle w:val="Header"/>
            <w:ind w:left="-115"/>
          </w:pPr>
        </w:p>
      </w:tc>
      <w:tc>
        <w:tcPr>
          <w:tcW w:w="3120" w:type="dxa"/>
        </w:tcPr>
        <w:p w14:paraId="515EDC0D" w14:textId="777953CF" w:rsidR="09DFBBFF" w:rsidRDefault="09DFBBFF" w:rsidP="09DFBBFF">
          <w:pPr>
            <w:pStyle w:val="Header"/>
            <w:jc w:val="center"/>
          </w:pPr>
        </w:p>
      </w:tc>
      <w:tc>
        <w:tcPr>
          <w:tcW w:w="3120" w:type="dxa"/>
        </w:tcPr>
        <w:p w14:paraId="647ADBD4" w14:textId="51F34A8B" w:rsidR="09DFBBFF" w:rsidRDefault="09DFBBFF" w:rsidP="09DFBBFF">
          <w:pPr>
            <w:pStyle w:val="Header"/>
            <w:ind w:right="-115"/>
            <w:jc w:val="right"/>
          </w:pPr>
        </w:p>
      </w:tc>
    </w:tr>
  </w:tbl>
  <w:p w14:paraId="07E9371F" w14:textId="2097CAFD" w:rsidR="09DFBBFF" w:rsidRDefault="09DFBBFF" w:rsidP="09DFBBFF">
    <w:pPr>
      <w:pStyle w:val="Header"/>
    </w:pPr>
  </w:p>
</w:hdr>
</file>

<file path=word/intelligence2.xml><?xml version="1.0" encoding="utf-8"?>
<int2:intelligence xmlns:int2="http://schemas.microsoft.com/office/intelligence/2020/intelligence" xmlns:oel="http://schemas.microsoft.com/office/2019/extlst">
  <int2:observations>
    <int2:textHash int2:hashCode="M6X/ef/b3R4Szw" int2:id="qu8K14G8">
      <int2:state int2:value="Rejected" int2:type="spell"/>
    </int2:textHash>
    <int2:textHash int2:hashCode="HRBwRebrATBcJ5" int2:id="DdFdG3CL">
      <int2:state int2:value="Rejected" int2:type="spell"/>
    </int2:textHash>
    <int2:textHash int2:hashCode="tp9ej4QlPYFUgM" int2:id="k94eYExD">
      <int2:state int2:value="Rejected" int2:type="spell"/>
    </int2:textHash>
    <int2:textHash int2:hashCode="M2I/DU6p6VURPX" int2:id="WZjev85g">
      <int2:state int2:value="Rejected" int2:type="spell"/>
    </int2:textHash>
    <int2:textHash int2:hashCode="phIwAgi+NJ3wi4" int2:id="1z49trbZ">
      <int2:state int2:value="Rejected" int2:type="spell"/>
    </int2:textHash>
    <int2:textHash int2:hashCode="E0Xf9f/bnDsCWL" int2:id="91xxSKzX">
      <int2:state int2:value="Rejected" int2:type="spell"/>
    </int2:textHash>
    <int2:textHash int2:hashCode="XNMub+1qW6Q+ul" int2:id="A4Mc2bHW">
      <int2:state int2:value="Rejected" int2:type="spell"/>
    </int2:textHash>
    <int2:textHash int2:hashCode="R+yZg5j5aTH65e" int2:id="xJCz6CeR">
      <int2:state int2:value="Rejected" int2:type="spell"/>
    </int2:textHash>
    <int2:textHash int2:hashCode="Soqfwx3BWkuHux" int2:id="ID3Ggobw">
      <int2:state int2:value="Rejected" int2:type="spell"/>
    </int2:textHash>
    <int2:textHash int2:hashCode="GsGnGQRU/tiaDb" int2:id="aOgwFN80">
      <int2:state int2:value="Rejected" int2:type="spell"/>
    </int2:textHash>
    <int2:textHash int2:hashCode="kglbESgR6OJZ6+" int2:id="7j3YVUqJ">
      <int2:state int2:value="Rejected" int2:type="spell"/>
    </int2:textHash>
    <int2:textHash int2:hashCode="yHqohfm4Wch26E" int2:id="pJJn8cZN">
      <int2:state int2:value="Rejected" int2:type="spell"/>
    </int2:textHash>
    <int2:textHash int2:hashCode="5/bJS9bPAVp48U" int2:id="hf1ivHXP">
      <int2:state int2:value="Rejected" int2:type="spell"/>
    </int2:textHash>
    <int2:textHash int2:hashCode="0ZZPEv8DiMyJfS" int2:id="DfRifA8u">
      <int2:state int2:value="Rejected" int2:type="spell"/>
    </int2:textHash>
    <int2:textHash int2:hashCode="pPvNfRmG8Ea78b" int2:id="DUNMleMX">
      <int2:state int2:value="Rejected" int2:type="spell"/>
    </int2:textHash>
    <int2:textHash int2:hashCode="arzUhDr2z5X7vk" int2:id="9V0LZ3rS">
      <int2:state int2:value="Rejected" int2:type="spell"/>
    </int2:textHash>
    <int2:textHash int2:hashCode="WiQkUTLllm54Rt" int2:id="VvEwK7Ho">
      <int2:state int2:value="Rejected" int2:type="spell"/>
    </int2:textHash>
    <int2:textHash int2:hashCode="3DnKHRmnKTirzk" int2:id="MQS321kb">
      <int2:state int2:value="Rejected" int2:type="spell"/>
    </int2:textHash>
    <int2:bookmark int2:bookmarkName="_Int_If1BoQ0c" int2:invalidationBookmarkName="" int2:hashCode="8L8rEIgb3PCc3R" int2:id="et7JGV4r">
      <int2:state int2:value="Rejected" int2:type="gram"/>
    </int2:bookmark>
    <int2:bookmark int2:bookmarkName="_Int_waG1q66u" int2:invalidationBookmarkName="" int2:hashCode="xXXz44PfXIH7BX" int2:id="GODIv0YS">
      <int2:state int2:value="Rejected" int2:type="gram"/>
    </int2:bookmark>
    <int2:bookmark int2:bookmarkName="_Int_PfrYz7Lj" int2:invalidationBookmarkName="" int2:hashCode="RhSMw7TSs6yAc/" int2:id="vnqwhxEM">
      <int2:state int2:value="Rejected" int2:type="gram"/>
    </int2:bookmark>
    <int2:bookmark int2:bookmarkName="_Int_lEP6XXNm" int2:invalidationBookmarkName="" int2:hashCode="6KwxCWAoDwtvI+" int2:id="K7rRJjHZ">
      <int2:state int2:value="Rejected" int2:type="style"/>
    </int2:bookmark>
    <int2:bookmark int2:bookmarkName="_Int_QX67CJjt" int2:invalidationBookmarkName="" int2:hashCode="fHEeilkTjtcnIz" int2:id="9ldPJ3Or">
      <int2:state int2:value="Rejected" int2:type="style"/>
    </int2:bookmark>
    <int2:bookmark int2:bookmarkName="_Int_WOJNLVAj" int2:invalidationBookmarkName="" int2:hashCode="rxDvIN2QYLvurQ" int2:id="Xyg0qia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C2A7"/>
    <w:multiLevelType w:val="hybridMultilevel"/>
    <w:tmpl w:val="6AFE035A"/>
    <w:lvl w:ilvl="0" w:tplc="CBA4FE40">
      <w:start w:val="1"/>
      <w:numFmt w:val="bullet"/>
      <w:lvlText w:val=""/>
      <w:lvlJc w:val="left"/>
      <w:pPr>
        <w:ind w:left="720" w:hanging="360"/>
      </w:pPr>
      <w:rPr>
        <w:rFonts w:ascii="Symbol" w:hAnsi="Symbol" w:hint="default"/>
      </w:rPr>
    </w:lvl>
    <w:lvl w:ilvl="1" w:tplc="9A38F902">
      <w:start w:val="1"/>
      <w:numFmt w:val="bullet"/>
      <w:lvlText w:val="o"/>
      <w:lvlJc w:val="left"/>
      <w:pPr>
        <w:ind w:left="1440" w:hanging="360"/>
      </w:pPr>
      <w:rPr>
        <w:rFonts w:ascii="Courier New" w:hAnsi="Courier New" w:hint="default"/>
      </w:rPr>
    </w:lvl>
    <w:lvl w:ilvl="2" w:tplc="82F8EAE2">
      <w:start w:val="1"/>
      <w:numFmt w:val="bullet"/>
      <w:lvlText w:val=""/>
      <w:lvlJc w:val="left"/>
      <w:pPr>
        <w:ind w:left="2160" w:hanging="360"/>
      </w:pPr>
      <w:rPr>
        <w:rFonts w:ascii="Wingdings" w:hAnsi="Wingdings" w:hint="default"/>
      </w:rPr>
    </w:lvl>
    <w:lvl w:ilvl="3" w:tplc="8524289A">
      <w:start w:val="1"/>
      <w:numFmt w:val="bullet"/>
      <w:lvlText w:val=""/>
      <w:lvlJc w:val="left"/>
      <w:pPr>
        <w:ind w:left="2880" w:hanging="360"/>
      </w:pPr>
      <w:rPr>
        <w:rFonts w:ascii="Symbol" w:hAnsi="Symbol" w:hint="default"/>
      </w:rPr>
    </w:lvl>
    <w:lvl w:ilvl="4" w:tplc="F806A080">
      <w:start w:val="1"/>
      <w:numFmt w:val="bullet"/>
      <w:lvlText w:val="o"/>
      <w:lvlJc w:val="left"/>
      <w:pPr>
        <w:ind w:left="3600" w:hanging="360"/>
      </w:pPr>
      <w:rPr>
        <w:rFonts w:ascii="Courier New" w:hAnsi="Courier New" w:hint="default"/>
      </w:rPr>
    </w:lvl>
    <w:lvl w:ilvl="5" w:tplc="E3BC3836">
      <w:start w:val="1"/>
      <w:numFmt w:val="bullet"/>
      <w:lvlText w:val=""/>
      <w:lvlJc w:val="left"/>
      <w:pPr>
        <w:ind w:left="4320" w:hanging="360"/>
      </w:pPr>
      <w:rPr>
        <w:rFonts w:ascii="Wingdings" w:hAnsi="Wingdings" w:hint="default"/>
      </w:rPr>
    </w:lvl>
    <w:lvl w:ilvl="6" w:tplc="E1F0337A">
      <w:start w:val="1"/>
      <w:numFmt w:val="bullet"/>
      <w:lvlText w:val=""/>
      <w:lvlJc w:val="left"/>
      <w:pPr>
        <w:ind w:left="5040" w:hanging="360"/>
      </w:pPr>
      <w:rPr>
        <w:rFonts w:ascii="Symbol" w:hAnsi="Symbol" w:hint="default"/>
      </w:rPr>
    </w:lvl>
    <w:lvl w:ilvl="7" w:tplc="2B5CD8D8">
      <w:start w:val="1"/>
      <w:numFmt w:val="bullet"/>
      <w:lvlText w:val="o"/>
      <w:lvlJc w:val="left"/>
      <w:pPr>
        <w:ind w:left="5760" w:hanging="360"/>
      </w:pPr>
      <w:rPr>
        <w:rFonts w:ascii="Courier New" w:hAnsi="Courier New" w:hint="default"/>
      </w:rPr>
    </w:lvl>
    <w:lvl w:ilvl="8" w:tplc="624ECD78">
      <w:start w:val="1"/>
      <w:numFmt w:val="bullet"/>
      <w:lvlText w:val=""/>
      <w:lvlJc w:val="left"/>
      <w:pPr>
        <w:ind w:left="6480" w:hanging="360"/>
      </w:pPr>
      <w:rPr>
        <w:rFonts w:ascii="Wingdings" w:hAnsi="Wingdings" w:hint="default"/>
      </w:rPr>
    </w:lvl>
  </w:abstractNum>
  <w:abstractNum w:abstractNumId="1" w15:restartNumberingAfterBreak="0">
    <w:nsid w:val="011A0223"/>
    <w:multiLevelType w:val="hybridMultilevel"/>
    <w:tmpl w:val="B2C2704A"/>
    <w:lvl w:ilvl="0" w:tplc="678CDD2A">
      <w:start w:val="1"/>
      <w:numFmt w:val="bullet"/>
      <w:lvlText w:val=""/>
      <w:lvlJc w:val="left"/>
      <w:pPr>
        <w:ind w:left="720" w:hanging="360"/>
      </w:pPr>
      <w:rPr>
        <w:rFonts w:ascii="Symbol" w:hAnsi="Symbol" w:hint="default"/>
      </w:rPr>
    </w:lvl>
    <w:lvl w:ilvl="1" w:tplc="2F9E20EE">
      <w:start w:val="1"/>
      <w:numFmt w:val="bullet"/>
      <w:lvlText w:val="o"/>
      <w:lvlJc w:val="left"/>
      <w:pPr>
        <w:ind w:left="1440" w:hanging="360"/>
      </w:pPr>
      <w:rPr>
        <w:rFonts w:ascii="Courier New" w:hAnsi="Courier New" w:hint="default"/>
      </w:rPr>
    </w:lvl>
    <w:lvl w:ilvl="2" w:tplc="A97A21B4">
      <w:start w:val="1"/>
      <w:numFmt w:val="bullet"/>
      <w:lvlText w:val=""/>
      <w:lvlJc w:val="left"/>
      <w:pPr>
        <w:ind w:left="2160" w:hanging="360"/>
      </w:pPr>
      <w:rPr>
        <w:rFonts w:ascii="Wingdings" w:hAnsi="Wingdings" w:hint="default"/>
      </w:rPr>
    </w:lvl>
    <w:lvl w:ilvl="3" w:tplc="69CEA16A">
      <w:start w:val="1"/>
      <w:numFmt w:val="bullet"/>
      <w:lvlText w:val=""/>
      <w:lvlJc w:val="left"/>
      <w:pPr>
        <w:ind w:left="2880" w:hanging="360"/>
      </w:pPr>
      <w:rPr>
        <w:rFonts w:ascii="Symbol" w:hAnsi="Symbol" w:hint="default"/>
      </w:rPr>
    </w:lvl>
    <w:lvl w:ilvl="4" w:tplc="E6109C9A">
      <w:start w:val="1"/>
      <w:numFmt w:val="bullet"/>
      <w:lvlText w:val="o"/>
      <w:lvlJc w:val="left"/>
      <w:pPr>
        <w:ind w:left="3600" w:hanging="360"/>
      </w:pPr>
      <w:rPr>
        <w:rFonts w:ascii="Courier New" w:hAnsi="Courier New" w:hint="default"/>
      </w:rPr>
    </w:lvl>
    <w:lvl w:ilvl="5" w:tplc="37E0FD9E">
      <w:start w:val="1"/>
      <w:numFmt w:val="bullet"/>
      <w:lvlText w:val=""/>
      <w:lvlJc w:val="left"/>
      <w:pPr>
        <w:ind w:left="4320" w:hanging="360"/>
      </w:pPr>
      <w:rPr>
        <w:rFonts w:ascii="Wingdings" w:hAnsi="Wingdings" w:hint="default"/>
      </w:rPr>
    </w:lvl>
    <w:lvl w:ilvl="6" w:tplc="5644F982">
      <w:start w:val="1"/>
      <w:numFmt w:val="bullet"/>
      <w:lvlText w:val=""/>
      <w:lvlJc w:val="left"/>
      <w:pPr>
        <w:ind w:left="5040" w:hanging="360"/>
      </w:pPr>
      <w:rPr>
        <w:rFonts w:ascii="Symbol" w:hAnsi="Symbol" w:hint="default"/>
      </w:rPr>
    </w:lvl>
    <w:lvl w:ilvl="7" w:tplc="73864280">
      <w:start w:val="1"/>
      <w:numFmt w:val="bullet"/>
      <w:lvlText w:val="o"/>
      <w:lvlJc w:val="left"/>
      <w:pPr>
        <w:ind w:left="5760" w:hanging="360"/>
      </w:pPr>
      <w:rPr>
        <w:rFonts w:ascii="Courier New" w:hAnsi="Courier New" w:hint="default"/>
      </w:rPr>
    </w:lvl>
    <w:lvl w:ilvl="8" w:tplc="8B42E9BC">
      <w:start w:val="1"/>
      <w:numFmt w:val="bullet"/>
      <w:lvlText w:val=""/>
      <w:lvlJc w:val="left"/>
      <w:pPr>
        <w:ind w:left="6480" w:hanging="360"/>
      </w:pPr>
      <w:rPr>
        <w:rFonts w:ascii="Wingdings" w:hAnsi="Wingdings" w:hint="default"/>
      </w:rPr>
    </w:lvl>
  </w:abstractNum>
  <w:abstractNum w:abstractNumId="2" w15:restartNumberingAfterBreak="0">
    <w:nsid w:val="02A36740"/>
    <w:multiLevelType w:val="hybridMultilevel"/>
    <w:tmpl w:val="E5825594"/>
    <w:lvl w:ilvl="0" w:tplc="A85A06EC">
      <w:start w:val="1"/>
      <w:numFmt w:val="bullet"/>
      <w:lvlText w:val=""/>
      <w:lvlJc w:val="left"/>
      <w:pPr>
        <w:ind w:left="720" w:hanging="360"/>
      </w:pPr>
      <w:rPr>
        <w:rFonts w:ascii="Symbol" w:hAnsi="Symbol" w:hint="default"/>
      </w:rPr>
    </w:lvl>
    <w:lvl w:ilvl="1" w:tplc="C7AA4836">
      <w:start w:val="1"/>
      <w:numFmt w:val="bullet"/>
      <w:lvlText w:val="o"/>
      <w:lvlJc w:val="left"/>
      <w:pPr>
        <w:ind w:left="1440" w:hanging="360"/>
      </w:pPr>
      <w:rPr>
        <w:rFonts w:ascii="Courier New" w:hAnsi="Courier New" w:hint="default"/>
      </w:rPr>
    </w:lvl>
    <w:lvl w:ilvl="2" w:tplc="C4C08690">
      <w:start w:val="1"/>
      <w:numFmt w:val="bullet"/>
      <w:lvlText w:val=""/>
      <w:lvlJc w:val="left"/>
      <w:pPr>
        <w:ind w:left="2160" w:hanging="360"/>
      </w:pPr>
      <w:rPr>
        <w:rFonts w:ascii="Wingdings" w:hAnsi="Wingdings" w:hint="default"/>
      </w:rPr>
    </w:lvl>
    <w:lvl w:ilvl="3" w:tplc="C4A20D1A">
      <w:start w:val="1"/>
      <w:numFmt w:val="bullet"/>
      <w:lvlText w:val=""/>
      <w:lvlJc w:val="left"/>
      <w:pPr>
        <w:ind w:left="2880" w:hanging="360"/>
      </w:pPr>
      <w:rPr>
        <w:rFonts w:ascii="Symbol" w:hAnsi="Symbol" w:hint="default"/>
      </w:rPr>
    </w:lvl>
    <w:lvl w:ilvl="4" w:tplc="1FB25A20">
      <w:start w:val="1"/>
      <w:numFmt w:val="bullet"/>
      <w:lvlText w:val="o"/>
      <w:lvlJc w:val="left"/>
      <w:pPr>
        <w:ind w:left="3600" w:hanging="360"/>
      </w:pPr>
      <w:rPr>
        <w:rFonts w:ascii="Courier New" w:hAnsi="Courier New" w:hint="default"/>
      </w:rPr>
    </w:lvl>
    <w:lvl w:ilvl="5" w:tplc="070A79BC">
      <w:start w:val="1"/>
      <w:numFmt w:val="bullet"/>
      <w:lvlText w:val=""/>
      <w:lvlJc w:val="left"/>
      <w:pPr>
        <w:ind w:left="4320" w:hanging="360"/>
      </w:pPr>
      <w:rPr>
        <w:rFonts w:ascii="Wingdings" w:hAnsi="Wingdings" w:hint="default"/>
      </w:rPr>
    </w:lvl>
    <w:lvl w:ilvl="6" w:tplc="A9361558">
      <w:start w:val="1"/>
      <w:numFmt w:val="bullet"/>
      <w:lvlText w:val=""/>
      <w:lvlJc w:val="left"/>
      <w:pPr>
        <w:ind w:left="5040" w:hanging="360"/>
      </w:pPr>
      <w:rPr>
        <w:rFonts w:ascii="Symbol" w:hAnsi="Symbol" w:hint="default"/>
      </w:rPr>
    </w:lvl>
    <w:lvl w:ilvl="7" w:tplc="1BE2FA94">
      <w:start w:val="1"/>
      <w:numFmt w:val="bullet"/>
      <w:lvlText w:val="o"/>
      <w:lvlJc w:val="left"/>
      <w:pPr>
        <w:ind w:left="5760" w:hanging="360"/>
      </w:pPr>
      <w:rPr>
        <w:rFonts w:ascii="Courier New" w:hAnsi="Courier New" w:hint="default"/>
      </w:rPr>
    </w:lvl>
    <w:lvl w:ilvl="8" w:tplc="987A0A2A">
      <w:start w:val="1"/>
      <w:numFmt w:val="bullet"/>
      <w:lvlText w:val=""/>
      <w:lvlJc w:val="left"/>
      <w:pPr>
        <w:ind w:left="6480" w:hanging="360"/>
      </w:pPr>
      <w:rPr>
        <w:rFonts w:ascii="Wingdings" w:hAnsi="Wingdings" w:hint="default"/>
      </w:rPr>
    </w:lvl>
  </w:abstractNum>
  <w:abstractNum w:abstractNumId="3" w15:restartNumberingAfterBreak="0">
    <w:nsid w:val="0313D59D"/>
    <w:multiLevelType w:val="hybridMultilevel"/>
    <w:tmpl w:val="BCB4BFA8"/>
    <w:lvl w:ilvl="0" w:tplc="0E8677D0">
      <w:start w:val="1"/>
      <w:numFmt w:val="bullet"/>
      <w:lvlText w:val=""/>
      <w:lvlJc w:val="left"/>
      <w:pPr>
        <w:ind w:left="720" w:hanging="360"/>
      </w:pPr>
      <w:rPr>
        <w:rFonts w:ascii="Symbol" w:hAnsi="Symbol" w:hint="default"/>
      </w:rPr>
    </w:lvl>
    <w:lvl w:ilvl="1" w:tplc="D7E4E8F4">
      <w:start w:val="1"/>
      <w:numFmt w:val="bullet"/>
      <w:lvlText w:val="o"/>
      <w:lvlJc w:val="left"/>
      <w:pPr>
        <w:ind w:left="1440" w:hanging="360"/>
      </w:pPr>
      <w:rPr>
        <w:rFonts w:ascii="Courier New" w:hAnsi="Courier New" w:hint="default"/>
      </w:rPr>
    </w:lvl>
    <w:lvl w:ilvl="2" w:tplc="9FB69C32">
      <w:start w:val="1"/>
      <w:numFmt w:val="bullet"/>
      <w:lvlText w:val=""/>
      <w:lvlJc w:val="left"/>
      <w:pPr>
        <w:ind w:left="2160" w:hanging="360"/>
      </w:pPr>
      <w:rPr>
        <w:rFonts w:ascii="Wingdings" w:hAnsi="Wingdings" w:hint="default"/>
      </w:rPr>
    </w:lvl>
    <w:lvl w:ilvl="3" w:tplc="BC825ABA">
      <w:start w:val="1"/>
      <w:numFmt w:val="bullet"/>
      <w:lvlText w:val=""/>
      <w:lvlJc w:val="left"/>
      <w:pPr>
        <w:ind w:left="2880" w:hanging="360"/>
      </w:pPr>
      <w:rPr>
        <w:rFonts w:ascii="Symbol" w:hAnsi="Symbol" w:hint="default"/>
      </w:rPr>
    </w:lvl>
    <w:lvl w:ilvl="4" w:tplc="18FE4BD0">
      <w:start w:val="1"/>
      <w:numFmt w:val="bullet"/>
      <w:lvlText w:val="o"/>
      <w:lvlJc w:val="left"/>
      <w:pPr>
        <w:ind w:left="3600" w:hanging="360"/>
      </w:pPr>
      <w:rPr>
        <w:rFonts w:ascii="Courier New" w:hAnsi="Courier New" w:hint="default"/>
      </w:rPr>
    </w:lvl>
    <w:lvl w:ilvl="5" w:tplc="F5DA7296">
      <w:start w:val="1"/>
      <w:numFmt w:val="bullet"/>
      <w:lvlText w:val=""/>
      <w:lvlJc w:val="left"/>
      <w:pPr>
        <w:ind w:left="4320" w:hanging="360"/>
      </w:pPr>
      <w:rPr>
        <w:rFonts w:ascii="Wingdings" w:hAnsi="Wingdings" w:hint="default"/>
      </w:rPr>
    </w:lvl>
    <w:lvl w:ilvl="6" w:tplc="667865F4">
      <w:start w:val="1"/>
      <w:numFmt w:val="bullet"/>
      <w:lvlText w:val=""/>
      <w:lvlJc w:val="left"/>
      <w:pPr>
        <w:ind w:left="5040" w:hanging="360"/>
      </w:pPr>
      <w:rPr>
        <w:rFonts w:ascii="Symbol" w:hAnsi="Symbol" w:hint="default"/>
      </w:rPr>
    </w:lvl>
    <w:lvl w:ilvl="7" w:tplc="E20A27C4">
      <w:start w:val="1"/>
      <w:numFmt w:val="bullet"/>
      <w:lvlText w:val="o"/>
      <w:lvlJc w:val="left"/>
      <w:pPr>
        <w:ind w:left="5760" w:hanging="360"/>
      </w:pPr>
      <w:rPr>
        <w:rFonts w:ascii="Courier New" w:hAnsi="Courier New" w:hint="default"/>
      </w:rPr>
    </w:lvl>
    <w:lvl w:ilvl="8" w:tplc="0C4623C2">
      <w:start w:val="1"/>
      <w:numFmt w:val="bullet"/>
      <w:lvlText w:val=""/>
      <w:lvlJc w:val="left"/>
      <w:pPr>
        <w:ind w:left="6480" w:hanging="360"/>
      </w:pPr>
      <w:rPr>
        <w:rFonts w:ascii="Wingdings" w:hAnsi="Wingdings" w:hint="default"/>
      </w:rPr>
    </w:lvl>
  </w:abstractNum>
  <w:abstractNum w:abstractNumId="4" w15:restartNumberingAfterBreak="0">
    <w:nsid w:val="03DF8DF8"/>
    <w:multiLevelType w:val="hybridMultilevel"/>
    <w:tmpl w:val="360CD5FE"/>
    <w:lvl w:ilvl="0" w:tplc="289C668E">
      <w:start w:val="1"/>
      <w:numFmt w:val="bullet"/>
      <w:lvlText w:val=""/>
      <w:lvlJc w:val="left"/>
      <w:pPr>
        <w:ind w:left="720" w:hanging="360"/>
      </w:pPr>
      <w:rPr>
        <w:rFonts w:ascii="Symbol" w:hAnsi="Symbol" w:hint="default"/>
      </w:rPr>
    </w:lvl>
    <w:lvl w:ilvl="1" w:tplc="D5384936">
      <w:start w:val="1"/>
      <w:numFmt w:val="bullet"/>
      <w:lvlText w:val="o"/>
      <w:lvlJc w:val="left"/>
      <w:pPr>
        <w:ind w:left="1440" w:hanging="360"/>
      </w:pPr>
      <w:rPr>
        <w:rFonts w:ascii="Courier New" w:hAnsi="Courier New" w:hint="default"/>
      </w:rPr>
    </w:lvl>
    <w:lvl w:ilvl="2" w:tplc="19566556">
      <w:start w:val="1"/>
      <w:numFmt w:val="bullet"/>
      <w:lvlText w:val=""/>
      <w:lvlJc w:val="left"/>
      <w:pPr>
        <w:ind w:left="2160" w:hanging="360"/>
      </w:pPr>
      <w:rPr>
        <w:rFonts w:ascii="Wingdings" w:hAnsi="Wingdings" w:hint="default"/>
      </w:rPr>
    </w:lvl>
    <w:lvl w:ilvl="3" w:tplc="15746A80">
      <w:start w:val="1"/>
      <w:numFmt w:val="bullet"/>
      <w:lvlText w:val=""/>
      <w:lvlJc w:val="left"/>
      <w:pPr>
        <w:ind w:left="2880" w:hanging="360"/>
      </w:pPr>
      <w:rPr>
        <w:rFonts w:ascii="Symbol" w:hAnsi="Symbol" w:hint="default"/>
      </w:rPr>
    </w:lvl>
    <w:lvl w:ilvl="4" w:tplc="52D4ED98">
      <w:start w:val="1"/>
      <w:numFmt w:val="bullet"/>
      <w:lvlText w:val="o"/>
      <w:lvlJc w:val="left"/>
      <w:pPr>
        <w:ind w:left="3600" w:hanging="360"/>
      </w:pPr>
      <w:rPr>
        <w:rFonts w:ascii="Courier New" w:hAnsi="Courier New" w:hint="default"/>
      </w:rPr>
    </w:lvl>
    <w:lvl w:ilvl="5" w:tplc="A552E50C">
      <w:start w:val="1"/>
      <w:numFmt w:val="bullet"/>
      <w:lvlText w:val=""/>
      <w:lvlJc w:val="left"/>
      <w:pPr>
        <w:ind w:left="4320" w:hanging="360"/>
      </w:pPr>
      <w:rPr>
        <w:rFonts w:ascii="Wingdings" w:hAnsi="Wingdings" w:hint="default"/>
      </w:rPr>
    </w:lvl>
    <w:lvl w:ilvl="6" w:tplc="A7086D5A">
      <w:start w:val="1"/>
      <w:numFmt w:val="bullet"/>
      <w:lvlText w:val=""/>
      <w:lvlJc w:val="left"/>
      <w:pPr>
        <w:ind w:left="5040" w:hanging="360"/>
      </w:pPr>
      <w:rPr>
        <w:rFonts w:ascii="Symbol" w:hAnsi="Symbol" w:hint="default"/>
      </w:rPr>
    </w:lvl>
    <w:lvl w:ilvl="7" w:tplc="8B6ACD40">
      <w:start w:val="1"/>
      <w:numFmt w:val="bullet"/>
      <w:lvlText w:val="o"/>
      <w:lvlJc w:val="left"/>
      <w:pPr>
        <w:ind w:left="5760" w:hanging="360"/>
      </w:pPr>
      <w:rPr>
        <w:rFonts w:ascii="Courier New" w:hAnsi="Courier New" w:hint="default"/>
      </w:rPr>
    </w:lvl>
    <w:lvl w:ilvl="8" w:tplc="A656DBEC">
      <w:start w:val="1"/>
      <w:numFmt w:val="bullet"/>
      <w:lvlText w:val=""/>
      <w:lvlJc w:val="left"/>
      <w:pPr>
        <w:ind w:left="6480" w:hanging="360"/>
      </w:pPr>
      <w:rPr>
        <w:rFonts w:ascii="Wingdings" w:hAnsi="Wingdings" w:hint="default"/>
      </w:rPr>
    </w:lvl>
  </w:abstractNum>
  <w:abstractNum w:abstractNumId="5" w15:restartNumberingAfterBreak="0">
    <w:nsid w:val="043464A1"/>
    <w:multiLevelType w:val="hybridMultilevel"/>
    <w:tmpl w:val="C30C4898"/>
    <w:lvl w:ilvl="0" w:tplc="64E889C2">
      <w:start w:val="1"/>
      <w:numFmt w:val="bullet"/>
      <w:lvlText w:val=""/>
      <w:lvlJc w:val="left"/>
      <w:pPr>
        <w:ind w:left="720" w:hanging="360"/>
      </w:pPr>
      <w:rPr>
        <w:rFonts w:ascii="Symbol" w:hAnsi="Symbol" w:hint="default"/>
      </w:rPr>
    </w:lvl>
    <w:lvl w:ilvl="1" w:tplc="79123DF0">
      <w:start w:val="1"/>
      <w:numFmt w:val="bullet"/>
      <w:lvlText w:val="o"/>
      <w:lvlJc w:val="left"/>
      <w:pPr>
        <w:ind w:left="1440" w:hanging="360"/>
      </w:pPr>
      <w:rPr>
        <w:rFonts w:ascii="Courier New" w:hAnsi="Courier New" w:hint="default"/>
      </w:rPr>
    </w:lvl>
    <w:lvl w:ilvl="2" w:tplc="B46ADCAA">
      <w:start w:val="1"/>
      <w:numFmt w:val="bullet"/>
      <w:lvlText w:val=""/>
      <w:lvlJc w:val="left"/>
      <w:pPr>
        <w:ind w:left="2160" w:hanging="360"/>
      </w:pPr>
      <w:rPr>
        <w:rFonts w:ascii="Wingdings" w:hAnsi="Wingdings" w:hint="default"/>
      </w:rPr>
    </w:lvl>
    <w:lvl w:ilvl="3" w:tplc="F4E0E7FA">
      <w:start w:val="1"/>
      <w:numFmt w:val="bullet"/>
      <w:lvlText w:val=""/>
      <w:lvlJc w:val="left"/>
      <w:pPr>
        <w:ind w:left="2880" w:hanging="360"/>
      </w:pPr>
      <w:rPr>
        <w:rFonts w:ascii="Symbol" w:hAnsi="Symbol" w:hint="default"/>
      </w:rPr>
    </w:lvl>
    <w:lvl w:ilvl="4" w:tplc="EA24EDE4">
      <w:start w:val="1"/>
      <w:numFmt w:val="bullet"/>
      <w:lvlText w:val="o"/>
      <w:lvlJc w:val="left"/>
      <w:pPr>
        <w:ind w:left="3600" w:hanging="360"/>
      </w:pPr>
      <w:rPr>
        <w:rFonts w:ascii="Courier New" w:hAnsi="Courier New" w:hint="default"/>
      </w:rPr>
    </w:lvl>
    <w:lvl w:ilvl="5" w:tplc="FA40FCDA">
      <w:start w:val="1"/>
      <w:numFmt w:val="bullet"/>
      <w:lvlText w:val=""/>
      <w:lvlJc w:val="left"/>
      <w:pPr>
        <w:ind w:left="4320" w:hanging="360"/>
      </w:pPr>
      <w:rPr>
        <w:rFonts w:ascii="Wingdings" w:hAnsi="Wingdings" w:hint="default"/>
      </w:rPr>
    </w:lvl>
    <w:lvl w:ilvl="6" w:tplc="D00033DC">
      <w:start w:val="1"/>
      <w:numFmt w:val="bullet"/>
      <w:lvlText w:val=""/>
      <w:lvlJc w:val="left"/>
      <w:pPr>
        <w:ind w:left="5040" w:hanging="360"/>
      </w:pPr>
      <w:rPr>
        <w:rFonts w:ascii="Symbol" w:hAnsi="Symbol" w:hint="default"/>
      </w:rPr>
    </w:lvl>
    <w:lvl w:ilvl="7" w:tplc="0EB81F26">
      <w:start w:val="1"/>
      <w:numFmt w:val="bullet"/>
      <w:lvlText w:val="o"/>
      <w:lvlJc w:val="left"/>
      <w:pPr>
        <w:ind w:left="5760" w:hanging="360"/>
      </w:pPr>
      <w:rPr>
        <w:rFonts w:ascii="Courier New" w:hAnsi="Courier New" w:hint="default"/>
      </w:rPr>
    </w:lvl>
    <w:lvl w:ilvl="8" w:tplc="48EC1884">
      <w:start w:val="1"/>
      <w:numFmt w:val="bullet"/>
      <w:lvlText w:val=""/>
      <w:lvlJc w:val="left"/>
      <w:pPr>
        <w:ind w:left="6480" w:hanging="360"/>
      </w:pPr>
      <w:rPr>
        <w:rFonts w:ascii="Wingdings" w:hAnsi="Wingdings" w:hint="default"/>
      </w:rPr>
    </w:lvl>
  </w:abstractNum>
  <w:abstractNum w:abstractNumId="6" w15:restartNumberingAfterBreak="0">
    <w:nsid w:val="04FF8AD6"/>
    <w:multiLevelType w:val="hybridMultilevel"/>
    <w:tmpl w:val="A6FA3D28"/>
    <w:lvl w:ilvl="0" w:tplc="8668B9BA">
      <w:start w:val="1"/>
      <w:numFmt w:val="bullet"/>
      <w:lvlText w:val=""/>
      <w:lvlJc w:val="left"/>
      <w:pPr>
        <w:ind w:left="720" w:hanging="360"/>
      </w:pPr>
      <w:rPr>
        <w:rFonts w:ascii="Symbol" w:hAnsi="Symbol" w:hint="default"/>
      </w:rPr>
    </w:lvl>
    <w:lvl w:ilvl="1" w:tplc="BA7234F2">
      <w:start w:val="1"/>
      <w:numFmt w:val="bullet"/>
      <w:lvlText w:val="o"/>
      <w:lvlJc w:val="left"/>
      <w:pPr>
        <w:ind w:left="1440" w:hanging="360"/>
      </w:pPr>
      <w:rPr>
        <w:rFonts w:ascii="Courier New" w:hAnsi="Courier New" w:hint="default"/>
      </w:rPr>
    </w:lvl>
    <w:lvl w:ilvl="2" w:tplc="9DC4F99A">
      <w:start w:val="1"/>
      <w:numFmt w:val="bullet"/>
      <w:lvlText w:val=""/>
      <w:lvlJc w:val="left"/>
      <w:pPr>
        <w:ind w:left="2160" w:hanging="360"/>
      </w:pPr>
      <w:rPr>
        <w:rFonts w:ascii="Wingdings" w:hAnsi="Wingdings" w:hint="default"/>
      </w:rPr>
    </w:lvl>
    <w:lvl w:ilvl="3" w:tplc="1A20BD32">
      <w:start w:val="1"/>
      <w:numFmt w:val="bullet"/>
      <w:lvlText w:val=""/>
      <w:lvlJc w:val="left"/>
      <w:pPr>
        <w:ind w:left="2880" w:hanging="360"/>
      </w:pPr>
      <w:rPr>
        <w:rFonts w:ascii="Symbol" w:hAnsi="Symbol" w:hint="default"/>
      </w:rPr>
    </w:lvl>
    <w:lvl w:ilvl="4" w:tplc="9B2C66C0">
      <w:start w:val="1"/>
      <w:numFmt w:val="bullet"/>
      <w:lvlText w:val="o"/>
      <w:lvlJc w:val="left"/>
      <w:pPr>
        <w:ind w:left="3600" w:hanging="360"/>
      </w:pPr>
      <w:rPr>
        <w:rFonts w:ascii="Courier New" w:hAnsi="Courier New" w:hint="default"/>
      </w:rPr>
    </w:lvl>
    <w:lvl w:ilvl="5" w:tplc="46C09694">
      <w:start w:val="1"/>
      <w:numFmt w:val="bullet"/>
      <w:lvlText w:val=""/>
      <w:lvlJc w:val="left"/>
      <w:pPr>
        <w:ind w:left="4320" w:hanging="360"/>
      </w:pPr>
      <w:rPr>
        <w:rFonts w:ascii="Wingdings" w:hAnsi="Wingdings" w:hint="default"/>
      </w:rPr>
    </w:lvl>
    <w:lvl w:ilvl="6" w:tplc="22F0A048">
      <w:start w:val="1"/>
      <w:numFmt w:val="bullet"/>
      <w:lvlText w:val=""/>
      <w:lvlJc w:val="left"/>
      <w:pPr>
        <w:ind w:left="5040" w:hanging="360"/>
      </w:pPr>
      <w:rPr>
        <w:rFonts w:ascii="Symbol" w:hAnsi="Symbol" w:hint="default"/>
      </w:rPr>
    </w:lvl>
    <w:lvl w:ilvl="7" w:tplc="88A235F4">
      <w:start w:val="1"/>
      <w:numFmt w:val="bullet"/>
      <w:lvlText w:val="o"/>
      <w:lvlJc w:val="left"/>
      <w:pPr>
        <w:ind w:left="5760" w:hanging="360"/>
      </w:pPr>
      <w:rPr>
        <w:rFonts w:ascii="Courier New" w:hAnsi="Courier New" w:hint="default"/>
      </w:rPr>
    </w:lvl>
    <w:lvl w:ilvl="8" w:tplc="23FE3F30">
      <w:start w:val="1"/>
      <w:numFmt w:val="bullet"/>
      <w:lvlText w:val=""/>
      <w:lvlJc w:val="left"/>
      <w:pPr>
        <w:ind w:left="6480" w:hanging="360"/>
      </w:pPr>
      <w:rPr>
        <w:rFonts w:ascii="Wingdings" w:hAnsi="Wingdings" w:hint="default"/>
      </w:rPr>
    </w:lvl>
  </w:abstractNum>
  <w:abstractNum w:abstractNumId="7" w15:restartNumberingAfterBreak="0">
    <w:nsid w:val="05FA3694"/>
    <w:multiLevelType w:val="hybridMultilevel"/>
    <w:tmpl w:val="E83845B4"/>
    <w:lvl w:ilvl="0" w:tplc="6D4A4C64">
      <w:start w:val="1"/>
      <w:numFmt w:val="decimal"/>
      <w:lvlText w:val="%1)"/>
      <w:lvlJc w:val="left"/>
      <w:pPr>
        <w:ind w:left="720" w:hanging="360"/>
      </w:pPr>
    </w:lvl>
    <w:lvl w:ilvl="1" w:tplc="F11AFDCA">
      <w:start w:val="1"/>
      <w:numFmt w:val="lowerLetter"/>
      <w:lvlText w:val="%2."/>
      <w:lvlJc w:val="left"/>
      <w:pPr>
        <w:ind w:left="1440" w:hanging="360"/>
      </w:pPr>
    </w:lvl>
    <w:lvl w:ilvl="2" w:tplc="D5DE3050">
      <w:start w:val="1"/>
      <w:numFmt w:val="lowerRoman"/>
      <w:lvlText w:val="%3."/>
      <w:lvlJc w:val="right"/>
      <w:pPr>
        <w:ind w:left="2160" w:hanging="180"/>
      </w:pPr>
    </w:lvl>
    <w:lvl w:ilvl="3" w:tplc="E3AA72B8">
      <w:start w:val="1"/>
      <w:numFmt w:val="decimal"/>
      <w:lvlText w:val="%4."/>
      <w:lvlJc w:val="left"/>
      <w:pPr>
        <w:ind w:left="2880" w:hanging="360"/>
      </w:pPr>
    </w:lvl>
    <w:lvl w:ilvl="4" w:tplc="602045FC">
      <w:start w:val="1"/>
      <w:numFmt w:val="lowerLetter"/>
      <w:lvlText w:val="%5."/>
      <w:lvlJc w:val="left"/>
      <w:pPr>
        <w:ind w:left="3600" w:hanging="360"/>
      </w:pPr>
    </w:lvl>
    <w:lvl w:ilvl="5" w:tplc="64E888A6">
      <w:start w:val="1"/>
      <w:numFmt w:val="lowerRoman"/>
      <w:lvlText w:val="%6."/>
      <w:lvlJc w:val="right"/>
      <w:pPr>
        <w:ind w:left="4320" w:hanging="180"/>
      </w:pPr>
    </w:lvl>
    <w:lvl w:ilvl="6" w:tplc="C1C65EDE">
      <w:start w:val="1"/>
      <w:numFmt w:val="decimal"/>
      <w:lvlText w:val="%7."/>
      <w:lvlJc w:val="left"/>
      <w:pPr>
        <w:ind w:left="5040" w:hanging="360"/>
      </w:pPr>
    </w:lvl>
    <w:lvl w:ilvl="7" w:tplc="E9923436">
      <w:start w:val="1"/>
      <w:numFmt w:val="lowerLetter"/>
      <w:lvlText w:val="%8."/>
      <w:lvlJc w:val="left"/>
      <w:pPr>
        <w:ind w:left="5760" w:hanging="360"/>
      </w:pPr>
    </w:lvl>
    <w:lvl w:ilvl="8" w:tplc="5120CB7E">
      <w:start w:val="1"/>
      <w:numFmt w:val="lowerRoman"/>
      <w:lvlText w:val="%9."/>
      <w:lvlJc w:val="right"/>
      <w:pPr>
        <w:ind w:left="6480" w:hanging="180"/>
      </w:pPr>
    </w:lvl>
  </w:abstractNum>
  <w:abstractNum w:abstractNumId="8" w15:restartNumberingAfterBreak="0">
    <w:nsid w:val="05FEE5BB"/>
    <w:multiLevelType w:val="hybridMultilevel"/>
    <w:tmpl w:val="9E12A706"/>
    <w:lvl w:ilvl="0" w:tplc="39F60986">
      <w:start w:val="1"/>
      <w:numFmt w:val="bullet"/>
      <w:lvlText w:val=""/>
      <w:lvlJc w:val="left"/>
      <w:pPr>
        <w:ind w:left="720" w:hanging="360"/>
      </w:pPr>
      <w:rPr>
        <w:rFonts w:ascii="Symbol" w:hAnsi="Symbol" w:hint="default"/>
      </w:rPr>
    </w:lvl>
    <w:lvl w:ilvl="1" w:tplc="D3FC1114">
      <w:start w:val="1"/>
      <w:numFmt w:val="bullet"/>
      <w:lvlText w:val="o"/>
      <w:lvlJc w:val="left"/>
      <w:pPr>
        <w:ind w:left="1440" w:hanging="360"/>
      </w:pPr>
      <w:rPr>
        <w:rFonts w:ascii="Courier New" w:hAnsi="Courier New" w:hint="default"/>
      </w:rPr>
    </w:lvl>
    <w:lvl w:ilvl="2" w:tplc="8A382934">
      <w:start w:val="1"/>
      <w:numFmt w:val="bullet"/>
      <w:lvlText w:val=""/>
      <w:lvlJc w:val="left"/>
      <w:pPr>
        <w:ind w:left="2160" w:hanging="360"/>
      </w:pPr>
      <w:rPr>
        <w:rFonts w:ascii="Wingdings" w:hAnsi="Wingdings" w:hint="default"/>
      </w:rPr>
    </w:lvl>
    <w:lvl w:ilvl="3" w:tplc="31E0C096">
      <w:start w:val="1"/>
      <w:numFmt w:val="bullet"/>
      <w:lvlText w:val=""/>
      <w:lvlJc w:val="left"/>
      <w:pPr>
        <w:ind w:left="2880" w:hanging="360"/>
      </w:pPr>
      <w:rPr>
        <w:rFonts w:ascii="Symbol" w:hAnsi="Symbol" w:hint="default"/>
      </w:rPr>
    </w:lvl>
    <w:lvl w:ilvl="4" w:tplc="B5DE8EFA">
      <w:start w:val="1"/>
      <w:numFmt w:val="bullet"/>
      <w:lvlText w:val="o"/>
      <w:lvlJc w:val="left"/>
      <w:pPr>
        <w:ind w:left="3600" w:hanging="360"/>
      </w:pPr>
      <w:rPr>
        <w:rFonts w:ascii="Courier New" w:hAnsi="Courier New" w:hint="default"/>
      </w:rPr>
    </w:lvl>
    <w:lvl w:ilvl="5" w:tplc="8CF622CE">
      <w:start w:val="1"/>
      <w:numFmt w:val="bullet"/>
      <w:lvlText w:val=""/>
      <w:lvlJc w:val="left"/>
      <w:pPr>
        <w:ind w:left="4320" w:hanging="360"/>
      </w:pPr>
      <w:rPr>
        <w:rFonts w:ascii="Wingdings" w:hAnsi="Wingdings" w:hint="default"/>
      </w:rPr>
    </w:lvl>
    <w:lvl w:ilvl="6" w:tplc="9B12B2C0">
      <w:start w:val="1"/>
      <w:numFmt w:val="bullet"/>
      <w:lvlText w:val=""/>
      <w:lvlJc w:val="left"/>
      <w:pPr>
        <w:ind w:left="5040" w:hanging="360"/>
      </w:pPr>
      <w:rPr>
        <w:rFonts w:ascii="Symbol" w:hAnsi="Symbol" w:hint="default"/>
      </w:rPr>
    </w:lvl>
    <w:lvl w:ilvl="7" w:tplc="E4D2DF60">
      <w:start w:val="1"/>
      <w:numFmt w:val="bullet"/>
      <w:lvlText w:val="o"/>
      <w:lvlJc w:val="left"/>
      <w:pPr>
        <w:ind w:left="5760" w:hanging="360"/>
      </w:pPr>
      <w:rPr>
        <w:rFonts w:ascii="Courier New" w:hAnsi="Courier New" w:hint="default"/>
      </w:rPr>
    </w:lvl>
    <w:lvl w:ilvl="8" w:tplc="DF02EA3C">
      <w:start w:val="1"/>
      <w:numFmt w:val="bullet"/>
      <w:lvlText w:val=""/>
      <w:lvlJc w:val="left"/>
      <w:pPr>
        <w:ind w:left="6480" w:hanging="360"/>
      </w:pPr>
      <w:rPr>
        <w:rFonts w:ascii="Wingdings" w:hAnsi="Wingdings" w:hint="default"/>
      </w:rPr>
    </w:lvl>
  </w:abstractNum>
  <w:abstractNum w:abstractNumId="9" w15:restartNumberingAfterBreak="0">
    <w:nsid w:val="07C46C4B"/>
    <w:multiLevelType w:val="hybridMultilevel"/>
    <w:tmpl w:val="1BDC2F6E"/>
    <w:lvl w:ilvl="0" w:tplc="D5F239DA">
      <w:start w:val="1"/>
      <w:numFmt w:val="bullet"/>
      <w:lvlText w:val=""/>
      <w:lvlJc w:val="left"/>
      <w:pPr>
        <w:ind w:left="720" w:hanging="360"/>
      </w:pPr>
      <w:rPr>
        <w:rFonts w:ascii="Symbol" w:hAnsi="Symbol" w:hint="default"/>
      </w:rPr>
    </w:lvl>
    <w:lvl w:ilvl="1" w:tplc="D7C655D8">
      <w:start w:val="1"/>
      <w:numFmt w:val="bullet"/>
      <w:lvlText w:val="o"/>
      <w:lvlJc w:val="left"/>
      <w:pPr>
        <w:ind w:left="1440" w:hanging="360"/>
      </w:pPr>
      <w:rPr>
        <w:rFonts w:ascii="Courier New" w:hAnsi="Courier New" w:hint="default"/>
      </w:rPr>
    </w:lvl>
    <w:lvl w:ilvl="2" w:tplc="C5FAA2BE">
      <w:start w:val="1"/>
      <w:numFmt w:val="bullet"/>
      <w:lvlText w:val=""/>
      <w:lvlJc w:val="left"/>
      <w:pPr>
        <w:ind w:left="2160" w:hanging="360"/>
      </w:pPr>
      <w:rPr>
        <w:rFonts w:ascii="Wingdings" w:hAnsi="Wingdings" w:hint="default"/>
      </w:rPr>
    </w:lvl>
    <w:lvl w:ilvl="3" w:tplc="E16C7180">
      <w:start w:val="1"/>
      <w:numFmt w:val="bullet"/>
      <w:lvlText w:val=""/>
      <w:lvlJc w:val="left"/>
      <w:pPr>
        <w:ind w:left="2880" w:hanging="360"/>
      </w:pPr>
      <w:rPr>
        <w:rFonts w:ascii="Symbol" w:hAnsi="Symbol" w:hint="default"/>
      </w:rPr>
    </w:lvl>
    <w:lvl w:ilvl="4" w:tplc="C882BAEC">
      <w:start w:val="1"/>
      <w:numFmt w:val="bullet"/>
      <w:lvlText w:val="o"/>
      <w:lvlJc w:val="left"/>
      <w:pPr>
        <w:ind w:left="3600" w:hanging="360"/>
      </w:pPr>
      <w:rPr>
        <w:rFonts w:ascii="Courier New" w:hAnsi="Courier New" w:hint="default"/>
      </w:rPr>
    </w:lvl>
    <w:lvl w:ilvl="5" w:tplc="A7E6C63E">
      <w:start w:val="1"/>
      <w:numFmt w:val="bullet"/>
      <w:lvlText w:val=""/>
      <w:lvlJc w:val="left"/>
      <w:pPr>
        <w:ind w:left="4320" w:hanging="360"/>
      </w:pPr>
      <w:rPr>
        <w:rFonts w:ascii="Wingdings" w:hAnsi="Wingdings" w:hint="default"/>
      </w:rPr>
    </w:lvl>
    <w:lvl w:ilvl="6" w:tplc="AA46DDD6">
      <w:start w:val="1"/>
      <w:numFmt w:val="bullet"/>
      <w:lvlText w:val=""/>
      <w:lvlJc w:val="left"/>
      <w:pPr>
        <w:ind w:left="5040" w:hanging="360"/>
      </w:pPr>
      <w:rPr>
        <w:rFonts w:ascii="Symbol" w:hAnsi="Symbol" w:hint="default"/>
      </w:rPr>
    </w:lvl>
    <w:lvl w:ilvl="7" w:tplc="E0CA48E0">
      <w:start w:val="1"/>
      <w:numFmt w:val="bullet"/>
      <w:lvlText w:val="o"/>
      <w:lvlJc w:val="left"/>
      <w:pPr>
        <w:ind w:left="5760" w:hanging="360"/>
      </w:pPr>
      <w:rPr>
        <w:rFonts w:ascii="Courier New" w:hAnsi="Courier New" w:hint="default"/>
      </w:rPr>
    </w:lvl>
    <w:lvl w:ilvl="8" w:tplc="191460AE">
      <w:start w:val="1"/>
      <w:numFmt w:val="bullet"/>
      <w:lvlText w:val=""/>
      <w:lvlJc w:val="left"/>
      <w:pPr>
        <w:ind w:left="6480" w:hanging="360"/>
      </w:pPr>
      <w:rPr>
        <w:rFonts w:ascii="Wingdings" w:hAnsi="Wingdings" w:hint="default"/>
      </w:rPr>
    </w:lvl>
  </w:abstractNum>
  <w:abstractNum w:abstractNumId="10" w15:restartNumberingAfterBreak="0">
    <w:nsid w:val="08750E24"/>
    <w:multiLevelType w:val="hybridMultilevel"/>
    <w:tmpl w:val="2164699C"/>
    <w:lvl w:ilvl="0" w:tplc="17C0818E">
      <w:start w:val="1"/>
      <w:numFmt w:val="bullet"/>
      <w:lvlText w:val=""/>
      <w:lvlJc w:val="left"/>
      <w:pPr>
        <w:ind w:left="720" w:hanging="360"/>
      </w:pPr>
      <w:rPr>
        <w:rFonts w:ascii="Symbol" w:hAnsi="Symbol" w:hint="default"/>
      </w:rPr>
    </w:lvl>
    <w:lvl w:ilvl="1" w:tplc="8B585672">
      <w:start w:val="1"/>
      <w:numFmt w:val="bullet"/>
      <w:lvlText w:val="o"/>
      <w:lvlJc w:val="left"/>
      <w:pPr>
        <w:ind w:left="1440" w:hanging="360"/>
      </w:pPr>
      <w:rPr>
        <w:rFonts w:ascii="Courier New" w:hAnsi="Courier New" w:hint="default"/>
      </w:rPr>
    </w:lvl>
    <w:lvl w:ilvl="2" w:tplc="AB28B09C">
      <w:start w:val="1"/>
      <w:numFmt w:val="bullet"/>
      <w:lvlText w:val=""/>
      <w:lvlJc w:val="left"/>
      <w:pPr>
        <w:ind w:left="2160" w:hanging="360"/>
      </w:pPr>
      <w:rPr>
        <w:rFonts w:ascii="Wingdings" w:hAnsi="Wingdings" w:hint="default"/>
      </w:rPr>
    </w:lvl>
    <w:lvl w:ilvl="3" w:tplc="D4487B16">
      <w:start w:val="1"/>
      <w:numFmt w:val="bullet"/>
      <w:lvlText w:val=""/>
      <w:lvlJc w:val="left"/>
      <w:pPr>
        <w:ind w:left="2880" w:hanging="360"/>
      </w:pPr>
      <w:rPr>
        <w:rFonts w:ascii="Symbol" w:hAnsi="Symbol" w:hint="default"/>
      </w:rPr>
    </w:lvl>
    <w:lvl w:ilvl="4" w:tplc="67F6A40A">
      <w:start w:val="1"/>
      <w:numFmt w:val="bullet"/>
      <w:lvlText w:val="o"/>
      <w:lvlJc w:val="left"/>
      <w:pPr>
        <w:ind w:left="3600" w:hanging="360"/>
      </w:pPr>
      <w:rPr>
        <w:rFonts w:ascii="Courier New" w:hAnsi="Courier New" w:hint="default"/>
      </w:rPr>
    </w:lvl>
    <w:lvl w:ilvl="5" w:tplc="A7E6C696">
      <w:start w:val="1"/>
      <w:numFmt w:val="bullet"/>
      <w:lvlText w:val=""/>
      <w:lvlJc w:val="left"/>
      <w:pPr>
        <w:ind w:left="4320" w:hanging="360"/>
      </w:pPr>
      <w:rPr>
        <w:rFonts w:ascii="Wingdings" w:hAnsi="Wingdings" w:hint="default"/>
      </w:rPr>
    </w:lvl>
    <w:lvl w:ilvl="6" w:tplc="18D4D07E">
      <w:start w:val="1"/>
      <w:numFmt w:val="bullet"/>
      <w:lvlText w:val=""/>
      <w:lvlJc w:val="left"/>
      <w:pPr>
        <w:ind w:left="5040" w:hanging="360"/>
      </w:pPr>
      <w:rPr>
        <w:rFonts w:ascii="Symbol" w:hAnsi="Symbol" w:hint="default"/>
      </w:rPr>
    </w:lvl>
    <w:lvl w:ilvl="7" w:tplc="26C8377E">
      <w:start w:val="1"/>
      <w:numFmt w:val="bullet"/>
      <w:lvlText w:val="o"/>
      <w:lvlJc w:val="left"/>
      <w:pPr>
        <w:ind w:left="5760" w:hanging="360"/>
      </w:pPr>
      <w:rPr>
        <w:rFonts w:ascii="Courier New" w:hAnsi="Courier New" w:hint="default"/>
      </w:rPr>
    </w:lvl>
    <w:lvl w:ilvl="8" w:tplc="40CC5888">
      <w:start w:val="1"/>
      <w:numFmt w:val="bullet"/>
      <w:lvlText w:val=""/>
      <w:lvlJc w:val="left"/>
      <w:pPr>
        <w:ind w:left="6480" w:hanging="360"/>
      </w:pPr>
      <w:rPr>
        <w:rFonts w:ascii="Wingdings" w:hAnsi="Wingdings" w:hint="default"/>
      </w:rPr>
    </w:lvl>
  </w:abstractNum>
  <w:abstractNum w:abstractNumId="11" w15:restartNumberingAfterBreak="0">
    <w:nsid w:val="099F7BE2"/>
    <w:multiLevelType w:val="hybridMultilevel"/>
    <w:tmpl w:val="8BD4D33A"/>
    <w:lvl w:ilvl="0" w:tplc="DCE01E18">
      <w:start w:val="1"/>
      <w:numFmt w:val="bullet"/>
      <w:lvlText w:val=""/>
      <w:lvlJc w:val="left"/>
      <w:pPr>
        <w:ind w:left="720" w:hanging="360"/>
      </w:pPr>
      <w:rPr>
        <w:rFonts w:ascii="Symbol" w:hAnsi="Symbol" w:hint="default"/>
      </w:rPr>
    </w:lvl>
    <w:lvl w:ilvl="1" w:tplc="D478950E">
      <w:start w:val="1"/>
      <w:numFmt w:val="bullet"/>
      <w:lvlText w:val="o"/>
      <w:lvlJc w:val="left"/>
      <w:pPr>
        <w:ind w:left="1440" w:hanging="360"/>
      </w:pPr>
      <w:rPr>
        <w:rFonts w:ascii="Courier New" w:hAnsi="Courier New" w:hint="default"/>
      </w:rPr>
    </w:lvl>
    <w:lvl w:ilvl="2" w:tplc="B9E075CA">
      <w:start w:val="1"/>
      <w:numFmt w:val="bullet"/>
      <w:lvlText w:val=""/>
      <w:lvlJc w:val="left"/>
      <w:pPr>
        <w:ind w:left="2160" w:hanging="360"/>
      </w:pPr>
      <w:rPr>
        <w:rFonts w:ascii="Wingdings" w:hAnsi="Wingdings" w:hint="default"/>
      </w:rPr>
    </w:lvl>
    <w:lvl w:ilvl="3" w:tplc="26607D3C">
      <w:start w:val="1"/>
      <w:numFmt w:val="bullet"/>
      <w:lvlText w:val=""/>
      <w:lvlJc w:val="left"/>
      <w:pPr>
        <w:ind w:left="2880" w:hanging="360"/>
      </w:pPr>
      <w:rPr>
        <w:rFonts w:ascii="Symbol" w:hAnsi="Symbol" w:hint="default"/>
      </w:rPr>
    </w:lvl>
    <w:lvl w:ilvl="4" w:tplc="0290B1B0">
      <w:start w:val="1"/>
      <w:numFmt w:val="bullet"/>
      <w:lvlText w:val="o"/>
      <w:lvlJc w:val="left"/>
      <w:pPr>
        <w:ind w:left="3600" w:hanging="360"/>
      </w:pPr>
      <w:rPr>
        <w:rFonts w:ascii="Courier New" w:hAnsi="Courier New" w:hint="default"/>
      </w:rPr>
    </w:lvl>
    <w:lvl w:ilvl="5" w:tplc="2D3E33D2">
      <w:start w:val="1"/>
      <w:numFmt w:val="bullet"/>
      <w:lvlText w:val=""/>
      <w:lvlJc w:val="left"/>
      <w:pPr>
        <w:ind w:left="4320" w:hanging="360"/>
      </w:pPr>
      <w:rPr>
        <w:rFonts w:ascii="Wingdings" w:hAnsi="Wingdings" w:hint="default"/>
      </w:rPr>
    </w:lvl>
    <w:lvl w:ilvl="6" w:tplc="65585D82">
      <w:start w:val="1"/>
      <w:numFmt w:val="bullet"/>
      <w:lvlText w:val=""/>
      <w:lvlJc w:val="left"/>
      <w:pPr>
        <w:ind w:left="5040" w:hanging="360"/>
      </w:pPr>
      <w:rPr>
        <w:rFonts w:ascii="Symbol" w:hAnsi="Symbol" w:hint="default"/>
      </w:rPr>
    </w:lvl>
    <w:lvl w:ilvl="7" w:tplc="A03A4F04">
      <w:start w:val="1"/>
      <w:numFmt w:val="bullet"/>
      <w:lvlText w:val="o"/>
      <w:lvlJc w:val="left"/>
      <w:pPr>
        <w:ind w:left="5760" w:hanging="360"/>
      </w:pPr>
      <w:rPr>
        <w:rFonts w:ascii="Courier New" w:hAnsi="Courier New" w:hint="default"/>
      </w:rPr>
    </w:lvl>
    <w:lvl w:ilvl="8" w:tplc="AE28AE10">
      <w:start w:val="1"/>
      <w:numFmt w:val="bullet"/>
      <w:lvlText w:val=""/>
      <w:lvlJc w:val="left"/>
      <w:pPr>
        <w:ind w:left="6480" w:hanging="360"/>
      </w:pPr>
      <w:rPr>
        <w:rFonts w:ascii="Wingdings" w:hAnsi="Wingdings" w:hint="default"/>
      </w:rPr>
    </w:lvl>
  </w:abstractNum>
  <w:abstractNum w:abstractNumId="12" w15:restartNumberingAfterBreak="0">
    <w:nsid w:val="0B47EB16"/>
    <w:multiLevelType w:val="hybridMultilevel"/>
    <w:tmpl w:val="DE1EB952"/>
    <w:lvl w:ilvl="0" w:tplc="0CFA3DDE">
      <w:start w:val="1"/>
      <w:numFmt w:val="bullet"/>
      <w:lvlText w:val=""/>
      <w:lvlJc w:val="left"/>
      <w:pPr>
        <w:ind w:left="720" w:hanging="360"/>
      </w:pPr>
      <w:rPr>
        <w:rFonts w:ascii="Symbol" w:hAnsi="Symbol" w:hint="default"/>
      </w:rPr>
    </w:lvl>
    <w:lvl w:ilvl="1" w:tplc="BCA6B75C">
      <w:start w:val="1"/>
      <w:numFmt w:val="bullet"/>
      <w:lvlText w:val="o"/>
      <w:lvlJc w:val="left"/>
      <w:pPr>
        <w:ind w:left="1440" w:hanging="360"/>
      </w:pPr>
      <w:rPr>
        <w:rFonts w:ascii="Courier New" w:hAnsi="Courier New" w:hint="default"/>
      </w:rPr>
    </w:lvl>
    <w:lvl w:ilvl="2" w:tplc="D6F03314">
      <w:start w:val="1"/>
      <w:numFmt w:val="bullet"/>
      <w:lvlText w:val=""/>
      <w:lvlJc w:val="left"/>
      <w:pPr>
        <w:ind w:left="2160" w:hanging="360"/>
      </w:pPr>
      <w:rPr>
        <w:rFonts w:ascii="Wingdings" w:hAnsi="Wingdings" w:hint="default"/>
      </w:rPr>
    </w:lvl>
    <w:lvl w:ilvl="3" w:tplc="185E50C2">
      <w:start w:val="1"/>
      <w:numFmt w:val="bullet"/>
      <w:lvlText w:val=""/>
      <w:lvlJc w:val="left"/>
      <w:pPr>
        <w:ind w:left="2880" w:hanging="360"/>
      </w:pPr>
      <w:rPr>
        <w:rFonts w:ascii="Symbol" w:hAnsi="Symbol" w:hint="default"/>
      </w:rPr>
    </w:lvl>
    <w:lvl w:ilvl="4" w:tplc="7132FBB6">
      <w:start w:val="1"/>
      <w:numFmt w:val="bullet"/>
      <w:lvlText w:val="o"/>
      <w:lvlJc w:val="left"/>
      <w:pPr>
        <w:ind w:left="3600" w:hanging="360"/>
      </w:pPr>
      <w:rPr>
        <w:rFonts w:ascii="Courier New" w:hAnsi="Courier New" w:hint="default"/>
      </w:rPr>
    </w:lvl>
    <w:lvl w:ilvl="5" w:tplc="0644BC98">
      <w:start w:val="1"/>
      <w:numFmt w:val="bullet"/>
      <w:lvlText w:val=""/>
      <w:lvlJc w:val="left"/>
      <w:pPr>
        <w:ind w:left="4320" w:hanging="360"/>
      </w:pPr>
      <w:rPr>
        <w:rFonts w:ascii="Wingdings" w:hAnsi="Wingdings" w:hint="default"/>
      </w:rPr>
    </w:lvl>
    <w:lvl w:ilvl="6" w:tplc="A6CE9DAC">
      <w:start w:val="1"/>
      <w:numFmt w:val="bullet"/>
      <w:lvlText w:val=""/>
      <w:lvlJc w:val="left"/>
      <w:pPr>
        <w:ind w:left="5040" w:hanging="360"/>
      </w:pPr>
      <w:rPr>
        <w:rFonts w:ascii="Symbol" w:hAnsi="Symbol" w:hint="default"/>
      </w:rPr>
    </w:lvl>
    <w:lvl w:ilvl="7" w:tplc="7862D3D2">
      <w:start w:val="1"/>
      <w:numFmt w:val="bullet"/>
      <w:lvlText w:val="o"/>
      <w:lvlJc w:val="left"/>
      <w:pPr>
        <w:ind w:left="5760" w:hanging="360"/>
      </w:pPr>
      <w:rPr>
        <w:rFonts w:ascii="Courier New" w:hAnsi="Courier New" w:hint="default"/>
      </w:rPr>
    </w:lvl>
    <w:lvl w:ilvl="8" w:tplc="ADA4E45C">
      <w:start w:val="1"/>
      <w:numFmt w:val="bullet"/>
      <w:lvlText w:val=""/>
      <w:lvlJc w:val="left"/>
      <w:pPr>
        <w:ind w:left="6480" w:hanging="360"/>
      </w:pPr>
      <w:rPr>
        <w:rFonts w:ascii="Wingdings" w:hAnsi="Wingdings" w:hint="default"/>
      </w:rPr>
    </w:lvl>
  </w:abstractNum>
  <w:abstractNum w:abstractNumId="13" w15:restartNumberingAfterBreak="0">
    <w:nsid w:val="0F15B770"/>
    <w:multiLevelType w:val="multilevel"/>
    <w:tmpl w:val="894A7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0FB560A"/>
    <w:multiLevelType w:val="hybridMultilevel"/>
    <w:tmpl w:val="2DAC89D6"/>
    <w:lvl w:ilvl="0" w:tplc="7B4A5F74">
      <w:start w:val="1"/>
      <w:numFmt w:val="bullet"/>
      <w:lvlText w:val=""/>
      <w:lvlJc w:val="left"/>
      <w:pPr>
        <w:ind w:left="720" w:hanging="360"/>
      </w:pPr>
      <w:rPr>
        <w:rFonts w:ascii="Symbol" w:hAnsi="Symbol" w:hint="default"/>
      </w:rPr>
    </w:lvl>
    <w:lvl w:ilvl="1" w:tplc="53344358">
      <w:start w:val="1"/>
      <w:numFmt w:val="bullet"/>
      <w:lvlText w:val="o"/>
      <w:lvlJc w:val="left"/>
      <w:pPr>
        <w:ind w:left="1440" w:hanging="360"/>
      </w:pPr>
      <w:rPr>
        <w:rFonts w:ascii="Courier New" w:hAnsi="Courier New" w:hint="default"/>
      </w:rPr>
    </w:lvl>
    <w:lvl w:ilvl="2" w:tplc="1898FFAE">
      <w:start w:val="1"/>
      <w:numFmt w:val="bullet"/>
      <w:lvlText w:val=""/>
      <w:lvlJc w:val="left"/>
      <w:pPr>
        <w:ind w:left="2160" w:hanging="360"/>
      </w:pPr>
      <w:rPr>
        <w:rFonts w:ascii="Wingdings" w:hAnsi="Wingdings" w:hint="default"/>
      </w:rPr>
    </w:lvl>
    <w:lvl w:ilvl="3" w:tplc="44EA1F44">
      <w:start w:val="1"/>
      <w:numFmt w:val="bullet"/>
      <w:lvlText w:val=""/>
      <w:lvlJc w:val="left"/>
      <w:pPr>
        <w:ind w:left="2880" w:hanging="360"/>
      </w:pPr>
      <w:rPr>
        <w:rFonts w:ascii="Symbol" w:hAnsi="Symbol" w:hint="default"/>
      </w:rPr>
    </w:lvl>
    <w:lvl w:ilvl="4" w:tplc="BFCEFB3C">
      <w:start w:val="1"/>
      <w:numFmt w:val="bullet"/>
      <w:lvlText w:val="o"/>
      <w:lvlJc w:val="left"/>
      <w:pPr>
        <w:ind w:left="3600" w:hanging="360"/>
      </w:pPr>
      <w:rPr>
        <w:rFonts w:ascii="Courier New" w:hAnsi="Courier New" w:hint="default"/>
      </w:rPr>
    </w:lvl>
    <w:lvl w:ilvl="5" w:tplc="CCDE0248">
      <w:start w:val="1"/>
      <w:numFmt w:val="bullet"/>
      <w:lvlText w:val=""/>
      <w:lvlJc w:val="left"/>
      <w:pPr>
        <w:ind w:left="4320" w:hanging="360"/>
      </w:pPr>
      <w:rPr>
        <w:rFonts w:ascii="Wingdings" w:hAnsi="Wingdings" w:hint="default"/>
      </w:rPr>
    </w:lvl>
    <w:lvl w:ilvl="6" w:tplc="ED86F278">
      <w:start w:val="1"/>
      <w:numFmt w:val="bullet"/>
      <w:lvlText w:val=""/>
      <w:lvlJc w:val="left"/>
      <w:pPr>
        <w:ind w:left="5040" w:hanging="360"/>
      </w:pPr>
      <w:rPr>
        <w:rFonts w:ascii="Symbol" w:hAnsi="Symbol" w:hint="default"/>
      </w:rPr>
    </w:lvl>
    <w:lvl w:ilvl="7" w:tplc="6BFE73D6">
      <w:start w:val="1"/>
      <w:numFmt w:val="bullet"/>
      <w:lvlText w:val="o"/>
      <w:lvlJc w:val="left"/>
      <w:pPr>
        <w:ind w:left="5760" w:hanging="360"/>
      </w:pPr>
      <w:rPr>
        <w:rFonts w:ascii="Courier New" w:hAnsi="Courier New" w:hint="default"/>
      </w:rPr>
    </w:lvl>
    <w:lvl w:ilvl="8" w:tplc="73F86D8A">
      <w:start w:val="1"/>
      <w:numFmt w:val="bullet"/>
      <w:lvlText w:val=""/>
      <w:lvlJc w:val="left"/>
      <w:pPr>
        <w:ind w:left="6480" w:hanging="360"/>
      </w:pPr>
      <w:rPr>
        <w:rFonts w:ascii="Wingdings" w:hAnsi="Wingdings" w:hint="default"/>
      </w:rPr>
    </w:lvl>
  </w:abstractNum>
  <w:abstractNum w:abstractNumId="15" w15:restartNumberingAfterBreak="0">
    <w:nsid w:val="18C48F1C"/>
    <w:multiLevelType w:val="hybridMultilevel"/>
    <w:tmpl w:val="6F8A617A"/>
    <w:lvl w:ilvl="0" w:tplc="0CA21892">
      <w:start w:val="1"/>
      <w:numFmt w:val="decimal"/>
      <w:lvlText w:val="%1)"/>
      <w:lvlJc w:val="left"/>
      <w:pPr>
        <w:ind w:left="720" w:hanging="360"/>
      </w:pPr>
    </w:lvl>
    <w:lvl w:ilvl="1" w:tplc="FC0CE0C0">
      <w:start w:val="1"/>
      <w:numFmt w:val="lowerLetter"/>
      <w:lvlText w:val="%2."/>
      <w:lvlJc w:val="left"/>
      <w:pPr>
        <w:ind w:left="1440" w:hanging="360"/>
      </w:pPr>
    </w:lvl>
    <w:lvl w:ilvl="2" w:tplc="D7CADCC8">
      <w:start w:val="1"/>
      <w:numFmt w:val="lowerRoman"/>
      <w:lvlText w:val="%3."/>
      <w:lvlJc w:val="right"/>
      <w:pPr>
        <w:ind w:left="2160" w:hanging="180"/>
      </w:pPr>
    </w:lvl>
    <w:lvl w:ilvl="3" w:tplc="81B695EA">
      <w:start w:val="1"/>
      <w:numFmt w:val="decimal"/>
      <w:lvlText w:val="%4."/>
      <w:lvlJc w:val="left"/>
      <w:pPr>
        <w:ind w:left="2880" w:hanging="360"/>
      </w:pPr>
    </w:lvl>
    <w:lvl w:ilvl="4" w:tplc="E16C9F16">
      <w:start w:val="1"/>
      <w:numFmt w:val="lowerLetter"/>
      <w:lvlText w:val="%5."/>
      <w:lvlJc w:val="left"/>
      <w:pPr>
        <w:ind w:left="3600" w:hanging="360"/>
      </w:pPr>
    </w:lvl>
    <w:lvl w:ilvl="5" w:tplc="9F54C0B6">
      <w:start w:val="1"/>
      <w:numFmt w:val="lowerRoman"/>
      <w:lvlText w:val="%6."/>
      <w:lvlJc w:val="right"/>
      <w:pPr>
        <w:ind w:left="4320" w:hanging="180"/>
      </w:pPr>
    </w:lvl>
    <w:lvl w:ilvl="6" w:tplc="B040F4D0">
      <w:start w:val="1"/>
      <w:numFmt w:val="decimal"/>
      <w:lvlText w:val="%7."/>
      <w:lvlJc w:val="left"/>
      <w:pPr>
        <w:ind w:left="5040" w:hanging="360"/>
      </w:pPr>
    </w:lvl>
    <w:lvl w:ilvl="7" w:tplc="9618A4E4">
      <w:start w:val="1"/>
      <w:numFmt w:val="lowerLetter"/>
      <w:lvlText w:val="%8."/>
      <w:lvlJc w:val="left"/>
      <w:pPr>
        <w:ind w:left="5760" w:hanging="360"/>
      </w:pPr>
    </w:lvl>
    <w:lvl w:ilvl="8" w:tplc="3A789C2A">
      <w:start w:val="1"/>
      <w:numFmt w:val="lowerRoman"/>
      <w:lvlText w:val="%9."/>
      <w:lvlJc w:val="right"/>
      <w:pPr>
        <w:ind w:left="6480" w:hanging="180"/>
      </w:pPr>
    </w:lvl>
  </w:abstractNum>
  <w:abstractNum w:abstractNumId="16" w15:restartNumberingAfterBreak="0">
    <w:nsid w:val="1A537D53"/>
    <w:multiLevelType w:val="hybridMultilevel"/>
    <w:tmpl w:val="09766A04"/>
    <w:lvl w:ilvl="0" w:tplc="BE0415DE">
      <w:start w:val="1"/>
      <w:numFmt w:val="bullet"/>
      <w:lvlText w:val=""/>
      <w:lvlJc w:val="left"/>
      <w:pPr>
        <w:ind w:left="720" w:hanging="360"/>
      </w:pPr>
      <w:rPr>
        <w:rFonts w:ascii="Symbol" w:hAnsi="Symbol" w:hint="default"/>
      </w:rPr>
    </w:lvl>
    <w:lvl w:ilvl="1" w:tplc="4F62F370">
      <w:start w:val="1"/>
      <w:numFmt w:val="bullet"/>
      <w:lvlText w:val="o"/>
      <w:lvlJc w:val="left"/>
      <w:pPr>
        <w:ind w:left="1440" w:hanging="360"/>
      </w:pPr>
      <w:rPr>
        <w:rFonts w:ascii="Courier New" w:hAnsi="Courier New" w:hint="default"/>
      </w:rPr>
    </w:lvl>
    <w:lvl w:ilvl="2" w:tplc="C9A2C044">
      <w:start w:val="1"/>
      <w:numFmt w:val="bullet"/>
      <w:lvlText w:val=""/>
      <w:lvlJc w:val="left"/>
      <w:pPr>
        <w:ind w:left="2160" w:hanging="360"/>
      </w:pPr>
      <w:rPr>
        <w:rFonts w:ascii="Wingdings" w:hAnsi="Wingdings" w:hint="default"/>
      </w:rPr>
    </w:lvl>
    <w:lvl w:ilvl="3" w:tplc="8BA26024">
      <w:start w:val="1"/>
      <w:numFmt w:val="bullet"/>
      <w:lvlText w:val=""/>
      <w:lvlJc w:val="left"/>
      <w:pPr>
        <w:ind w:left="2880" w:hanging="360"/>
      </w:pPr>
      <w:rPr>
        <w:rFonts w:ascii="Symbol" w:hAnsi="Symbol" w:hint="default"/>
      </w:rPr>
    </w:lvl>
    <w:lvl w:ilvl="4" w:tplc="B7AA9184">
      <w:start w:val="1"/>
      <w:numFmt w:val="bullet"/>
      <w:lvlText w:val="o"/>
      <w:lvlJc w:val="left"/>
      <w:pPr>
        <w:ind w:left="3600" w:hanging="360"/>
      </w:pPr>
      <w:rPr>
        <w:rFonts w:ascii="Courier New" w:hAnsi="Courier New" w:hint="default"/>
      </w:rPr>
    </w:lvl>
    <w:lvl w:ilvl="5" w:tplc="1FE029A8">
      <w:start w:val="1"/>
      <w:numFmt w:val="bullet"/>
      <w:lvlText w:val=""/>
      <w:lvlJc w:val="left"/>
      <w:pPr>
        <w:ind w:left="4320" w:hanging="360"/>
      </w:pPr>
      <w:rPr>
        <w:rFonts w:ascii="Wingdings" w:hAnsi="Wingdings" w:hint="default"/>
      </w:rPr>
    </w:lvl>
    <w:lvl w:ilvl="6" w:tplc="80048210">
      <w:start w:val="1"/>
      <w:numFmt w:val="bullet"/>
      <w:lvlText w:val=""/>
      <w:lvlJc w:val="left"/>
      <w:pPr>
        <w:ind w:left="5040" w:hanging="360"/>
      </w:pPr>
      <w:rPr>
        <w:rFonts w:ascii="Symbol" w:hAnsi="Symbol" w:hint="default"/>
      </w:rPr>
    </w:lvl>
    <w:lvl w:ilvl="7" w:tplc="13D63B20">
      <w:start w:val="1"/>
      <w:numFmt w:val="bullet"/>
      <w:lvlText w:val="o"/>
      <w:lvlJc w:val="left"/>
      <w:pPr>
        <w:ind w:left="5760" w:hanging="360"/>
      </w:pPr>
      <w:rPr>
        <w:rFonts w:ascii="Courier New" w:hAnsi="Courier New" w:hint="default"/>
      </w:rPr>
    </w:lvl>
    <w:lvl w:ilvl="8" w:tplc="CE84463C">
      <w:start w:val="1"/>
      <w:numFmt w:val="bullet"/>
      <w:lvlText w:val=""/>
      <w:lvlJc w:val="left"/>
      <w:pPr>
        <w:ind w:left="6480" w:hanging="360"/>
      </w:pPr>
      <w:rPr>
        <w:rFonts w:ascii="Wingdings" w:hAnsi="Wingdings" w:hint="default"/>
      </w:rPr>
    </w:lvl>
  </w:abstractNum>
  <w:abstractNum w:abstractNumId="17" w15:restartNumberingAfterBreak="0">
    <w:nsid w:val="1AB8C2FE"/>
    <w:multiLevelType w:val="hybridMultilevel"/>
    <w:tmpl w:val="BDD07EB0"/>
    <w:lvl w:ilvl="0" w:tplc="9AFAE712">
      <w:start w:val="1"/>
      <w:numFmt w:val="bullet"/>
      <w:lvlText w:val=""/>
      <w:lvlJc w:val="left"/>
      <w:pPr>
        <w:ind w:left="720" w:hanging="360"/>
      </w:pPr>
      <w:rPr>
        <w:rFonts w:ascii="Symbol" w:hAnsi="Symbol" w:hint="default"/>
      </w:rPr>
    </w:lvl>
    <w:lvl w:ilvl="1" w:tplc="4672F03E">
      <w:start w:val="1"/>
      <w:numFmt w:val="bullet"/>
      <w:lvlText w:val="o"/>
      <w:lvlJc w:val="left"/>
      <w:pPr>
        <w:ind w:left="1440" w:hanging="360"/>
      </w:pPr>
      <w:rPr>
        <w:rFonts w:ascii="Courier New" w:hAnsi="Courier New" w:hint="default"/>
      </w:rPr>
    </w:lvl>
    <w:lvl w:ilvl="2" w:tplc="374CE05A">
      <w:start w:val="1"/>
      <w:numFmt w:val="bullet"/>
      <w:lvlText w:val=""/>
      <w:lvlJc w:val="left"/>
      <w:pPr>
        <w:ind w:left="2160" w:hanging="360"/>
      </w:pPr>
      <w:rPr>
        <w:rFonts w:ascii="Wingdings" w:hAnsi="Wingdings" w:hint="default"/>
      </w:rPr>
    </w:lvl>
    <w:lvl w:ilvl="3" w:tplc="9F1A3476">
      <w:start w:val="1"/>
      <w:numFmt w:val="bullet"/>
      <w:lvlText w:val=""/>
      <w:lvlJc w:val="left"/>
      <w:pPr>
        <w:ind w:left="2880" w:hanging="360"/>
      </w:pPr>
      <w:rPr>
        <w:rFonts w:ascii="Symbol" w:hAnsi="Symbol" w:hint="default"/>
      </w:rPr>
    </w:lvl>
    <w:lvl w:ilvl="4" w:tplc="0E6A6A74">
      <w:start w:val="1"/>
      <w:numFmt w:val="bullet"/>
      <w:lvlText w:val="o"/>
      <w:lvlJc w:val="left"/>
      <w:pPr>
        <w:ind w:left="3600" w:hanging="360"/>
      </w:pPr>
      <w:rPr>
        <w:rFonts w:ascii="Courier New" w:hAnsi="Courier New" w:hint="default"/>
      </w:rPr>
    </w:lvl>
    <w:lvl w:ilvl="5" w:tplc="686EC53A">
      <w:start w:val="1"/>
      <w:numFmt w:val="bullet"/>
      <w:lvlText w:val=""/>
      <w:lvlJc w:val="left"/>
      <w:pPr>
        <w:ind w:left="4320" w:hanging="360"/>
      </w:pPr>
      <w:rPr>
        <w:rFonts w:ascii="Wingdings" w:hAnsi="Wingdings" w:hint="default"/>
      </w:rPr>
    </w:lvl>
    <w:lvl w:ilvl="6" w:tplc="C7A2168A">
      <w:start w:val="1"/>
      <w:numFmt w:val="bullet"/>
      <w:lvlText w:val=""/>
      <w:lvlJc w:val="left"/>
      <w:pPr>
        <w:ind w:left="5040" w:hanging="360"/>
      </w:pPr>
      <w:rPr>
        <w:rFonts w:ascii="Symbol" w:hAnsi="Symbol" w:hint="default"/>
      </w:rPr>
    </w:lvl>
    <w:lvl w:ilvl="7" w:tplc="FEBC3CD2">
      <w:start w:val="1"/>
      <w:numFmt w:val="bullet"/>
      <w:lvlText w:val="o"/>
      <w:lvlJc w:val="left"/>
      <w:pPr>
        <w:ind w:left="5760" w:hanging="360"/>
      </w:pPr>
      <w:rPr>
        <w:rFonts w:ascii="Courier New" w:hAnsi="Courier New" w:hint="default"/>
      </w:rPr>
    </w:lvl>
    <w:lvl w:ilvl="8" w:tplc="D7D48D30">
      <w:start w:val="1"/>
      <w:numFmt w:val="bullet"/>
      <w:lvlText w:val=""/>
      <w:lvlJc w:val="left"/>
      <w:pPr>
        <w:ind w:left="6480" w:hanging="360"/>
      </w:pPr>
      <w:rPr>
        <w:rFonts w:ascii="Wingdings" w:hAnsi="Wingdings" w:hint="default"/>
      </w:rPr>
    </w:lvl>
  </w:abstractNum>
  <w:abstractNum w:abstractNumId="18" w15:restartNumberingAfterBreak="0">
    <w:nsid w:val="1C5932EA"/>
    <w:multiLevelType w:val="hybridMultilevel"/>
    <w:tmpl w:val="0DC24104"/>
    <w:lvl w:ilvl="0" w:tplc="BC103DA0">
      <w:start w:val="1"/>
      <w:numFmt w:val="decimal"/>
      <w:lvlText w:val="%1)"/>
      <w:lvlJc w:val="left"/>
      <w:pPr>
        <w:ind w:left="720" w:hanging="360"/>
      </w:pPr>
    </w:lvl>
    <w:lvl w:ilvl="1" w:tplc="9142F3C8">
      <w:start w:val="1"/>
      <w:numFmt w:val="lowerLetter"/>
      <w:lvlText w:val="%2."/>
      <w:lvlJc w:val="left"/>
      <w:pPr>
        <w:ind w:left="1440" w:hanging="360"/>
      </w:pPr>
    </w:lvl>
    <w:lvl w:ilvl="2" w:tplc="C3E84AF2">
      <w:start w:val="1"/>
      <w:numFmt w:val="lowerRoman"/>
      <w:lvlText w:val="%3."/>
      <w:lvlJc w:val="right"/>
      <w:pPr>
        <w:ind w:left="2160" w:hanging="180"/>
      </w:pPr>
    </w:lvl>
    <w:lvl w:ilvl="3" w:tplc="9558ED90">
      <w:start w:val="1"/>
      <w:numFmt w:val="decimal"/>
      <w:lvlText w:val="%4."/>
      <w:lvlJc w:val="left"/>
      <w:pPr>
        <w:ind w:left="2880" w:hanging="360"/>
      </w:pPr>
    </w:lvl>
    <w:lvl w:ilvl="4" w:tplc="362805F4">
      <w:start w:val="1"/>
      <w:numFmt w:val="lowerLetter"/>
      <w:lvlText w:val="%5."/>
      <w:lvlJc w:val="left"/>
      <w:pPr>
        <w:ind w:left="3600" w:hanging="360"/>
      </w:pPr>
    </w:lvl>
    <w:lvl w:ilvl="5" w:tplc="B00E8C1A">
      <w:start w:val="1"/>
      <w:numFmt w:val="lowerRoman"/>
      <w:lvlText w:val="%6."/>
      <w:lvlJc w:val="right"/>
      <w:pPr>
        <w:ind w:left="4320" w:hanging="180"/>
      </w:pPr>
    </w:lvl>
    <w:lvl w:ilvl="6" w:tplc="5462B1D8">
      <w:start w:val="1"/>
      <w:numFmt w:val="decimal"/>
      <w:lvlText w:val="%7."/>
      <w:lvlJc w:val="left"/>
      <w:pPr>
        <w:ind w:left="5040" w:hanging="360"/>
      </w:pPr>
    </w:lvl>
    <w:lvl w:ilvl="7" w:tplc="2D56A77A">
      <w:start w:val="1"/>
      <w:numFmt w:val="lowerLetter"/>
      <w:lvlText w:val="%8."/>
      <w:lvlJc w:val="left"/>
      <w:pPr>
        <w:ind w:left="5760" w:hanging="360"/>
      </w:pPr>
    </w:lvl>
    <w:lvl w:ilvl="8" w:tplc="99CEF402">
      <w:start w:val="1"/>
      <w:numFmt w:val="lowerRoman"/>
      <w:lvlText w:val="%9."/>
      <w:lvlJc w:val="right"/>
      <w:pPr>
        <w:ind w:left="6480" w:hanging="180"/>
      </w:pPr>
    </w:lvl>
  </w:abstractNum>
  <w:abstractNum w:abstractNumId="19" w15:restartNumberingAfterBreak="0">
    <w:nsid w:val="1C6F5A7F"/>
    <w:multiLevelType w:val="hybridMultilevel"/>
    <w:tmpl w:val="56683AEC"/>
    <w:lvl w:ilvl="0" w:tplc="E0C218F2">
      <w:start w:val="1"/>
      <w:numFmt w:val="bullet"/>
      <w:lvlText w:val=""/>
      <w:lvlJc w:val="left"/>
      <w:pPr>
        <w:ind w:left="720" w:hanging="360"/>
      </w:pPr>
      <w:rPr>
        <w:rFonts w:ascii="Symbol" w:hAnsi="Symbol" w:hint="default"/>
      </w:rPr>
    </w:lvl>
    <w:lvl w:ilvl="1" w:tplc="58A2AEC6">
      <w:start w:val="1"/>
      <w:numFmt w:val="bullet"/>
      <w:lvlText w:val="o"/>
      <w:lvlJc w:val="left"/>
      <w:pPr>
        <w:ind w:left="1440" w:hanging="360"/>
      </w:pPr>
      <w:rPr>
        <w:rFonts w:ascii="Courier New" w:hAnsi="Courier New" w:hint="default"/>
      </w:rPr>
    </w:lvl>
    <w:lvl w:ilvl="2" w:tplc="756AC37A">
      <w:start w:val="1"/>
      <w:numFmt w:val="bullet"/>
      <w:lvlText w:val=""/>
      <w:lvlJc w:val="left"/>
      <w:pPr>
        <w:ind w:left="2160" w:hanging="360"/>
      </w:pPr>
      <w:rPr>
        <w:rFonts w:ascii="Wingdings" w:hAnsi="Wingdings" w:hint="default"/>
      </w:rPr>
    </w:lvl>
    <w:lvl w:ilvl="3" w:tplc="A9BAC608">
      <w:start w:val="1"/>
      <w:numFmt w:val="bullet"/>
      <w:lvlText w:val=""/>
      <w:lvlJc w:val="left"/>
      <w:pPr>
        <w:ind w:left="2880" w:hanging="360"/>
      </w:pPr>
      <w:rPr>
        <w:rFonts w:ascii="Symbol" w:hAnsi="Symbol" w:hint="default"/>
      </w:rPr>
    </w:lvl>
    <w:lvl w:ilvl="4" w:tplc="D994A068">
      <w:start w:val="1"/>
      <w:numFmt w:val="bullet"/>
      <w:lvlText w:val="o"/>
      <w:lvlJc w:val="left"/>
      <w:pPr>
        <w:ind w:left="3600" w:hanging="360"/>
      </w:pPr>
      <w:rPr>
        <w:rFonts w:ascii="Courier New" w:hAnsi="Courier New" w:hint="default"/>
      </w:rPr>
    </w:lvl>
    <w:lvl w:ilvl="5" w:tplc="5CF47248">
      <w:start w:val="1"/>
      <w:numFmt w:val="bullet"/>
      <w:lvlText w:val=""/>
      <w:lvlJc w:val="left"/>
      <w:pPr>
        <w:ind w:left="4320" w:hanging="360"/>
      </w:pPr>
      <w:rPr>
        <w:rFonts w:ascii="Wingdings" w:hAnsi="Wingdings" w:hint="default"/>
      </w:rPr>
    </w:lvl>
    <w:lvl w:ilvl="6" w:tplc="D2127658">
      <w:start w:val="1"/>
      <w:numFmt w:val="bullet"/>
      <w:lvlText w:val=""/>
      <w:lvlJc w:val="left"/>
      <w:pPr>
        <w:ind w:left="5040" w:hanging="360"/>
      </w:pPr>
      <w:rPr>
        <w:rFonts w:ascii="Symbol" w:hAnsi="Symbol" w:hint="default"/>
      </w:rPr>
    </w:lvl>
    <w:lvl w:ilvl="7" w:tplc="A8E0089C">
      <w:start w:val="1"/>
      <w:numFmt w:val="bullet"/>
      <w:lvlText w:val="o"/>
      <w:lvlJc w:val="left"/>
      <w:pPr>
        <w:ind w:left="5760" w:hanging="360"/>
      </w:pPr>
      <w:rPr>
        <w:rFonts w:ascii="Courier New" w:hAnsi="Courier New" w:hint="default"/>
      </w:rPr>
    </w:lvl>
    <w:lvl w:ilvl="8" w:tplc="BCE8C3E8">
      <w:start w:val="1"/>
      <w:numFmt w:val="bullet"/>
      <w:lvlText w:val=""/>
      <w:lvlJc w:val="left"/>
      <w:pPr>
        <w:ind w:left="6480" w:hanging="360"/>
      </w:pPr>
      <w:rPr>
        <w:rFonts w:ascii="Wingdings" w:hAnsi="Wingdings" w:hint="default"/>
      </w:rPr>
    </w:lvl>
  </w:abstractNum>
  <w:abstractNum w:abstractNumId="20" w15:restartNumberingAfterBreak="0">
    <w:nsid w:val="23AA243A"/>
    <w:multiLevelType w:val="hybridMultilevel"/>
    <w:tmpl w:val="EEDC0662"/>
    <w:lvl w:ilvl="0" w:tplc="17242678">
      <w:start w:val="1"/>
      <w:numFmt w:val="bullet"/>
      <w:lvlText w:val=""/>
      <w:lvlJc w:val="left"/>
      <w:pPr>
        <w:ind w:left="720" w:hanging="360"/>
      </w:pPr>
      <w:rPr>
        <w:rFonts w:ascii="Symbol" w:hAnsi="Symbol" w:hint="default"/>
      </w:rPr>
    </w:lvl>
    <w:lvl w:ilvl="1" w:tplc="2CDAFEA6">
      <w:start w:val="1"/>
      <w:numFmt w:val="bullet"/>
      <w:lvlText w:val="o"/>
      <w:lvlJc w:val="left"/>
      <w:pPr>
        <w:ind w:left="1440" w:hanging="360"/>
      </w:pPr>
      <w:rPr>
        <w:rFonts w:ascii="Courier New" w:hAnsi="Courier New" w:hint="default"/>
      </w:rPr>
    </w:lvl>
    <w:lvl w:ilvl="2" w:tplc="B2BA260C">
      <w:start w:val="1"/>
      <w:numFmt w:val="bullet"/>
      <w:lvlText w:val=""/>
      <w:lvlJc w:val="left"/>
      <w:pPr>
        <w:ind w:left="2160" w:hanging="360"/>
      </w:pPr>
      <w:rPr>
        <w:rFonts w:ascii="Wingdings" w:hAnsi="Wingdings" w:hint="default"/>
      </w:rPr>
    </w:lvl>
    <w:lvl w:ilvl="3" w:tplc="FE7A5508">
      <w:start w:val="1"/>
      <w:numFmt w:val="bullet"/>
      <w:lvlText w:val=""/>
      <w:lvlJc w:val="left"/>
      <w:pPr>
        <w:ind w:left="2880" w:hanging="360"/>
      </w:pPr>
      <w:rPr>
        <w:rFonts w:ascii="Symbol" w:hAnsi="Symbol" w:hint="default"/>
      </w:rPr>
    </w:lvl>
    <w:lvl w:ilvl="4" w:tplc="79C03346">
      <w:start w:val="1"/>
      <w:numFmt w:val="bullet"/>
      <w:lvlText w:val="o"/>
      <w:lvlJc w:val="left"/>
      <w:pPr>
        <w:ind w:left="3600" w:hanging="360"/>
      </w:pPr>
      <w:rPr>
        <w:rFonts w:ascii="Courier New" w:hAnsi="Courier New" w:hint="default"/>
      </w:rPr>
    </w:lvl>
    <w:lvl w:ilvl="5" w:tplc="6596A358">
      <w:start w:val="1"/>
      <w:numFmt w:val="bullet"/>
      <w:lvlText w:val=""/>
      <w:lvlJc w:val="left"/>
      <w:pPr>
        <w:ind w:left="4320" w:hanging="360"/>
      </w:pPr>
      <w:rPr>
        <w:rFonts w:ascii="Wingdings" w:hAnsi="Wingdings" w:hint="default"/>
      </w:rPr>
    </w:lvl>
    <w:lvl w:ilvl="6" w:tplc="E3EA2ADC">
      <w:start w:val="1"/>
      <w:numFmt w:val="bullet"/>
      <w:lvlText w:val=""/>
      <w:lvlJc w:val="left"/>
      <w:pPr>
        <w:ind w:left="5040" w:hanging="360"/>
      </w:pPr>
      <w:rPr>
        <w:rFonts w:ascii="Symbol" w:hAnsi="Symbol" w:hint="default"/>
      </w:rPr>
    </w:lvl>
    <w:lvl w:ilvl="7" w:tplc="8A2C536A">
      <w:start w:val="1"/>
      <w:numFmt w:val="bullet"/>
      <w:lvlText w:val="o"/>
      <w:lvlJc w:val="left"/>
      <w:pPr>
        <w:ind w:left="5760" w:hanging="360"/>
      </w:pPr>
      <w:rPr>
        <w:rFonts w:ascii="Courier New" w:hAnsi="Courier New" w:hint="default"/>
      </w:rPr>
    </w:lvl>
    <w:lvl w:ilvl="8" w:tplc="7700B900">
      <w:start w:val="1"/>
      <w:numFmt w:val="bullet"/>
      <w:lvlText w:val=""/>
      <w:lvlJc w:val="left"/>
      <w:pPr>
        <w:ind w:left="6480" w:hanging="360"/>
      </w:pPr>
      <w:rPr>
        <w:rFonts w:ascii="Wingdings" w:hAnsi="Wingdings" w:hint="default"/>
      </w:rPr>
    </w:lvl>
  </w:abstractNum>
  <w:abstractNum w:abstractNumId="21" w15:restartNumberingAfterBreak="0">
    <w:nsid w:val="23CDF7C1"/>
    <w:multiLevelType w:val="hybridMultilevel"/>
    <w:tmpl w:val="B4269D54"/>
    <w:lvl w:ilvl="0" w:tplc="07DE3852">
      <w:start w:val="1"/>
      <w:numFmt w:val="bullet"/>
      <w:lvlText w:val=""/>
      <w:lvlJc w:val="left"/>
      <w:pPr>
        <w:ind w:left="720" w:hanging="360"/>
      </w:pPr>
      <w:rPr>
        <w:rFonts w:ascii="Symbol" w:hAnsi="Symbol" w:hint="default"/>
      </w:rPr>
    </w:lvl>
    <w:lvl w:ilvl="1" w:tplc="247ACDAA">
      <w:start w:val="1"/>
      <w:numFmt w:val="bullet"/>
      <w:lvlText w:val="o"/>
      <w:lvlJc w:val="left"/>
      <w:pPr>
        <w:ind w:left="1440" w:hanging="360"/>
      </w:pPr>
      <w:rPr>
        <w:rFonts w:ascii="Courier New" w:hAnsi="Courier New" w:hint="default"/>
      </w:rPr>
    </w:lvl>
    <w:lvl w:ilvl="2" w:tplc="86AE597E">
      <w:start w:val="1"/>
      <w:numFmt w:val="bullet"/>
      <w:lvlText w:val=""/>
      <w:lvlJc w:val="left"/>
      <w:pPr>
        <w:ind w:left="2160" w:hanging="360"/>
      </w:pPr>
      <w:rPr>
        <w:rFonts w:ascii="Wingdings" w:hAnsi="Wingdings" w:hint="default"/>
      </w:rPr>
    </w:lvl>
    <w:lvl w:ilvl="3" w:tplc="972E3556">
      <w:start w:val="1"/>
      <w:numFmt w:val="bullet"/>
      <w:lvlText w:val=""/>
      <w:lvlJc w:val="left"/>
      <w:pPr>
        <w:ind w:left="2880" w:hanging="360"/>
      </w:pPr>
      <w:rPr>
        <w:rFonts w:ascii="Symbol" w:hAnsi="Symbol" w:hint="default"/>
      </w:rPr>
    </w:lvl>
    <w:lvl w:ilvl="4" w:tplc="70EA2052">
      <w:start w:val="1"/>
      <w:numFmt w:val="bullet"/>
      <w:lvlText w:val="o"/>
      <w:lvlJc w:val="left"/>
      <w:pPr>
        <w:ind w:left="3600" w:hanging="360"/>
      </w:pPr>
      <w:rPr>
        <w:rFonts w:ascii="Courier New" w:hAnsi="Courier New" w:hint="default"/>
      </w:rPr>
    </w:lvl>
    <w:lvl w:ilvl="5" w:tplc="3F5E57DE">
      <w:start w:val="1"/>
      <w:numFmt w:val="bullet"/>
      <w:lvlText w:val=""/>
      <w:lvlJc w:val="left"/>
      <w:pPr>
        <w:ind w:left="4320" w:hanging="360"/>
      </w:pPr>
      <w:rPr>
        <w:rFonts w:ascii="Wingdings" w:hAnsi="Wingdings" w:hint="default"/>
      </w:rPr>
    </w:lvl>
    <w:lvl w:ilvl="6" w:tplc="3F18106C">
      <w:start w:val="1"/>
      <w:numFmt w:val="bullet"/>
      <w:lvlText w:val=""/>
      <w:lvlJc w:val="left"/>
      <w:pPr>
        <w:ind w:left="5040" w:hanging="360"/>
      </w:pPr>
      <w:rPr>
        <w:rFonts w:ascii="Symbol" w:hAnsi="Symbol" w:hint="default"/>
      </w:rPr>
    </w:lvl>
    <w:lvl w:ilvl="7" w:tplc="4044F68E">
      <w:start w:val="1"/>
      <w:numFmt w:val="bullet"/>
      <w:lvlText w:val="o"/>
      <w:lvlJc w:val="left"/>
      <w:pPr>
        <w:ind w:left="5760" w:hanging="360"/>
      </w:pPr>
      <w:rPr>
        <w:rFonts w:ascii="Courier New" w:hAnsi="Courier New" w:hint="default"/>
      </w:rPr>
    </w:lvl>
    <w:lvl w:ilvl="8" w:tplc="50C8668A">
      <w:start w:val="1"/>
      <w:numFmt w:val="bullet"/>
      <w:lvlText w:val=""/>
      <w:lvlJc w:val="left"/>
      <w:pPr>
        <w:ind w:left="6480" w:hanging="360"/>
      </w:pPr>
      <w:rPr>
        <w:rFonts w:ascii="Wingdings" w:hAnsi="Wingdings" w:hint="default"/>
      </w:rPr>
    </w:lvl>
  </w:abstractNum>
  <w:abstractNum w:abstractNumId="22" w15:restartNumberingAfterBreak="0">
    <w:nsid w:val="276183AA"/>
    <w:multiLevelType w:val="hybridMultilevel"/>
    <w:tmpl w:val="33D03E04"/>
    <w:lvl w:ilvl="0" w:tplc="9E8834EC">
      <w:start w:val="1"/>
      <w:numFmt w:val="bullet"/>
      <w:lvlText w:val=""/>
      <w:lvlJc w:val="left"/>
      <w:pPr>
        <w:ind w:left="720" w:hanging="360"/>
      </w:pPr>
      <w:rPr>
        <w:rFonts w:ascii="Symbol" w:hAnsi="Symbol" w:hint="default"/>
      </w:rPr>
    </w:lvl>
    <w:lvl w:ilvl="1" w:tplc="AEFEC070">
      <w:start w:val="1"/>
      <w:numFmt w:val="bullet"/>
      <w:lvlText w:val="o"/>
      <w:lvlJc w:val="left"/>
      <w:pPr>
        <w:ind w:left="1440" w:hanging="360"/>
      </w:pPr>
      <w:rPr>
        <w:rFonts w:ascii="Courier New" w:hAnsi="Courier New" w:hint="default"/>
      </w:rPr>
    </w:lvl>
    <w:lvl w:ilvl="2" w:tplc="194CD1A8">
      <w:start w:val="1"/>
      <w:numFmt w:val="bullet"/>
      <w:lvlText w:val=""/>
      <w:lvlJc w:val="left"/>
      <w:pPr>
        <w:ind w:left="2160" w:hanging="360"/>
      </w:pPr>
      <w:rPr>
        <w:rFonts w:ascii="Wingdings" w:hAnsi="Wingdings" w:hint="default"/>
      </w:rPr>
    </w:lvl>
    <w:lvl w:ilvl="3" w:tplc="C6BA5598">
      <w:start w:val="1"/>
      <w:numFmt w:val="bullet"/>
      <w:lvlText w:val=""/>
      <w:lvlJc w:val="left"/>
      <w:pPr>
        <w:ind w:left="2880" w:hanging="360"/>
      </w:pPr>
      <w:rPr>
        <w:rFonts w:ascii="Symbol" w:hAnsi="Symbol" w:hint="default"/>
      </w:rPr>
    </w:lvl>
    <w:lvl w:ilvl="4" w:tplc="40FA2EA2">
      <w:start w:val="1"/>
      <w:numFmt w:val="bullet"/>
      <w:lvlText w:val="o"/>
      <w:lvlJc w:val="left"/>
      <w:pPr>
        <w:ind w:left="3600" w:hanging="360"/>
      </w:pPr>
      <w:rPr>
        <w:rFonts w:ascii="Courier New" w:hAnsi="Courier New" w:hint="default"/>
      </w:rPr>
    </w:lvl>
    <w:lvl w:ilvl="5" w:tplc="8A766A84">
      <w:start w:val="1"/>
      <w:numFmt w:val="bullet"/>
      <w:lvlText w:val=""/>
      <w:lvlJc w:val="left"/>
      <w:pPr>
        <w:ind w:left="4320" w:hanging="360"/>
      </w:pPr>
      <w:rPr>
        <w:rFonts w:ascii="Wingdings" w:hAnsi="Wingdings" w:hint="default"/>
      </w:rPr>
    </w:lvl>
    <w:lvl w:ilvl="6" w:tplc="D658AD56">
      <w:start w:val="1"/>
      <w:numFmt w:val="bullet"/>
      <w:lvlText w:val=""/>
      <w:lvlJc w:val="left"/>
      <w:pPr>
        <w:ind w:left="5040" w:hanging="360"/>
      </w:pPr>
      <w:rPr>
        <w:rFonts w:ascii="Symbol" w:hAnsi="Symbol" w:hint="default"/>
      </w:rPr>
    </w:lvl>
    <w:lvl w:ilvl="7" w:tplc="54AA8D20">
      <w:start w:val="1"/>
      <w:numFmt w:val="bullet"/>
      <w:lvlText w:val="o"/>
      <w:lvlJc w:val="left"/>
      <w:pPr>
        <w:ind w:left="5760" w:hanging="360"/>
      </w:pPr>
      <w:rPr>
        <w:rFonts w:ascii="Courier New" w:hAnsi="Courier New" w:hint="default"/>
      </w:rPr>
    </w:lvl>
    <w:lvl w:ilvl="8" w:tplc="83E21446">
      <w:start w:val="1"/>
      <w:numFmt w:val="bullet"/>
      <w:lvlText w:val=""/>
      <w:lvlJc w:val="left"/>
      <w:pPr>
        <w:ind w:left="6480" w:hanging="360"/>
      </w:pPr>
      <w:rPr>
        <w:rFonts w:ascii="Wingdings" w:hAnsi="Wingdings" w:hint="default"/>
      </w:rPr>
    </w:lvl>
  </w:abstractNum>
  <w:abstractNum w:abstractNumId="23" w15:restartNumberingAfterBreak="0">
    <w:nsid w:val="28841AF4"/>
    <w:multiLevelType w:val="hybridMultilevel"/>
    <w:tmpl w:val="8D8A87FA"/>
    <w:lvl w:ilvl="0" w:tplc="EDE64348">
      <w:start w:val="1"/>
      <w:numFmt w:val="bullet"/>
      <w:lvlText w:val=""/>
      <w:lvlJc w:val="left"/>
      <w:pPr>
        <w:ind w:left="720" w:hanging="360"/>
      </w:pPr>
      <w:rPr>
        <w:rFonts w:ascii="Symbol" w:hAnsi="Symbol" w:hint="default"/>
      </w:rPr>
    </w:lvl>
    <w:lvl w:ilvl="1" w:tplc="A67A196C">
      <w:start w:val="1"/>
      <w:numFmt w:val="bullet"/>
      <w:lvlText w:val="o"/>
      <w:lvlJc w:val="left"/>
      <w:pPr>
        <w:ind w:left="1440" w:hanging="360"/>
      </w:pPr>
      <w:rPr>
        <w:rFonts w:ascii="Courier New" w:hAnsi="Courier New" w:hint="default"/>
      </w:rPr>
    </w:lvl>
    <w:lvl w:ilvl="2" w:tplc="C9F8EE40">
      <w:start w:val="1"/>
      <w:numFmt w:val="bullet"/>
      <w:lvlText w:val=""/>
      <w:lvlJc w:val="left"/>
      <w:pPr>
        <w:ind w:left="2160" w:hanging="360"/>
      </w:pPr>
      <w:rPr>
        <w:rFonts w:ascii="Wingdings" w:hAnsi="Wingdings" w:hint="default"/>
      </w:rPr>
    </w:lvl>
    <w:lvl w:ilvl="3" w:tplc="8CF4EB54">
      <w:start w:val="1"/>
      <w:numFmt w:val="bullet"/>
      <w:lvlText w:val=""/>
      <w:lvlJc w:val="left"/>
      <w:pPr>
        <w:ind w:left="2880" w:hanging="360"/>
      </w:pPr>
      <w:rPr>
        <w:rFonts w:ascii="Symbol" w:hAnsi="Symbol" w:hint="default"/>
      </w:rPr>
    </w:lvl>
    <w:lvl w:ilvl="4" w:tplc="A8880590">
      <w:start w:val="1"/>
      <w:numFmt w:val="bullet"/>
      <w:lvlText w:val="o"/>
      <w:lvlJc w:val="left"/>
      <w:pPr>
        <w:ind w:left="3600" w:hanging="360"/>
      </w:pPr>
      <w:rPr>
        <w:rFonts w:ascii="Courier New" w:hAnsi="Courier New" w:hint="default"/>
      </w:rPr>
    </w:lvl>
    <w:lvl w:ilvl="5" w:tplc="D52C8648">
      <w:start w:val="1"/>
      <w:numFmt w:val="bullet"/>
      <w:lvlText w:val=""/>
      <w:lvlJc w:val="left"/>
      <w:pPr>
        <w:ind w:left="4320" w:hanging="360"/>
      </w:pPr>
      <w:rPr>
        <w:rFonts w:ascii="Wingdings" w:hAnsi="Wingdings" w:hint="default"/>
      </w:rPr>
    </w:lvl>
    <w:lvl w:ilvl="6" w:tplc="20CA451A">
      <w:start w:val="1"/>
      <w:numFmt w:val="bullet"/>
      <w:lvlText w:val=""/>
      <w:lvlJc w:val="left"/>
      <w:pPr>
        <w:ind w:left="5040" w:hanging="360"/>
      </w:pPr>
      <w:rPr>
        <w:rFonts w:ascii="Symbol" w:hAnsi="Symbol" w:hint="default"/>
      </w:rPr>
    </w:lvl>
    <w:lvl w:ilvl="7" w:tplc="7FCC5D5C">
      <w:start w:val="1"/>
      <w:numFmt w:val="bullet"/>
      <w:lvlText w:val="o"/>
      <w:lvlJc w:val="left"/>
      <w:pPr>
        <w:ind w:left="5760" w:hanging="360"/>
      </w:pPr>
      <w:rPr>
        <w:rFonts w:ascii="Courier New" w:hAnsi="Courier New" w:hint="default"/>
      </w:rPr>
    </w:lvl>
    <w:lvl w:ilvl="8" w:tplc="1C0ECEE4">
      <w:start w:val="1"/>
      <w:numFmt w:val="bullet"/>
      <w:lvlText w:val=""/>
      <w:lvlJc w:val="left"/>
      <w:pPr>
        <w:ind w:left="6480" w:hanging="360"/>
      </w:pPr>
      <w:rPr>
        <w:rFonts w:ascii="Wingdings" w:hAnsi="Wingdings" w:hint="default"/>
      </w:rPr>
    </w:lvl>
  </w:abstractNum>
  <w:abstractNum w:abstractNumId="24" w15:restartNumberingAfterBreak="0">
    <w:nsid w:val="2AE8E637"/>
    <w:multiLevelType w:val="hybridMultilevel"/>
    <w:tmpl w:val="830A8342"/>
    <w:lvl w:ilvl="0" w:tplc="225EC090">
      <w:start w:val="1"/>
      <w:numFmt w:val="bullet"/>
      <w:lvlText w:val=""/>
      <w:lvlJc w:val="left"/>
      <w:pPr>
        <w:ind w:left="720" w:hanging="360"/>
      </w:pPr>
      <w:rPr>
        <w:rFonts w:ascii="Symbol" w:hAnsi="Symbol" w:hint="default"/>
      </w:rPr>
    </w:lvl>
    <w:lvl w:ilvl="1" w:tplc="D6309912">
      <w:start w:val="1"/>
      <w:numFmt w:val="bullet"/>
      <w:lvlText w:val="o"/>
      <w:lvlJc w:val="left"/>
      <w:pPr>
        <w:ind w:left="1440" w:hanging="360"/>
      </w:pPr>
      <w:rPr>
        <w:rFonts w:ascii="Symbol" w:hAnsi="Symbol" w:hint="default"/>
      </w:rPr>
    </w:lvl>
    <w:lvl w:ilvl="2" w:tplc="C74E9FB2">
      <w:start w:val="1"/>
      <w:numFmt w:val="bullet"/>
      <w:lvlText w:val=""/>
      <w:lvlJc w:val="left"/>
      <w:pPr>
        <w:ind w:left="2160" w:hanging="360"/>
      </w:pPr>
      <w:rPr>
        <w:rFonts w:ascii="Wingdings" w:hAnsi="Wingdings" w:hint="default"/>
      </w:rPr>
    </w:lvl>
    <w:lvl w:ilvl="3" w:tplc="DD349826">
      <w:start w:val="1"/>
      <w:numFmt w:val="bullet"/>
      <w:lvlText w:val=""/>
      <w:lvlJc w:val="left"/>
      <w:pPr>
        <w:ind w:left="2880" w:hanging="360"/>
      </w:pPr>
      <w:rPr>
        <w:rFonts w:ascii="Symbol" w:hAnsi="Symbol" w:hint="default"/>
      </w:rPr>
    </w:lvl>
    <w:lvl w:ilvl="4" w:tplc="682A701E">
      <w:start w:val="1"/>
      <w:numFmt w:val="bullet"/>
      <w:lvlText w:val="o"/>
      <w:lvlJc w:val="left"/>
      <w:pPr>
        <w:ind w:left="3600" w:hanging="360"/>
      </w:pPr>
      <w:rPr>
        <w:rFonts w:ascii="Courier New" w:hAnsi="Courier New" w:hint="default"/>
      </w:rPr>
    </w:lvl>
    <w:lvl w:ilvl="5" w:tplc="8C24D2D0">
      <w:start w:val="1"/>
      <w:numFmt w:val="bullet"/>
      <w:lvlText w:val=""/>
      <w:lvlJc w:val="left"/>
      <w:pPr>
        <w:ind w:left="4320" w:hanging="360"/>
      </w:pPr>
      <w:rPr>
        <w:rFonts w:ascii="Wingdings" w:hAnsi="Wingdings" w:hint="default"/>
      </w:rPr>
    </w:lvl>
    <w:lvl w:ilvl="6" w:tplc="23B8AD0E">
      <w:start w:val="1"/>
      <w:numFmt w:val="bullet"/>
      <w:lvlText w:val=""/>
      <w:lvlJc w:val="left"/>
      <w:pPr>
        <w:ind w:left="5040" w:hanging="360"/>
      </w:pPr>
      <w:rPr>
        <w:rFonts w:ascii="Symbol" w:hAnsi="Symbol" w:hint="default"/>
      </w:rPr>
    </w:lvl>
    <w:lvl w:ilvl="7" w:tplc="86643E26">
      <w:start w:val="1"/>
      <w:numFmt w:val="bullet"/>
      <w:lvlText w:val="o"/>
      <w:lvlJc w:val="left"/>
      <w:pPr>
        <w:ind w:left="5760" w:hanging="360"/>
      </w:pPr>
      <w:rPr>
        <w:rFonts w:ascii="Courier New" w:hAnsi="Courier New" w:hint="default"/>
      </w:rPr>
    </w:lvl>
    <w:lvl w:ilvl="8" w:tplc="CA325928">
      <w:start w:val="1"/>
      <w:numFmt w:val="bullet"/>
      <w:lvlText w:val=""/>
      <w:lvlJc w:val="left"/>
      <w:pPr>
        <w:ind w:left="6480" w:hanging="360"/>
      </w:pPr>
      <w:rPr>
        <w:rFonts w:ascii="Wingdings" w:hAnsi="Wingdings" w:hint="default"/>
      </w:rPr>
    </w:lvl>
  </w:abstractNum>
  <w:abstractNum w:abstractNumId="25" w15:restartNumberingAfterBreak="0">
    <w:nsid w:val="2E13B930"/>
    <w:multiLevelType w:val="hybridMultilevel"/>
    <w:tmpl w:val="3C7CEAFC"/>
    <w:lvl w:ilvl="0" w:tplc="833E705E">
      <w:start w:val="1"/>
      <w:numFmt w:val="bullet"/>
      <w:lvlText w:val="o"/>
      <w:lvlJc w:val="left"/>
      <w:pPr>
        <w:ind w:left="1080" w:hanging="360"/>
      </w:pPr>
      <w:rPr>
        <w:rFonts w:ascii="Courier New" w:hAnsi="Courier New" w:hint="default"/>
      </w:rPr>
    </w:lvl>
    <w:lvl w:ilvl="1" w:tplc="51EC5596">
      <w:start w:val="1"/>
      <w:numFmt w:val="bullet"/>
      <w:lvlText w:val="o"/>
      <w:lvlJc w:val="left"/>
      <w:pPr>
        <w:ind w:left="1800" w:hanging="360"/>
      </w:pPr>
      <w:rPr>
        <w:rFonts w:ascii="Courier New" w:hAnsi="Courier New" w:hint="default"/>
      </w:rPr>
    </w:lvl>
    <w:lvl w:ilvl="2" w:tplc="E36C234A">
      <w:start w:val="1"/>
      <w:numFmt w:val="bullet"/>
      <w:lvlText w:val=""/>
      <w:lvlJc w:val="left"/>
      <w:pPr>
        <w:ind w:left="2520" w:hanging="360"/>
      </w:pPr>
      <w:rPr>
        <w:rFonts w:ascii="Wingdings" w:hAnsi="Wingdings" w:hint="default"/>
      </w:rPr>
    </w:lvl>
    <w:lvl w:ilvl="3" w:tplc="1C487EE2">
      <w:start w:val="1"/>
      <w:numFmt w:val="bullet"/>
      <w:lvlText w:val=""/>
      <w:lvlJc w:val="left"/>
      <w:pPr>
        <w:ind w:left="3240" w:hanging="360"/>
      </w:pPr>
      <w:rPr>
        <w:rFonts w:ascii="Symbol" w:hAnsi="Symbol" w:hint="default"/>
      </w:rPr>
    </w:lvl>
    <w:lvl w:ilvl="4" w:tplc="1FEAB3C6">
      <w:start w:val="1"/>
      <w:numFmt w:val="bullet"/>
      <w:lvlText w:val="o"/>
      <w:lvlJc w:val="left"/>
      <w:pPr>
        <w:ind w:left="3960" w:hanging="360"/>
      </w:pPr>
      <w:rPr>
        <w:rFonts w:ascii="Courier New" w:hAnsi="Courier New" w:hint="default"/>
      </w:rPr>
    </w:lvl>
    <w:lvl w:ilvl="5" w:tplc="521443C6">
      <w:start w:val="1"/>
      <w:numFmt w:val="bullet"/>
      <w:lvlText w:val=""/>
      <w:lvlJc w:val="left"/>
      <w:pPr>
        <w:ind w:left="4680" w:hanging="360"/>
      </w:pPr>
      <w:rPr>
        <w:rFonts w:ascii="Wingdings" w:hAnsi="Wingdings" w:hint="default"/>
      </w:rPr>
    </w:lvl>
    <w:lvl w:ilvl="6" w:tplc="798A4A22">
      <w:start w:val="1"/>
      <w:numFmt w:val="bullet"/>
      <w:lvlText w:val=""/>
      <w:lvlJc w:val="left"/>
      <w:pPr>
        <w:ind w:left="5400" w:hanging="360"/>
      </w:pPr>
      <w:rPr>
        <w:rFonts w:ascii="Symbol" w:hAnsi="Symbol" w:hint="default"/>
      </w:rPr>
    </w:lvl>
    <w:lvl w:ilvl="7" w:tplc="6C462BAA">
      <w:start w:val="1"/>
      <w:numFmt w:val="bullet"/>
      <w:lvlText w:val="o"/>
      <w:lvlJc w:val="left"/>
      <w:pPr>
        <w:ind w:left="6120" w:hanging="360"/>
      </w:pPr>
      <w:rPr>
        <w:rFonts w:ascii="Courier New" w:hAnsi="Courier New" w:hint="default"/>
      </w:rPr>
    </w:lvl>
    <w:lvl w:ilvl="8" w:tplc="66F2BE7C">
      <w:start w:val="1"/>
      <w:numFmt w:val="bullet"/>
      <w:lvlText w:val=""/>
      <w:lvlJc w:val="left"/>
      <w:pPr>
        <w:ind w:left="6840" w:hanging="360"/>
      </w:pPr>
      <w:rPr>
        <w:rFonts w:ascii="Wingdings" w:hAnsi="Wingdings" w:hint="default"/>
      </w:rPr>
    </w:lvl>
  </w:abstractNum>
  <w:abstractNum w:abstractNumId="26" w15:restartNumberingAfterBreak="0">
    <w:nsid w:val="2E7DCC83"/>
    <w:multiLevelType w:val="hybridMultilevel"/>
    <w:tmpl w:val="B46C3C92"/>
    <w:lvl w:ilvl="0" w:tplc="1BC4706E">
      <w:start w:val="1"/>
      <w:numFmt w:val="bullet"/>
      <w:lvlText w:val=""/>
      <w:lvlJc w:val="left"/>
      <w:pPr>
        <w:ind w:left="720" w:hanging="360"/>
      </w:pPr>
      <w:rPr>
        <w:rFonts w:ascii="Symbol" w:hAnsi="Symbol" w:hint="default"/>
      </w:rPr>
    </w:lvl>
    <w:lvl w:ilvl="1" w:tplc="BE32F74A">
      <w:start w:val="1"/>
      <w:numFmt w:val="bullet"/>
      <w:lvlText w:val="o"/>
      <w:lvlJc w:val="left"/>
      <w:pPr>
        <w:ind w:left="1440" w:hanging="360"/>
      </w:pPr>
      <w:rPr>
        <w:rFonts w:ascii="Courier New" w:hAnsi="Courier New" w:hint="default"/>
      </w:rPr>
    </w:lvl>
    <w:lvl w:ilvl="2" w:tplc="643817C2">
      <w:start w:val="1"/>
      <w:numFmt w:val="bullet"/>
      <w:lvlText w:val=""/>
      <w:lvlJc w:val="left"/>
      <w:pPr>
        <w:ind w:left="2160" w:hanging="360"/>
      </w:pPr>
      <w:rPr>
        <w:rFonts w:ascii="Wingdings" w:hAnsi="Wingdings" w:hint="default"/>
      </w:rPr>
    </w:lvl>
    <w:lvl w:ilvl="3" w:tplc="ED0C869E">
      <w:start w:val="1"/>
      <w:numFmt w:val="bullet"/>
      <w:lvlText w:val=""/>
      <w:lvlJc w:val="left"/>
      <w:pPr>
        <w:ind w:left="2880" w:hanging="360"/>
      </w:pPr>
      <w:rPr>
        <w:rFonts w:ascii="Symbol" w:hAnsi="Symbol" w:hint="default"/>
      </w:rPr>
    </w:lvl>
    <w:lvl w:ilvl="4" w:tplc="E360715E">
      <w:start w:val="1"/>
      <w:numFmt w:val="bullet"/>
      <w:lvlText w:val="o"/>
      <w:lvlJc w:val="left"/>
      <w:pPr>
        <w:ind w:left="3600" w:hanging="360"/>
      </w:pPr>
      <w:rPr>
        <w:rFonts w:ascii="Courier New" w:hAnsi="Courier New" w:hint="default"/>
      </w:rPr>
    </w:lvl>
    <w:lvl w:ilvl="5" w:tplc="9218482A">
      <w:start w:val="1"/>
      <w:numFmt w:val="bullet"/>
      <w:lvlText w:val=""/>
      <w:lvlJc w:val="left"/>
      <w:pPr>
        <w:ind w:left="4320" w:hanging="360"/>
      </w:pPr>
      <w:rPr>
        <w:rFonts w:ascii="Wingdings" w:hAnsi="Wingdings" w:hint="default"/>
      </w:rPr>
    </w:lvl>
    <w:lvl w:ilvl="6" w:tplc="0A7EED14">
      <w:start w:val="1"/>
      <w:numFmt w:val="bullet"/>
      <w:lvlText w:val=""/>
      <w:lvlJc w:val="left"/>
      <w:pPr>
        <w:ind w:left="5040" w:hanging="360"/>
      </w:pPr>
      <w:rPr>
        <w:rFonts w:ascii="Symbol" w:hAnsi="Symbol" w:hint="default"/>
      </w:rPr>
    </w:lvl>
    <w:lvl w:ilvl="7" w:tplc="BAA005AC">
      <w:start w:val="1"/>
      <w:numFmt w:val="bullet"/>
      <w:lvlText w:val="o"/>
      <w:lvlJc w:val="left"/>
      <w:pPr>
        <w:ind w:left="5760" w:hanging="360"/>
      </w:pPr>
      <w:rPr>
        <w:rFonts w:ascii="Courier New" w:hAnsi="Courier New" w:hint="default"/>
      </w:rPr>
    </w:lvl>
    <w:lvl w:ilvl="8" w:tplc="18ACFA18">
      <w:start w:val="1"/>
      <w:numFmt w:val="bullet"/>
      <w:lvlText w:val=""/>
      <w:lvlJc w:val="left"/>
      <w:pPr>
        <w:ind w:left="6480" w:hanging="360"/>
      </w:pPr>
      <w:rPr>
        <w:rFonts w:ascii="Wingdings" w:hAnsi="Wingdings" w:hint="default"/>
      </w:rPr>
    </w:lvl>
  </w:abstractNum>
  <w:abstractNum w:abstractNumId="27" w15:restartNumberingAfterBreak="0">
    <w:nsid w:val="303FBC38"/>
    <w:multiLevelType w:val="hybridMultilevel"/>
    <w:tmpl w:val="B5D2EEC0"/>
    <w:lvl w:ilvl="0" w:tplc="FA2C12D2">
      <w:start w:val="1"/>
      <w:numFmt w:val="bullet"/>
      <w:lvlText w:val=""/>
      <w:lvlJc w:val="left"/>
      <w:pPr>
        <w:ind w:left="720" w:hanging="360"/>
      </w:pPr>
      <w:rPr>
        <w:rFonts w:ascii="Symbol" w:hAnsi="Symbol" w:hint="default"/>
      </w:rPr>
    </w:lvl>
    <w:lvl w:ilvl="1" w:tplc="564C0F30">
      <w:start w:val="1"/>
      <w:numFmt w:val="bullet"/>
      <w:lvlText w:val="o"/>
      <w:lvlJc w:val="left"/>
      <w:pPr>
        <w:ind w:left="1440" w:hanging="360"/>
      </w:pPr>
      <w:rPr>
        <w:rFonts w:ascii="Courier New" w:hAnsi="Courier New" w:hint="default"/>
      </w:rPr>
    </w:lvl>
    <w:lvl w:ilvl="2" w:tplc="0144DCA6">
      <w:start w:val="1"/>
      <w:numFmt w:val="bullet"/>
      <w:lvlText w:val=""/>
      <w:lvlJc w:val="left"/>
      <w:pPr>
        <w:ind w:left="2160" w:hanging="360"/>
      </w:pPr>
      <w:rPr>
        <w:rFonts w:ascii="Wingdings" w:hAnsi="Wingdings" w:hint="default"/>
      </w:rPr>
    </w:lvl>
    <w:lvl w:ilvl="3" w:tplc="65C26034">
      <w:start w:val="1"/>
      <w:numFmt w:val="bullet"/>
      <w:lvlText w:val=""/>
      <w:lvlJc w:val="left"/>
      <w:pPr>
        <w:ind w:left="2880" w:hanging="360"/>
      </w:pPr>
      <w:rPr>
        <w:rFonts w:ascii="Symbol" w:hAnsi="Symbol" w:hint="default"/>
      </w:rPr>
    </w:lvl>
    <w:lvl w:ilvl="4" w:tplc="104C733C">
      <w:start w:val="1"/>
      <w:numFmt w:val="bullet"/>
      <w:lvlText w:val="o"/>
      <w:lvlJc w:val="left"/>
      <w:pPr>
        <w:ind w:left="3600" w:hanging="360"/>
      </w:pPr>
      <w:rPr>
        <w:rFonts w:ascii="Courier New" w:hAnsi="Courier New" w:hint="default"/>
      </w:rPr>
    </w:lvl>
    <w:lvl w:ilvl="5" w:tplc="64244F9C">
      <w:start w:val="1"/>
      <w:numFmt w:val="bullet"/>
      <w:lvlText w:val=""/>
      <w:lvlJc w:val="left"/>
      <w:pPr>
        <w:ind w:left="4320" w:hanging="360"/>
      </w:pPr>
      <w:rPr>
        <w:rFonts w:ascii="Wingdings" w:hAnsi="Wingdings" w:hint="default"/>
      </w:rPr>
    </w:lvl>
    <w:lvl w:ilvl="6" w:tplc="A4BA11BE">
      <w:start w:val="1"/>
      <w:numFmt w:val="bullet"/>
      <w:lvlText w:val=""/>
      <w:lvlJc w:val="left"/>
      <w:pPr>
        <w:ind w:left="5040" w:hanging="360"/>
      </w:pPr>
      <w:rPr>
        <w:rFonts w:ascii="Symbol" w:hAnsi="Symbol" w:hint="default"/>
      </w:rPr>
    </w:lvl>
    <w:lvl w:ilvl="7" w:tplc="0ADE22B6">
      <w:start w:val="1"/>
      <w:numFmt w:val="bullet"/>
      <w:lvlText w:val="o"/>
      <w:lvlJc w:val="left"/>
      <w:pPr>
        <w:ind w:left="5760" w:hanging="360"/>
      </w:pPr>
      <w:rPr>
        <w:rFonts w:ascii="Courier New" w:hAnsi="Courier New" w:hint="default"/>
      </w:rPr>
    </w:lvl>
    <w:lvl w:ilvl="8" w:tplc="20EC46DA">
      <w:start w:val="1"/>
      <w:numFmt w:val="bullet"/>
      <w:lvlText w:val=""/>
      <w:lvlJc w:val="left"/>
      <w:pPr>
        <w:ind w:left="6480" w:hanging="360"/>
      </w:pPr>
      <w:rPr>
        <w:rFonts w:ascii="Wingdings" w:hAnsi="Wingdings" w:hint="default"/>
      </w:rPr>
    </w:lvl>
  </w:abstractNum>
  <w:abstractNum w:abstractNumId="28" w15:restartNumberingAfterBreak="0">
    <w:nsid w:val="30733EE0"/>
    <w:multiLevelType w:val="hybridMultilevel"/>
    <w:tmpl w:val="86D65242"/>
    <w:lvl w:ilvl="0" w:tplc="20EA094E">
      <w:start w:val="1"/>
      <w:numFmt w:val="bullet"/>
      <w:lvlText w:val=""/>
      <w:lvlJc w:val="left"/>
      <w:pPr>
        <w:ind w:left="720" w:hanging="360"/>
      </w:pPr>
      <w:rPr>
        <w:rFonts w:ascii="Symbol" w:hAnsi="Symbol" w:hint="default"/>
      </w:rPr>
    </w:lvl>
    <w:lvl w:ilvl="1" w:tplc="366AD7EE">
      <w:start w:val="1"/>
      <w:numFmt w:val="bullet"/>
      <w:lvlText w:val="o"/>
      <w:lvlJc w:val="left"/>
      <w:pPr>
        <w:ind w:left="1440" w:hanging="360"/>
      </w:pPr>
      <w:rPr>
        <w:rFonts w:ascii="Courier New" w:hAnsi="Courier New" w:hint="default"/>
      </w:rPr>
    </w:lvl>
    <w:lvl w:ilvl="2" w:tplc="58C27228">
      <w:start w:val="1"/>
      <w:numFmt w:val="bullet"/>
      <w:lvlText w:val=""/>
      <w:lvlJc w:val="left"/>
      <w:pPr>
        <w:ind w:left="2160" w:hanging="360"/>
      </w:pPr>
      <w:rPr>
        <w:rFonts w:ascii="Wingdings" w:hAnsi="Wingdings" w:hint="default"/>
      </w:rPr>
    </w:lvl>
    <w:lvl w:ilvl="3" w:tplc="FC8E832E">
      <w:start w:val="1"/>
      <w:numFmt w:val="bullet"/>
      <w:lvlText w:val=""/>
      <w:lvlJc w:val="left"/>
      <w:pPr>
        <w:ind w:left="2880" w:hanging="360"/>
      </w:pPr>
      <w:rPr>
        <w:rFonts w:ascii="Symbol" w:hAnsi="Symbol" w:hint="default"/>
      </w:rPr>
    </w:lvl>
    <w:lvl w:ilvl="4" w:tplc="F22E61CA">
      <w:start w:val="1"/>
      <w:numFmt w:val="bullet"/>
      <w:lvlText w:val="o"/>
      <w:lvlJc w:val="left"/>
      <w:pPr>
        <w:ind w:left="3600" w:hanging="360"/>
      </w:pPr>
      <w:rPr>
        <w:rFonts w:ascii="Courier New" w:hAnsi="Courier New" w:hint="default"/>
      </w:rPr>
    </w:lvl>
    <w:lvl w:ilvl="5" w:tplc="E25A512E">
      <w:start w:val="1"/>
      <w:numFmt w:val="bullet"/>
      <w:lvlText w:val=""/>
      <w:lvlJc w:val="left"/>
      <w:pPr>
        <w:ind w:left="4320" w:hanging="360"/>
      </w:pPr>
      <w:rPr>
        <w:rFonts w:ascii="Wingdings" w:hAnsi="Wingdings" w:hint="default"/>
      </w:rPr>
    </w:lvl>
    <w:lvl w:ilvl="6" w:tplc="E9B09E6A">
      <w:start w:val="1"/>
      <w:numFmt w:val="bullet"/>
      <w:lvlText w:val=""/>
      <w:lvlJc w:val="left"/>
      <w:pPr>
        <w:ind w:left="5040" w:hanging="360"/>
      </w:pPr>
      <w:rPr>
        <w:rFonts w:ascii="Symbol" w:hAnsi="Symbol" w:hint="default"/>
      </w:rPr>
    </w:lvl>
    <w:lvl w:ilvl="7" w:tplc="D39A70CE">
      <w:start w:val="1"/>
      <w:numFmt w:val="bullet"/>
      <w:lvlText w:val="o"/>
      <w:lvlJc w:val="left"/>
      <w:pPr>
        <w:ind w:left="5760" w:hanging="360"/>
      </w:pPr>
      <w:rPr>
        <w:rFonts w:ascii="Courier New" w:hAnsi="Courier New" w:hint="default"/>
      </w:rPr>
    </w:lvl>
    <w:lvl w:ilvl="8" w:tplc="2F40FEA4">
      <w:start w:val="1"/>
      <w:numFmt w:val="bullet"/>
      <w:lvlText w:val=""/>
      <w:lvlJc w:val="left"/>
      <w:pPr>
        <w:ind w:left="6480" w:hanging="360"/>
      </w:pPr>
      <w:rPr>
        <w:rFonts w:ascii="Wingdings" w:hAnsi="Wingdings" w:hint="default"/>
      </w:rPr>
    </w:lvl>
  </w:abstractNum>
  <w:abstractNum w:abstractNumId="29" w15:restartNumberingAfterBreak="0">
    <w:nsid w:val="32D73B22"/>
    <w:multiLevelType w:val="hybridMultilevel"/>
    <w:tmpl w:val="13CAAECA"/>
    <w:lvl w:ilvl="0" w:tplc="085E6334">
      <w:start w:val="1"/>
      <w:numFmt w:val="bullet"/>
      <w:lvlText w:val=""/>
      <w:lvlJc w:val="left"/>
      <w:pPr>
        <w:ind w:left="720" w:hanging="360"/>
      </w:pPr>
      <w:rPr>
        <w:rFonts w:ascii="Symbol" w:hAnsi="Symbol" w:hint="default"/>
      </w:rPr>
    </w:lvl>
    <w:lvl w:ilvl="1" w:tplc="4F446034">
      <w:start w:val="1"/>
      <w:numFmt w:val="bullet"/>
      <w:lvlText w:val="o"/>
      <w:lvlJc w:val="left"/>
      <w:pPr>
        <w:ind w:left="1440" w:hanging="360"/>
      </w:pPr>
      <w:rPr>
        <w:rFonts w:ascii="Courier New" w:hAnsi="Courier New" w:hint="default"/>
      </w:rPr>
    </w:lvl>
    <w:lvl w:ilvl="2" w:tplc="3258E39A">
      <w:start w:val="1"/>
      <w:numFmt w:val="bullet"/>
      <w:lvlText w:val=""/>
      <w:lvlJc w:val="left"/>
      <w:pPr>
        <w:ind w:left="2160" w:hanging="360"/>
      </w:pPr>
      <w:rPr>
        <w:rFonts w:ascii="Wingdings" w:hAnsi="Wingdings" w:hint="default"/>
      </w:rPr>
    </w:lvl>
    <w:lvl w:ilvl="3" w:tplc="4CA022FE">
      <w:start w:val="1"/>
      <w:numFmt w:val="bullet"/>
      <w:lvlText w:val=""/>
      <w:lvlJc w:val="left"/>
      <w:pPr>
        <w:ind w:left="2880" w:hanging="360"/>
      </w:pPr>
      <w:rPr>
        <w:rFonts w:ascii="Symbol" w:hAnsi="Symbol" w:hint="default"/>
      </w:rPr>
    </w:lvl>
    <w:lvl w:ilvl="4" w:tplc="D284AE26">
      <w:start w:val="1"/>
      <w:numFmt w:val="bullet"/>
      <w:lvlText w:val="o"/>
      <w:lvlJc w:val="left"/>
      <w:pPr>
        <w:ind w:left="3600" w:hanging="360"/>
      </w:pPr>
      <w:rPr>
        <w:rFonts w:ascii="Courier New" w:hAnsi="Courier New" w:hint="default"/>
      </w:rPr>
    </w:lvl>
    <w:lvl w:ilvl="5" w:tplc="7E0CF9CE">
      <w:start w:val="1"/>
      <w:numFmt w:val="bullet"/>
      <w:lvlText w:val=""/>
      <w:lvlJc w:val="left"/>
      <w:pPr>
        <w:ind w:left="4320" w:hanging="360"/>
      </w:pPr>
      <w:rPr>
        <w:rFonts w:ascii="Wingdings" w:hAnsi="Wingdings" w:hint="default"/>
      </w:rPr>
    </w:lvl>
    <w:lvl w:ilvl="6" w:tplc="FF424A04">
      <w:start w:val="1"/>
      <w:numFmt w:val="bullet"/>
      <w:lvlText w:val=""/>
      <w:lvlJc w:val="left"/>
      <w:pPr>
        <w:ind w:left="5040" w:hanging="360"/>
      </w:pPr>
      <w:rPr>
        <w:rFonts w:ascii="Symbol" w:hAnsi="Symbol" w:hint="default"/>
      </w:rPr>
    </w:lvl>
    <w:lvl w:ilvl="7" w:tplc="01C68078">
      <w:start w:val="1"/>
      <w:numFmt w:val="bullet"/>
      <w:lvlText w:val="o"/>
      <w:lvlJc w:val="left"/>
      <w:pPr>
        <w:ind w:left="5760" w:hanging="360"/>
      </w:pPr>
      <w:rPr>
        <w:rFonts w:ascii="Courier New" w:hAnsi="Courier New" w:hint="default"/>
      </w:rPr>
    </w:lvl>
    <w:lvl w:ilvl="8" w:tplc="07AE16D0">
      <w:start w:val="1"/>
      <w:numFmt w:val="bullet"/>
      <w:lvlText w:val=""/>
      <w:lvlJc w:val="left"/>
      <w:pPr>
        <w:ind w:left="6480" w:hanging="360"/>
      </w:pPr>
      <w:rPr>
        <w:rFonts w:ascii="Wingdings" w:hAnsi="Wingdings" w:hint="default"/>
      </w:rPr>
    </w:lvl>
  </w:abstractNum>
  <w:abstractNum w:abstractNumId="30" w15:restartNumberingAfterBreak="0">
    <w:nsid w:val="3727E807"/>
    <w:multiLevelType w:val="hybridMultilevel"/>
    <w:tmpl w:val="1D8E5A5C"/>
    <w:lvl w:ilvl="0" w:tplc="0E320CE0">
      <w:start w:val="1"/>
      <w:numFmt w:val="bullet"/>
      <w:lvlText w:val=""/>
      <w:lvlJc w:val="left"/>
      <w:pPr>
        <w:ind w:left="720" w:hanging="360"/>
      </w:pPr>
      <w:rPr>
        <w:rFonts w:ascii="Symbol" w:hAnsi="Symbol" w:hint="default"/>
      </w:rPr>
    </w:lvl>
    <w:lvl w:ilvl="1" w:tplc="5BB48C1E">
      <w:start w:val="1"/>
      <w:numFmt w:val="bullet"/>
      <w:lvlText w:val="o"/>
      <w:lvlJc w:val="left"/>
      <w:pPr>
        <w:ind w:left="1440" w:hanging="360"/>
      </w:pPr>
      <w:rPr>
        <w:rFonts w:ascii="Courier New" w:hAnsi="Courier New" w:hint="default"/>
      </w:rPr>
    </w:lvl>
    <w:lvl w:ilvl="2" w:tplc="DDF6DA70">
      <w:start w:val="1"/>
      <w:numFmt w:val="bullet"/>
      <w:lvlText w:val=""/>
      <w:lvlJc w:val="left"/>
      <w:pPr>
        <w:ind w:left="2160" w:hanging="360"/>
      </w:pPr>
      <w:rPr>
        <w:rFonts w:ascii="Wingdings" w:hAnsi="Wingdings" w:hint="default"/>
      </w:rPr>
    </w:lvl>
    <w:lvl w:ilvl="3" w:tplc="73DA00FC">
      <w:start w:val="1"/>
      <w:numFmt w:val="bullet"/>
      <w:lvlText w:val=""/>
      <w:lvlJc w:val="left"/>
      <w:pPr>
        <w:ind w:left="2880" w:hanging="360"/>
      </w:pPr>
      <w:rPr>
        <w:rFonts w:ascii="Symbol" w:hAnsi="Symbol" w:hint="default"/>
      </w:rPr>
    </w:lvl>
    <w:lvl w:ilvl="4" w:tplc="070498F2">
      <w:start w:val="1"/>
      <w:numFmt w:val="bullet"/>
      <w:lvlText w:val="o"/>
      <w:lvlJc w:val="left"/>
      <w:pPr>
        <w:ind w:left="3600" w:hanging="360"/>
      </w:pPr>
      <w:rPr>
        <w:rFonts w:ascii="Courier New" w:hAnsi="Courier New" w:hint="default"/>
      </w:rPr>
    </w:lvl>
    <w:lvl w:ilvl="5" w:tplc="E45C44CE">
      <w:start w:val="1"/>
      <w:numFmt w:val="bullet"/>
      <w:lvlText w:val=""/>
      <w:lvlJc w:val="left"/>
      <w:pPr>
        <w:ind w:left="4320" w:hanging="360"/>
      </w:pPr>
      <w:rPr>
        <w:rFonts w:ascii="Wingdings" w:hAnsi="Wingdings" w:hint="default"/>
      </w:rPr>
    </w:lvl>
    <w:lvl w:ilvl="6" w:tplc="EA901358">
      <w:start w:val="1"/>
      <w:numFmt w:val="bullet"/>
      <w:lvlText w:val=""/>
      <w:lvlJc w:val="left"/>
      <w:pPr>
        <w:ind w:left="5040" w:hanging="360"/>
      </w:pPr>
      <w:rPr>
        <w:rFonts w:ascii="Symbol" w:hAnsi="Symbol" w:hint="default"/>
      </w:rPr>
    </w:lvl>
    <w:lvl w:ilvl="7" w:tplc="8D00BAE8">
      <w:start w:val="1"/>
      <w:numFmt w:val="bullet"/>
      <w:lvlText w:val="o"/>
      <w:lvlJc w:val="left"/>
      <w:pPr>
        <w:ind w:left="5760" w:hanging="360"/>
      </w:pPr>
      <w:rPr>
        <w:rFonts w:ascii="Courier New" w:hAnsi="Courier New" w:hint="default"/>
      </w:rPr>
    </w:lvl>
    <w:lvl w:ilvl="8" w:tplc="F302577E">
      <w:start w:val="1"/>
      <w:numFmt w:val="bullet"/>
      <w:lvlText w:val=""/>
      <w:lvlJc w:val="left"/>
      <w:pPr>
        <w:ind w:left="6480" w:hanging="360"/>
      </w:pPr>
      <w:rPr>
        <w:rFonts w:ascii="Wingdings" w:hAnsi="Wingdings" w:hint="default"/>
      </w:rPr>
    </w:lvl>
  </w:abstractNum>
  <w:abstractNum w:abstractNumId="31" w15:restartNumberingAfterBreak="0">
    <w:nsid w:val="3740B83A"/>
    <w:multiLevelType w:val="hybridMultilevel"/>
    <w:tmpl w:val="25C4149A"/>
    <w:lvl w:ilvl="0" w:tplc="BEE848AA">
      <w:start w:val="1"/>
      <w:numFmt w:val="bullet"/>
      <w:lvlText w:val="o"/>
      <w:lvlJc w:val="left"/>
      <w:pPr>
        <w:ind w:left="1080" w:hanging="360"/>
      </w:pPr>
      <w:rPr>
        <w:rFonts w:ascii="Courier New" w:hAnsi="Courier New" w:hint="default"/>
      </w:rPr>
    </w:lvl>
    <w:lvl w:ilvl="1" w:tplc="36C44BCA">
      <w:start w:val="1"/>
      <w:numFmt w:val="bullet"/>
      <w:lvlText w:val="o"/>
      <w:lvlJc w:val="left"/>
      <w:pPr>
        <w:ind w:left="1800" w:hanging="360"/>
      </w:pPr>
      <w:rPr>
        <w:rFonts w:ascii="Courier New" w:hAnsi="Courier New" w:hint="default"/>
      </w:rPr>
    </w:lvl>
    <w:lvl w:ilvl="2" w:tplc="0AB8BA9E">
      <w:start w:val="1"/>
      <w:numFmt w:val="bullet"/>
      <w:lvlText w:val=""/>
      <w:lvlJc w:val="left"/>
      <w:pPr>
        <w:ind w:left="2520" w:hanging="360"/>
      </w:pPr>
      <w:rPr>
        <w:rFonts w:ascii="Wingdings" w:hAnsi="Wingdings" w:hint="default"/>
      </w:rPr>
    </w:lvl>
    <w:lvl w:ilvl="3" w:tplc="C0309942">
      <w:start w:val="1"/>
      <w:numFmt w:val="bullet"/>
      <w:lvlText w:val=""/>
      <w:lvlJc w:val="left"/>
      <w:pPr>
        <w:ind w:left="3240" w:hanging="360"/>
      </w:pPr>
      <w:rPr>
        <w:rFonts w:ascii="Symbol" w:hAnsi="Symbol" w:hint="default"/>
      </w:rPr>
    </w:lvl>
    <w:lvl w:ilvl="4" w:tplc="1B96AC66">
      <w:start w:val="1"/>
      <w:numFmt w:val="bullet"/>
      <w:lvlText w:val="o"/>
      <w:lvlJc w:val="left"/>
      <w:pPr>
        <w:ind w:left="3960" w:hanging="360"/>
      </w:pPr>
      <w:rPr>
        <w:rFonts w:ascii="Courier New" w:hAnsi="Courier New" w:hint="default"/>
      </w:rPr>
    </w:lvl>
    <w:lvl w:ilvl="5" w:tplc="3EBE4904">
      <w:start w:val="1"/>
      <w:numFmt w:val="bullet"/>
      <w:lvlText w:val=""/>
      <w:lvlJc w:val="left"/>
      <w:pPr>
        <w:ind w:left="4680" w:hanging="360"/>
      </w:pPr>
      <w:rPr>
        <w:rFonts w:ascii="Wingdings" w:hAnsi="Wingdings" w:hint="default"/>
      </w:rPr>
    </w:lvl>
    <w:lvl w:ilvl="6" w:tplc="9DCE70DC">
      <w:start w:val="1"/>
      <w:numFmt w:val="bullet"/>
      <w:lvlText w:val=""/>
      <w:lvlJc w:val="left"/>
      <w:pPr>
        <w:ind w:left="5400" w:hanging="360"/>
      </w:pPr>
      <w:rPr>
        <w:rFonts w:ascii="Symbol" w:hAnsi="Symbol" w:hint="default"/>
      </w:rPr>
    </w:lvl>
    <w:lvl w:ilvl="7" w:tplc="262A77B0">
      <w:start w:val="1"/>
      <w:numFmt w:val="bullet"/>
      <w:lvlText w:val="o"/>
      <w:lvlJc w:val="left"/>
      <w:pPr>
        <w:ind w:left="6120" w:hanging="360"/>
      </w:pPr>
      <w:rPr>
        <w:rFonts w:ascii="Courier New" w:hAnsi="Courier New" w:hint="default"/>
      </w:rPr>
    </w:lvl>
    <w:lvl w:ilvl="8" w:tplc="09CC469C">
      <w:start w:val="1"/>
      <w:numFmt w:val="bullet"/>
      <w:lvlText w:val=""/>
      <w:lvlJc w:val="left"/>
      <w:pPr>
        <w:ind w:left="6840" w:hanging="360"/>
      </w:pPr>
      <w:rPr>
        <w:rFonts w:ascii="Wingdings" w:hAnsi="Wingdings" w:hint="default"/>
      </w:rPr>
    </w:lvl>
  </w:abstractNum>
  <w:abstractNum w:abstractNumId="32" w15:restartNumberingAfterBreak="0">
    <w:nsid w:val="3837CA96"/>
    <w:multiLevelType w:val="hybridMultilevel"/>
    <w:tmpl w:val="05F4C1A8"/>
    <w:lvl w:ilvl="0" w:tplc="FDECE1F6">
      <w:start w:val="1"/>
      <w:numFmt w:val="bullet"/>
      <w:lvlText w:val=""/>
      <w:lvlJc w:val="left"/>
      <w:pPr>
        <w:ind w:left="720" w:hanging="360"/>
      </w:pPr>
      <w:rPr>
        <w:rFonts w:ascii="Symbol" w:hAnsi="Symbol" w:hint="default"/>
      </w:rPr>
    </w:lvl>
    <w:lvl w:ilvl="1" w:tplc="345E79AE">
      <w:start w:val="1"/>
      <w:numFmt w:val="bullet"/>
      <w:lvlText w:val="o"/>
      <w:lvlJc w:val="left"/>
      <w:pPr>
        <w:ind w:left="1440" w:hanging="360"/>
      </w:pPr>
      <w:rPr>
        <w:rFonts w:ascii="Courier New" w:hAnsi="Courier New" w:hint="default"/>
      </w:rPr>
    </w:lvl>
    <w:lvl w:ilvl="2" w:tplc="70E0DEAE">
      <w:start w:val="1"/>
      <w:numFmt w:val="bullet"/>
      <w:lvlText w:val=""/>
      <w:lvlJc w:val="left"/>
      <w:pPr>
        <w:ind w:left="2160" w:hanging="360"/>
      </w:pPr>
      <w:rPr>
        <w:rFonts w:ascii="Wingdings" w:hAnsi="Wingdings" w:hint="default"/>
      </w:rPr>
    </w:lvl>
    <w:lvl w:ilvl="3" w:tplc="7770A560">
      <w:start w:val="1"/>
      <w:numFmt w:val="bullet"/>
      <w:lvlText w:val=""/>
      <w:lvlJc w:val="left"/>
      <w:pPr>
        <w:ind w:left="2880" w:hanging="360"/>
      </w:pPr>
      <w:rPr>
        <w:rFonts w:ascii="Symbol" w:hAnsi="Symbol" w:hint="default"/>
      </w:rPr>
    </w:lvl>
    <w:lvl w:ilvl="4" w:tplc="EFA2CE1A">
      <w:start w:val="1"/>
      <w:numFmt w:val="bullet"/>
      <w:lvlText w:val="o"/>
      <w:lvlJc w:val="left"/>
      <w:pPr>
        <w:ind w:left="3600" w:hanging="360"/>
      </w:pPr>
      <w:rPr>
        <w:rFonts w:ascii="Courier New" w:hAnsi="Courier New" w:hint="default"/>
      </w:rPr>
    </w:lvl>
    <w:lvl w:ilvl="5" w:tplc="77B83988">
      <w:start w:val="1"/>
      <w:numFmt w:val="bullet"/>
      <w:lvlText w:val=""/>
      <w:lvlJc w:val="left"/>
      <w:pPr>
        <w:ind w:left="4320" w:hanging="360"/>
      </w:pPr>
      <w:rPr>
        <w:rFonts w:ascii="Wingdings" w:hAnsi="Wingdings" w:hint="default"/>
      </w:rPr>
    </w:lvl>
    <w:lvl w:ilvl="6" w:tplc="6C406340">
      <w:start w:val="1"/>
      <w:numFmt w:val="bullet"/>
      <w:lvlText w:val=""/>
      <w:lvlJc w:val="left"/>
      <w:pPr>
        <w:ind w:left="5040" w:hanging="360"/>
      </w:pPr>
      <w:rPr>
        <w:rFonts w:ascii="Symbol" w:hAnsi="Symbol" w:hint="default"/>
      </w:rPr>
    </w:lvl>
    <w:lvl w:ilvl="7" w:tplc="07360EDC">
      <w:start w:val="1"/>
      <w:numFmt w:val="bullet"/>
      <w:lvlText w:val="o"/>
      <w:lvlJc w:val="left"/>
      <w:pPr>
        <w:ind w:left="5760" w:hanging="360"/>
      </w:pPr>
      <w:rPr>
        <w:rFonts w:ascii="Courier New" w:hAnsi="Courier New" w:hint="default"/>
      </w:rPr>
    </w:lvl>
    <w:lvl w:ilvl="8" w:tplc="49EE9BD4">
      <w:start w:val="1"/>
      <w:numFmt w:val="bullet"/>
      <w:lvlText w:val=""/>
      <w:lvlJc w:val="left"/>
      <w:pPr>
        <w:ind w:left="6480" w:hanging="360"/>
      </w:pPr>
      <w:rPr>
        <w:rFonts w:ascii="Wingdings" w:hAnsi="Wingdings" w:hint="default"/>
      </w:rPr>
    </w:lvl>
  </w:abstractNum>
  <w:abstractNum w:abstractNumId="33" w15:restartNumberingAfterBreak="0">
    <w:nsid w:val="392198F0"/>
    <w:multiLevelType w:val="hybridMultilevel"/>
    <w:tmpl w:val="71506536"/>
    <w:lvl w:ilvl="0" w:tplc="605ACC14">
      <w:start w:val="1"/>
      <w:numFmt w:val="bullet"/>
      <w:lvlText w:val=""/>
      <w:lvlJc w:val="left"/>
      <w:pPr>
        <w:ind w:left="720" w:hanging="360"/>
      </w:pPr>
      <w:rPr>
        <w:rFonts w:ascii="Symbol" w:hAnsi="Symbol" w:hint="default"/>
      </w:rPr>
    </w:lvl>
    <w:lvl w:ilvl="1" w:tplc="AC54ADCC">
      <w:start w:val="1"/>
      <w:numFmt w:val="bullet"/>
      <w:lvlText w:val="o"/>
      <w:lvlJc w:val="left"/>
      <w:pPr>
        <w:ind w:left="1440" w:hanging="360"/>
      </w:pPr>
      <w:rPr>
        <w:rFonts w:ascii="Courier New" w:hAnsi="Courier New" w:hint="default"/>
      </w:rPr>
    </w:lvl>
    <w:lvl w:ilvl="2" w:tplc="E9F4C0FA">
      <w:start w:val="1"/>
      <w:numFmt w:val="bullet"/>
      <w:lvlText w:val=""/>
      <w:lvlJc w:val="left"/>
      <w:pPr>
        <w:ind w:left="2160" w:hanging="360"/>
      </w:pPr>
      <w:rPr>
        <w:rFonts w:ascii="Wingdings" w:hAnsi="Wingdings" w:hint="default"/>
      </w:rPr>
    </w:lvl>
    <w:lvl w:ilvl="3" w:tplc="BF9EB16E">
      <w:start w:val="1"/>
      <w:numFmt w:val="bullet"/>
      <w:lvlText w:val=""/>
      <w:lvlJc w:val="left"/>
      <w:pPr>
        <w:ind w:left="2880" w:hanging="360"/>
      </w:pPr>
      <w:rPr>
        <w:rFonts w:ascii="Symbol" w:hAnsi="Symbol" w:hint="default"/>
      </w:rPr>
    </w:lvl>
    <w:lvl w:ilvl="4" w:tplc="628E6860">
      <w:start w:val="1"/>
      <w:numFmt w:val="bullet"/>
      <w:lvlText w:val="o"/>
      <w:lvlJc w:val="left"/>
      <w:pPr>
        <w:ind w:left="3600" w:hanging="360"/>
      </w:pPr>
      <w:rPr>
        <w:rFonts w:ascii="Courier New" w:hAnsi="Courier New" w:hint="default"/>
      </w:rPr>
    </w:lvl>
    <w:lvl w:ilvl="5" w:tplc="9A4E416C">
      <w:start w:val="1"/>
      <w:numFmt w:val="bullet"/>
      <w:lvlText w:val=""/>
      <w:lvlJc w:val="left"/>
      <w:pPr>
        <w:ind w:left="4320" w:hanging="360"/>
      </w:pPr>
      <w:rPr>
        <w:rFonts w:ascii="Wingdings" w:hAnsi="Wingdings" w:hint="default"/>
      </w:rPr>
    </w:lvl>
    <w:lvl w:ilvl="6" w:tplc="5A5E2AEE">
      <w:start w:val="1"/>
      <w:numFmt w:val="bullet"/>
      <w:lvlText w:val=""/>
      <w:lvlJc w:val="left"/>
      <w:pPr>
        <w:ind w:left="5040" w:hanging="360"/>
      </w:pPr>
      <w:rPr>
        <w:rFonts w:ascii="Symbol" w:hAnsi="Symbol" w:hint="default"/>
      </w:rPr>
    </w:lvl>
    <w:lvl w:ilvl="7" w:tplc="765E9486">
      <w:start w:val="1"/>
      <w:numFmt w:val="bullet"/>
      <w:lvlText w:val="o"/>
      <w:lvlJc w:val="left"/>
      <w:pPr>
        <w:ind w:left="5760" w:hanging="360"/>
      </w:pPr>
      <w:rPr>
        <w:rFonts w:ascii="Courier New" w:hAnsi="Courier New" w:hint="default"/>
      </w:rPr>
    </w:lvl>
    <w:lvl w:ilvl="8" w:tplc="6C6614BA">
      <w:start w:val="1"/>
      <w:numFmt w:val="bullet"/>
      <w:lvlText w:val=""/>
      <w:lvlJc w:val="left"/>
      <w:pPr>
        <w:ind w:left="6480" w:hanging="360"/>
      </w:pPr>
      <w:rPr>
        <w:rFonts w:ascii="Wingdings" w:hAnsi="Wingdings" w:hint="default"/>
      </w:rPr>
    </w:lvl>
  </w:abstractNum>
  <w:abstractNum w:abstractNumId="34" w15:restartNumberingAfterBreak="0">
    <w:nsid w:val="3A2FBFEF"/>
    <w:multiLevelType w:val="multilevel"/>
    <w:tmpl w:val="0D0CE6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A96C32F"/>
    <w:multiLevelType w:val="hybridMultilevel"/>
    <w:tmpl w:val="E434434E"/>
    <w:lvl w:ilvl="0" w:tplc="7F160B50">
      <w:start w:val="1"/>
      <w:numFmt w:val="bullet"/>
      <w:lvlText w:val=""/>
      <w:lvlJc w:val="left"/>
      <w:pPr>
        <w:ind w:left="720" w:hanging="360"/>
      </w:pPr>
      <w:rPr>
        <w:rFonts w:ascii="Symbol" w:hAnsi="Symbol" w:hint="default"/>
      </w:rPr>
    </w:lvl>
    <w:lvl w:ilvl="1" w:tplc="5A6A2392">
      <w:start w:val="1"/>
      <w:numFmt w:val="bullet"/>
      <w:lvlText w:val="o"/>
      <w:lvlJc w:val="left"/>
      <w:pPr>
        <w:ind w:left="1440" w:hanging="360"/>
      </w:pPr>
      <w:rPr>
        <w:rFonts w:ascii="Courier New" w:hAnsi="Courier New" w:hint="default"/>
      </w:rPr>
    </w:lvl>
    <w:lvl w:ilvl="2" w:tplc="0A442D5E">
      <w:start w:val="1"/>
      <w:numFmt w:val="bullet"/>
      <w:lvlText w:val=""/>
      <w:lvlJc w:val="left"/>
      <w:pPr>
        <w:ind w:left="2160" w:hanging="360"/>
      </w:pPr>
      <w:rPr>
        <w:rFonts w:ascii="Wingdings" w:hAnsi="Wingdings" w:hint="default"/>
      </w:rPr>
    </w:lvl>
    <w:lvl w:ilvl="3" w:tplc="E11C970C">
      <w:start w:val="1"/>
      <w:numFmt w:val="bullet"/>
      <w:lvlText w:val=""/>
      <w:lvlJc w:val="left"/>
      <w:pPr>
        <w:ind w:left="2880" w:hanging="360"/>
      </w:pPr>
      <w:rPr>
        <w:rFonts w:ascii="Symbol" w:hAnsi="Symbol" w:hint="default"/>
      </w:rPr>
    </w:lvl>
    <w:lvl w:ilvl="4" w:tplc="4ECA1FA2">
      <w:start w:val="1"/>
      <w:numFmt w:val="bullet"/>
      <w:lvlText w:val="o"/>
      <w:lvlJc w:val="left"/>
      <w:pPr>
        <w:ind w:left="3600" w:hanging="360"/>
      </w:pPr>
      <w:rPr>
        <w:rFonts w:ascii="Courier New" w:hAnsi="Courier New" w:hint="default"/>
      </w:rPr>
    </w:lvl>
    <w:lvl w:ilvl="5" w:tplc="D840A9DA">
      <w:start w:val="1"/>
      <w:numFmt w:val="bullet"/>
      <w:lvlText w:val=""/>
      <w:lvlJc w:val="left"/>
      <w:pPr>
        <w:ind w:left="4320" w:hanging="360"/>
      </w:pPr>
      <w:rPr>
        <w:rFonts w:ascii="Wingdings" w:hAnsi="Wingdings" w:hint="default"/>
      </w:rPr>
    </w:lvl>
    <w:lvl w:ilvl="6" w:tplc="9384A232">
      <w:start w:val="1"/>
      <w:numFmt w:val="bullet"/>
      <w:lvlText w:val=""/>
      <w:lvlJc w:val="left"/>
      <w:pPr>
        <w:ind w:left="5040" w:hanging="360"/>
      </w:pPr>
      <w:rPr>
        <w:rFonts w:ascii="Symbol" w:hAnsi="Symbol" w:hint="default"/>
      </w:rPr>
    </w:lvl>
    <w:lvl w:ilvl="7" w:tplc="C7C6A44E">
      <w:start w:val="1"/>
      <w:numFmt w:val="bullet"/>
      <w:lvlText w:val="o"/>
      <w:lvlJc w:val="left"/>
      <w:pPr>
        <w:ind w:left="5760" w:hanging="360"/>
      </w:pPr>
      <w:rPr>
        <w:rFonts w:ascii="Courier New" w:hAnsi="Courier New" w:hint="default"/>
      </w:rPr>
    </w:lvl>
    <w:lvl w:ilvl="8" w:tplc="BDCE06F6">
      <w:start w:val="1"/>
      <w:numFmt w:val="bullet"/>
      <w:lvlText w:val=""/>
      <w:lvlJc w:val="left"/>
      <w:pPr>
        <w:ind w:left="6480" w:hanging="360"/>
      </w:pPr>
      <w:rPr>
        <w:rFonts w:ascii="Wingdings" w:hAnsi="Wingdings" w:hint="default"/>
      </w:rPr>
    </w:lvl>
  </w:abstractNum>
  <w:abstractNum w:abstractNumId="36" w15:restartNumberingAfterBreak="0">
    <w:nsid w:val="3BFCB1E6"/>
    <w:multiLevelType w:val="hybridMultilevel"/>
    <w:tmpl w:val="AFDABFD2"/>
    <w:lvl w:ilvl="0" w:tplc="5C0E06DE">
      <w:start w:val="1"/>
      <w:numFmt w:val="lowerLetter"/>
      <w:lvlText w:val="(%1)"/>
      <w:lvlJc w:val="left"/>
      <w:pPr>
        <w:ind w:left="720" w:hanging="360"/>
      </w:pPr>
    </w:lvl>
    <w:lvl w:ilvl="1" w:tplc="CB2016DE">
      <w:start w:val="1"/>
      <w:numFmt w:val="lowerLetter"/>
      <w:lvlText w:val="%2."/>
      <w:lvlJc w:val="left"/>
      <w:pPr>
        <w:ind w:left="1440" w:hanging="360"/>
      </w:pPr>
    </w:lvl>
    <w:lvl w:ilvl="2" w:tplc="BF6044D6">
      <w:start w:val="1"/>
      <w:numFmt w:val="lowerRoman"/>
      <w:lvlText w:val="%3."/>
      <w:lvlJc w:val="right"/>
      <w:pPr>
        <w:ind w:left="2160" w:hanging="180"/>
      </w:pPr>
    </w:lvl>
    <w:lvl w:ilvl="3" w:tplc="16C86FD8">
      <w:start w:val="1"/>
      <w:numFmt w:val="decimal"/>
      <w:lvlText w:val="%4."/>
      <w:lvlJc w:val="left"/>
      <w:pPr>
        <w:ind w:left="2880" w:hanging="360"/>
      </w:pPr>
    </w:lvl>
    <w:lvl w:ilvl="4" w:tplc="340AE80A">
      <w:start w:val="1"/>
      <w:numFmt w:val="lowerLetter"/>
      <w:lvlText w:val="%5."/>
      <w:lvlJc w:val="left"/>
      <w:pPr>
        <w:ind w:left="3600" w:hanging="360"/>
      </w:pPr>
    </w:lvl>
    <w:lvl w:ilvl="5" w:tplc="7EEEF786">
      <w:start w:val="1"/>
      <w:numFmt w:val="lowerRoman"/>
      <w:lvlText w:val="%6."/>
      <w:lvlJc w:val="right"/>
      <w:pPr>
        <w:ind w:left="4320" w:hanging="180"/>
      </w:pPr>
    </w:lvl>
    <w:lvl w:ilvl="6" w:tplc="82FA3802">
      <w:start w:val="1"/>
      <w:numFmt w:val="decimal"/>
      <w:lvlText w:val="%7."/>
      <w:lvlJc w:val="left"/>
      <w:pPr>
        <w:ind w:left="5040" w:hanging="360"/>
      </w:pPr>
    </w:lvl>
    <w:lvl w:ilvl="7" w:tplc="2E5ABF5E">
      <w:start w:val="1"/>
      <w:numFmt w:val="lowerLetter"/>
      <w:lvlText w:val="%8."/>
      <w:lvlJc w:val="left"/>
      <w:pPr>
        <w:ind w:left="5760" w:hanging="360"/>
      </w:pPr>
    </w:lvl>
    <w:lvl w:ilvl="8" w:tplc="095AFE12">
      <w:start w:val="1"/>
      <w:numFmt w:val="lowerRoman"/>
      <w:lvlText w:val="%9."/>
      <w:lvlJc w:val="right"/>
      <w:pPr>
        <w:ind w:left="6480" w:hanging="180"/>
      </w:pPr>
    </w:lvl>
  </w:abstractNum>
  <w:abstractNum w:abstractNumId="37" w15:restartNumberingAfterBreak="0">
    <w:nsid w:val="43E297F3"/>
    <w:multiLevelType w:val="hybridMultilevel"/>
    <w:tmpl w:val="539A9FA4"/>
    <w:lvl w:ilvl="0" w:tplc="CAA81C04">
      <w:start w:val="1"/>
      <w:numFmt w:val="bullet"/>
      <w:lvlText w:val=""/>
      <w:lvlJc w:val="left"/>
      <w:pPr>
        <w:ind w:left="720" w:hanging="360"/>
      </w:pPr>
      <w:rPr>
        <w:rFonts w:ascii="Symbol" w:hAnsi="Symbol" w:hint="default"/>
      </w:rPr>
    </w:lvl>
    <w:lvl w:ilvl="1" w:tplc="3236CB4A">
      <w:start w:val="1"/>
      <w:numFmt w:val="bullet"/>
      <w:lvlText w:val="o"/>
      <w:lvlJc w:val="left"/>
      <w:pPr>
        <w:ind w:left="1440" w:hanging="360"/>
      </w:pPr>
      <w:rPr>
        <w:rFonts w:ascii="Courier New" w:hAnsi="Courier New" w:hint="default"/>
      </w:rPr>
    </w:lvl>
    <w:lvl w:ilvl="2" w:tplc="48F2C9DE">
      <w:start w:val="1"/>
      <w:numFmt w:val="bullet"/>
      <w:lvlText w:val=""/>
      <w:lvlJc w:val="left"/>
      <w:pPr>
        <w:ind w:left="2160" w:hanging="360"/>
      </w:pPr>
      <w:rPr>
        <w:rFonts w:ascii="Wingdings" w:hAnsi="Wingdings" w:hint="default"/>
      </w:rPr>
    </w:lvl>
    <w:lvl w:ilvl="3" w:tplc="FE50E970">
      <w:start w:val="1"/>
      <w:numFmt w:val="bullet"/>
      <w:lvlText w:val=""/>
      <w:lvlJc w:val="left"/>
      <w:pPr>
        <w:ind w:left="2880" w:hanging="360"/>
      </w:pPr>
      <w:rPr>
        <w:rFonts w:ascii="Symbol" w:hAnsi="Symbol" w:hint="default"/>
      </w:rPr>
    </w:lvl>
    <w:lvl w:ilvl="4" w:tplc="1D9E86E0">
      <w:start w:val="1"/>
      <w:numFmt w:val="bullet"/>
      <w:lvlText w:val="o"/>
      <w:lvlJc w:val="left"/>
      <w:pPr>
        <w:ind w:left="3600" w:hanging="360"/>
      </w:pPr>
      <w:rPr>
        <w:rFonts w:ascii="Courier New" w:hAnsi="Courier New" w:hint="default"/>
      </w:rPr>
    </w:lvl>
    <w:lvl w:ilvl="5" w:tplc="C9C40DE0">
      <w:start w:val="1"/>
      <w:numFmt w:val="bullet"/>
      <w:lvlText w:val=""/>
      <w:lvlJc w:val="left"/>
      <w:pPr>
        <w:ind w:left="4320" w:hanging="360"/>
      </w:pPr>
      <w:rPr>
        <w:rFonts w:ascii="Wingdings" w:hAnsi="Wingdings" w:hint="default"/>
      </w:rPr>
    </w:lvl>
    <w:lvl w:ilvl="6" w:tplc="B0624010">
      <w:start w:val="1"/>
      <w:numFmt w:val="bullet"/>
      <w:lvlText w:val=""/>
      <w:lvlJc w:val="left"/>
      <w:pPr>
        <w:ind w:left="5040" w:hanging="360"/>
      </w:pPr>
      <w:rPr>
        <w:rFonts w:ascii="Symbol" w:hAnsi="Symbol" w:hint="default"/>
      </w:rPr>
    </w:lvl>
    <w:lvl w:ilvl="7" w:tplc="057EFA4E">
      <w:start w:val="1"/>
      <w:numFmt w:val="bullet"/>
      <w:lvlText w:val="o"/>
      <w:lvlJc w:val="left"/>
      <w:pPr>
        <w:ind w:left="5760" w:hanging="360"/>
      </w:pPr>
      <w:rPr>
        <w:rFonts w:ascii="Courier New" w:hAnsi="Courier New" w:hint="default"/>
      </w:rPr>
    </w:lvl>
    <w:lvl w:ilvl="8" w:tplc="1FE61DE8">
      <w:start w:val="1"/>
      <w:numFmt w:val="bullet"/>
      <w:lvlText w:val=""/>
      <w:lvlJc w:val="left"/>
      <w:pPr>
        <w:ind w:left="6480" w:hanging="360"/>
      </w:pPr>
      <w:rPr>
        <w:rFonts w:ascii="Wingdings" w:hAnsi="Wingdings" w:hint="default"/>
      </w:rPr>
    </w:lvl>
  </w:abstractNum>
  <w:abstractNum w:abstractNumId="38" w15:restartNumberingAfterBreak="0">
    <w:nsid w:val="4706CF3A"/>
    <w:multiLevelType w:val="hybridMultilevel"/>
    <w:tmpl w:val="9A80ADBA"/>
    <w:lvl w:ilvl="0" w:tplc="59CC6C16">
      <w:start w:val="1"/>
      <w:numFmt w:val="bullet"/>
      <w:lvlText w:val=""/>
      <w:lvlJc w:val="left"/>
      <w:pPr>
        <w:ind w:left="720" w:hanging="360"/>
      </w:pPr>
      <w:rPr>
        <w:rFonts w:ascii="Symbol" w:hAnsi="Symbol" w:hint="default"/>
      </w:rPr>
    </w:lvl>
    <w:lvl w:ilvl="1" w:tplc="1D467214">
      <w:start w:val="1"/>
      <w:numFmt w:val="bullet"/>
      <w:lvlText w:val="o"/>
      <w:lvlJc w:val="left"/>
      <w:pPr>
        <w:ind w:left="1440" w:hanging="360"/>
      </w:pPr>
      <w:rPr>
        <w:rFonts w:ascii="Courier New" w:hAnsi="Courier New" w:hint="default"/>
      </w:rPr>
    </w:lvl>
    <w:lvl w:ilvl="2" w:tplc="CDF49D2C">
      <w:start w:val="1"/>
      <w:numFmt w:val="bullet"/>
      <w:lvlText w:val=""/>
      <w:lvlJc w:val="left"/>
      <w:pPr>
        <w:ind w:left="2160" w:hanging="360"/>
      </w:pPr>
      <w:rPr>
        <w:rFonts w:ascii="Wingdings" w:hAnsi="Wingdings" w:hint="default"/>
      </w:rPr>
    </w:lvl>
    <w:lvl w:ilvl="3" w:tplc="2F6237E2">
      <w:start w:val="1"/>
      <w:numFmt w:val="bullet"/>
      <w:lvlText w:val=""/>
      <w:lvlJc w:val="left"/>
      <w:pPr>
        <w:ind w:left="2880" w:hanging="360"/>
      </w:pPr>
      <w:rPr>
        <w:rFonts w:ascii="Symbol" w:hAnsi="Symbol" w:hint="default"/>
      </w:rPr>
    </w:lvl>
    <w:lvl w:ilvl="4" w:tplc="34FC183E">
      <w:start w:val="1"/>
      <w:numFmt w:val="bullet"/>
      <w:lvlText w:val="o"/>
      <w:lvlJc w:val="left"/>
      <w:pPr>
        <w:ind w:left="3600" w:hanging="360"/>
      </w:pPr>
      <w:rPr>
        <w:rFonts w:ascii="Courier New" w:hAnsi="Courier New" w:hint="default"/>
      </w:rPr>
    </w:lvl>
    <w:lvl w:ilvl="5" w:tplc="6910E226">
      <w:start w:val="1"/>
      <w:numFmt w:val="bullet"/>
      <w:lvlText w:val=""/>
      <w:lvlJc w:val="left"/>
      <w:pPr>
        <w:ind w:left="4320" w:hanging="360"/>
      </w:pPr>
      <w:rPr>
        <w:rFonts w:ascii="Wingdings" w:hAnsi="Wingdings" w:hint="default"/>
      </w:rPr>
    </w:lvl>
    <w:lvl w:ilvl="6" w:tplc="83E0A5D2">
      <w:start w:val="1"/>
      <w:numFmt w:val="bullet"/>
      <w:lvlText w:val=""/>
      <w:lvlJc w:val="left"/>
      <w:pPr>
        <w:ind w:left="5040" w:hanging="360"/>
      </w:pPr>
      <w:rPr>
        <w:rFonts w:ascii="Symbol" w:hAnsi="Symbol" w:hint="default"/>
      </w:rPr>
    </w:lvl>
    <w:lvl w:ilvl="7" w:tplc="F3C8CFE8">
      <w:start w:val="1"/>
      <w:numFmt w:val="bullet"/>
      <w:lvlText w:val="o"/>
      <w:lvlJc w:val="left"/>
      <w:pPr>
        <w:ind w:left="5760" w:hanging="360"/>
      </w:pPr>
      <w:rPr>
        <w:rFonts w:ascii="Courier New" w:hAnsi="Courier New" w:hint="default"/>
      </w:rPr>
    </w:lvl>
    <w:lvl w:ilvl="8" w:tplc="8DEC2778">
      <w:start w:val="1"/>
      <w:numFmt w:val="bullet"/>
      <w:lvlText w:val=""/>
      <w:lvlJc w:val="left"/>
      <w:pPr>
        <w:ind w:left="6480" w:hanging="360"/>
      </w:pPr>
      <w:rPr>
        <w:rFonts w:ascii="Wingdings" w:hAnsi="Wingdings" w:hint="default"/>
      </w:rPr>
    </w:lvl>
  </w:abstractNum>
  <w:abstractNum w:abstractNumId="39" w15:restartNumberingAfterBreak="0">
    <w:nsid w:val="484643A9"/>
    <w:multiLevelType w:val="multilevel"/>
    <w:tmpl w:val="13A63C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8C4E44A"/>
    <w:multiLevelType w:val="hybridMultilevel"/>
    <w:tmpl w:val="186C67E4"/>
    <w:lvl w:ilvl="0" w:tplc="25686734">
      <w:start w:val="1"/>
      <w:numFmt w:val="bullet"/>
      <w:lvlText w:val=""/>
      <w:lvlJc w:val="left"/>
      <w:pPr>
        <w:ind w:left="720" w:hanging="360"/>
      </w:pPr>
      <w:rPr>
        <w:rFonts w:ascii="Symbol" w:hAnsi="Symbol" w:hint="default"/>
      </w:rPr>
    </w:lvl>
    <w:lvl w:ilvl="1" w:tplc="BF56C11A">
      <w:start w:val="1"/>
      <w:numFmt w:val="bullet"/>
      <w:lvlText w:val="o"/>
      <w:lvlJc w:val="left"/>
      <w:pPr>
        <w:ind w:left="1440" w:hanging="360"/>
      </w:pPr>
      <w:rPr>
        <w:rFonts w:ascii="Courier New" w:hAnsi="Courier New" w:hint="default"/>
      </w:rPr>
    </w:lvl>
    <w:lvl w:ilvl="2" w:tplc="909E6EB6">
      <w:start w:val="1"/>
      <w:numFmt w:val="bullet"/>
      <w:lvlText w:val=""/>
      <w:lvlJc w:val="left"/>
      <w:pPr>
        <w:ind w:left="2160" w:hanging="360"/>
      </w:pPr>
      <w:rPr>
        <w:rFonts w:ascii="Wingdings" w:hAnsi="Wingdings" w:hint="default"/>
      </w:rPr>
    </w:lvl>
    <w:lvl w:ilvl="3" w:tplc="B628AA2A">
      <w:start w:val="1"/>
      <w:numFmt w:val="bullet"/>
      <w:lvlText w:val=""/>
      <w:lvlJc w:val="left"/>
      <w:pPr>
        <w:ind w:left="2880" w:hanging="360"/>
      </w:pPr>
      <w:rPr>
        <w:rFonts w:ascii="Symbol" w:hAnsi="Symbol" w:hint="default"/>
      </w:rPr>
    </w:lvl>
    <w:lvl w:ilvl="4" w:tplc="87846182">
      <w:start w:val="1"/>
      <w:numFmt w:val="bullet"/>
      <w:lvlText w:val="o"/>
      <w:lvlJc w:val="left"/>
      <w:pPr>
        <w:ind w:left="3600" w:hanging="360"/>
      </w:pPr>
      <w:rPr>
        <w:rFonts w:ascii="Courier New" w:hAnsi="Courier New" w:hint="default"/>
      </w:rPr>
    </w:lvl>
    <w:lvl w:ilvl="5" w:tplc="514896E6">
      <w:start w:val="1"/>
      <w:numFmt w:val="bullet"/>
      <w:lvlText w:val=""/>
      <w:lvlJc w:val="left"/>
      <w:pPr>
        <w:ind w:left="4320" w:hanging="360"/>
      </w:pPr>
      <w:rPr>
        <w:rFonts w:ascii="Wingdings" w:hAnsi="Wingdings" w:hint="default"/>
      </w:rPr>
    </w:lvl>
    <w:lvl w:ilvl="6" w:tplc="8934F25C">
      <w:start w:val="1"/>
      <w:numFmt w:val="bullet"/>
      <w:lvlText w:val=""/>
      <w:lvlJc w:val="left"/>
      <w:pPr>
        <w:ind w:left="5040" w:hanging="360"/>
      </w:pPr>
      <w:rPr>
        <w:rFonts w:ascii="Symbol" w:hAnsi="Symbol" w:hint="default"/>
      </w:rPr>
    </w:lvl>
    <w:lvl w:ilvl="7" w:tplc="4D02BAEC">
      <w:start w:val="1"/>
      <w:numFmt w:val="bullet"/>
      <w:lvlText w:val="o"/>
      <w:lvlJc w:val="left"/>
      <w:pPr>
        <w:ind w:left="5760" w:hanging="360"/>
      </w:pPr>
      <w:rPr>
        <w:rFonts w:ascii="Courier New" w:hAnsi="Courier New" w:hint="default"/>
      </w:rPr>
    </w:lvl>
    <w:lvl w:ilvl="8" w:tplc="6888AA40">
      <w:start w:val="1"/>
      <w:numFmt w:val="bullet"/>
      <w:lvlText w:val=""/>
      <w:lvlJc w:val="left"/>
      <w:pPr>
        <w:ind w:left="6480" w:hanging="360"/>
      </w:pPr>
      <w:rPr>
        <w:rFonts w:ascii="Wingdings" w:hAnsi="Wingdings" w:hint="default"/>
      </w:rPr>
    </w:lvl>
  </w:abstractNum>
  <w:abstractNum w:abstractNumId="41" w15:restartNumberingAfterBreak="0">
    <w:nsid w:val="4AAC3B40"/>
    <w:multiLevelType w:val="hybridMultilevel"/>
    <w:tmpl w:val="EEBA1AFA"/>
    <w:lvl w:ilvl="0" w:tplc="54D28FDE">
      <w:start w:val="1"/>
      <w:numFmt w:val="bullet"/>
      <w:lvlText w:val=""/>
      <w:lvlJc w:val="left"/>
      <w:pPr>
        <w:ind w:left="720" w:hanging="360"/>
      </w:pPr>
      <w:rPr>
        <w:rFonts w:ascii="Symbol" w:hAnsi="Symbol" w:hint="default"/>
      </w:rPr>
    </w:lvl>
    <w:lvl w:ilvl="1" w:tplc="C38A09CA">
      <w:start w:val="1"/>
      <w:numFmt w:val="bullet"/>
      <w:lvlText w:val="o"/>
      <w:lvlJc w:val="left"/>
      <w:pPr>
        <w:ind w:left="1440" w:hanging="360"/>
      </w:pPr>
      <w:rPr>
        <w:rFonts w:ascii="Courier New" w:hAnsi="Courier New" w:hint="default"/>
      </w:rPr>
    </w:lvl>
    <w:lvl w:ilvl="2" w:tplc="F580BEC4">
      <w:start w:val="1"/>
      <w:numFmt w:val="bullet"/>
      <w:lvlText w:val=""/>
      <w:lvlJc w:val="left"/>
      <w:pPr>
        <w:ind w:left="2160" w:hanging="360"/>
      </w:pPr>
      <w:rPr>
        <w:rFonts w:ascii="Wingdings" w:hAnsi="Wingdings" w:hint="default"/>
      </w:rPr>
    </w:lvl>
    <w:lvl w:ilvl="3" w:tplc="D50EF58C">
      <w:start w:val="1"/>
      <w:numFmt w:val="bullet"/>
      <w:lvlText w:val=""/>
      <w:lvlJc w:val="left"/>
      <w:pPr>
        <w:ind w:left="2880" w:hanging="360"/>
      </w:pPr>
      <w:rPr>
        <w:rFonts w:ascii="Symbol" w:hAnsi="Symbol" w:hint="default"/>
      </w:rPr>
    </w:lvl>
    <w:lvl w:ilvl="4" w:tplc="7E4EDD12">
      <w:start w:val="1"/>
      <w:numFmt w:val="bullet"/>
      <w:lvlText w:val="o"/>
      <w:lvlJc w:val="left"/>
      <w:pPr>
        <w:ind w:left="3600" w:hanging="360"/>
      </w:pPr>
      <w:rPr>
        <w:rFonts w:ascii="Courier New" w:hAnsi="Courier New" w:hint="default"/>
      </w:rPr>
    </w:lvl>
    <w:lvl w:ilvl="5" w:tplc="98A8D2B6">
      <w:start w:val="1"/>
      <w:numFmt w:val="bullet"/>
      <w:lvlText w:val=""/>
      <w:lvlJc w:val="left"/>
      <w:pPr>
        <w:ind w:left="4320" w:hanging="360"/>
      </w:pPr>
      <w:rPr>
        <w:rFonts w:ascii="Wingdings" w:hAnsi="Wingdings" w:hint="default"/>
      </w:rPr>
    </w:lvl>
    <w:lvl w:ilvl="6" w:tplc="4D7E2AE4">
      <w:start w:val="1"/>
      <w:numFmt w:val="bullet"/>
      <w:lvlText w:val=""/>
      <w:lvlJc w:val="left"/>
      <w:pPr>
        <w:ind w:left="5040" w:hanging="360"/>
      </w:pPr>
      <w:rPr>
        <w:rFonts w:ascii="Symbol" w:hAnsi="Symbol" w:hint="default"/>
      </w:rPr>
    </w:lvl>
    <w:lvl w:ilvl="7" w:tplc="CCA2014E">
      <w:start w:val="1"/>
      <w:numFmt w:val="bullet"/>
      <w:lvlText w:val="o"/>
      <w:lvlJc w:val="left"/>
      <w:pPr>
        <w:ind w:left="5760" w:hanging="360"/>
      </w:pPr>
      <w:rPr>
        <w:rFonts w:ascii="Courier New" w:hAnsi="Courier New" w:hint="default"/>
      </w:rPr>
    </w:lvl>
    <w:lvl w:ilvl="8" w:tplc="7F126402">
      <w:start w:val="1"/>
      <w:numFmt w:val="bullet"/>
      <w:lvlText w:val=""/>
      <w:lvlJc w:val="left"/>
      <w:pPr>
        <w:ind w:left="6480" w:hanging="360"/>
      </w:pPr>
      <w:rPr>
        <w:rFonts w:ascii="Wingdings" w:hAnsi="Wingdings" w:hint="default"/>
      </w:rPr>
    </w:lvl>
  </w:abstractNum>
  <w:abstractNum w:abstractNumId="42" w15:restartNumberingAfterBreak="0">
    <w:nsid w:val="4F6D9504"/>
    <w:multiLevelType w:val="hybridMultilevel"/>
    <w:tmpl w:val="9F52A8A0"/>
    <w:lvl w:ilvl="0" w:tplc="8196CB14">
      <w:start w:val="1"/>
      <w:numFmt w:val="bullet"/>
      <w:lvlText w:val=""/>
      <w:lvlJc w:val="left"/>
      <w:pPr>
        <w:ind w:left="720" w:hanging="360"/>
      </w:pPr>
      <w:rPr>
        <w:rFonts w:ascii="Symbol" w:hAnsi="Symbol" w:hint="default"/>
      </w:rPr>
    </w:lvl>
    <w:lvl w:ilvl="1" w:tplc="681A2A9A">
      <w:start w:val="1"/>
      <w:numFmt w:val="bullet"/>
      <w:lvlText w:val="o"/>
      <w:lvlJc w:val="left"/>
      <w:pPr>
        <w:ind w:left="1440" w:hanging="360"/>
      </w:pPr>
      <w:rPr>
        <w:rFonts w:ascii="Courier New" w:hAnsi="Courier New" w:hint="default"/>
      </w:rPr>
    </w:lvl>
    <w:lvl w:ilvl="2" w:tplc="9ED28876">
      <w:start w:val="1"/>
      <w:numFmt w:val="bullet"/>
      <w:lvlText w:val=""/>
      <w:lvlJc w:val="left"/>
      <w:pPr>
        <w:ind w:left="2160" w:hanging="360"/>
      </w:pPr>
      <w:rPr>
        <w:rFonts w:ascii="Wingdings" w:hAnsi="Wingdings" w:hint="default"/>
      </w:rPr>
    </w:lvl>
    <w:lvl w:ilvl="3" w:tplc="B1769114">
      <w:start w:val="1"/>
      <w:numFmt w:val="bullet"/>
      <w:lvlText w:val=""/>
      <w:lvlJc w:val="left"/>
      <w:pPr>
        <w:ind w:left="2880" w:hanging="360"/>
      </w:pPr>
      <w:rPr>
        <w:rFonts w:ascii="Symbol" w:hAnsi="Symbol" w:hint="default"/>
      </w:rPr>
    </w:lvl>
    <w:lvl w:ilvl="4" w:tplc="11F8DBD2">
      <w:start w:val="1"/>
      <w:numFmt w:val="bullet"/>
      <w:lvlText w:val="o"/>
      <w:lvlJc w:val="left"/>
      <w:pPr>
        <w:ind w:left="3600" w:hanging="360"/>
      </w:pPr>
      <w:rPr>
        <w:rFonts w:ascii="Courier New" w:hAnsi="Courier New" w:hint="default"/>
      </w:rPr>
    </w:lvl>
    <w:lvl w:ilvl="5" w:tplc="C212E5EA">
      <w:start w:val="1"/>
      <w:numFmt w:val="bullet"/>
      <w:lvlText w:val=""/>
      <w:lvlJc w:val="left"/>
      <w:pPr>
        <w:ind w:left="4320" w:hanging="360"/>
      </w:pPr>
      <w:rPr>
        <w:rFonts w:ascii="Wingdings" w:hAnsi="Wingdings" w:hint="default"/>
      </w:rPr>
    </w:lvl>
    <w:lvl w:ilvl="6" w:tplc="D4A65E0E">
      <w:start w:val="1"/>
      <w:numFmt w:val="bullet"/>
      <w:lvlText w:val=""/>
      <w:lvlJc w:val="left"/>
      <w:pPr>
        <w:ind w:left="5040" w:hanging="360"/>
      </w:pPr>
      <w:rPr>
        <w:rFonts w:ascii="Symbol" w:hAnsi="Symbol" w:hint="default"/>
      </w:rPr>
    </w:lvl>
    <w:lvl w:ilvl="7" w:tplc="9F7E3C20">
      <w:start w:val="1"/>
      <w:numFmt w:val="bullet"/>
      <w:lvlText w:val="o"/>
      <w:lvlJc w:val="left"/>
      <w:pPr>
        <w:ind w:left="5760" w:hanging="360"/>
      </w:pPr>
      <w:rPr>
        <w:rFonts w:ascii="Courier New" w:hAnsi="Courier New" w:hint="default"/>
      </w:rPr>
    </w:lvl>
    <w:lvl w:ilvl="8" w:tplc="09FC7D5E">
      <w:start w:val="1"/>
      <w:numFmt w:val="bullet"/>
      <w:lvlText w:val=""/>
      <w:lvlJc w:val="left"/>
      <w:pPr>
        <w:ind w:left="6480" w:hanging="360"/>
      </w:pPr>
      <w:rPr>
        <w:rFonts w:ascii="Wingdings" w:hAnsi="Wingdings" w:hint="default"/>
      </w:rPr>
    </w:lvl>
  </w:abstractNum>
  <w:abstractNum w:abstractNumId="43" w15:restartNumberingAfterBreak="0">
    <w:nsid w:val="4FD93187"/>
    <w:multiLevelType w:val="hybridMultilevel"/>
    <w:tmpl w:val="7466DCE0"/>
    <w:lvl w:ilvl="0" w:tplc="1A383E2C">
      <w:start w:val="1"/>
      <w:numFmt w:val="bullet"/>
      <w:lvlText w:val=""/>
      <w:lvlJc w:val="left"/>
      <w:pPr>
        <w:ind w:left="720" w:hanging="360"/>
      </w:pPr>
      <w:rPr>
        <w:rFonts w:ascii="Symbol" w:hAnsi="Symbol" w:hint="default"/>
      </w:rPr>
    </w:lvl>
    <w:lvl w:ilvl="1" w:tplc="7EA4FE8E">
      <w:start w:val="1"/>
      <w:numFmt w:val="bullet"/>
      <w:lvlText w:val="o"/>
      <w:lvlJc w:val="left"/>
      <w:pPr>
        <w:ind w:left="1440" w:hanging="360"/>
      </w:pPr>
      <w:rPr>
        <w:rFonts w:ascii="Courier New" w:hAnsi="Courier New" w:hint="default"/>
      </w:rPr>
    </w:lvl>
    <w:lvl w:ilvl="2" w:tplc="10303CA2">
      <w:start w:val="1"/>
      <w:numFmt w:val="bullet"/>
      <w:lvlText w:val=""/>
      <w:lvlJc w:val="left"/>
      <w:pPr>
        <w:ind w:left="2160" w:hanging="360"/>
      </w:pPr>
      <w:rPr>
        <w:rFonts w:ascii="Wingdings" w:hAnsi="Wingdings" w:hint="default"/>
      </w:rPr>
    </w:lvl>
    <w:lvl w:ilvl="3" w:tplc="7CE4D424">
      <w:start w:val="1"/>
      <w:numFmt w:val="bullet"/>
      <w:lvlText w:val=""/>
      <w:lvlJc w:val="left"/>
      <w:pPr>
        <w:ind w:left="2880" w:hanging="360"/>
      </w:pPr>
      <w:rPr>
        <w:rFonts w:ascii="Symbol" w:hAnsi="Symbol" w:hint="default"/>
      </w:rPr>
    </w:lvl>
    <w:lvl w:ilvl="4" w:tplc="255EE14E">
      <w:start w:val="1"/>
      <w:numFmt w:val="bullet"/>
      <w:lvlText w:val="o"/>
      <w:lvlJc w:val="left"/>
      <w:pPr>
        <w:ind w:left="3600" w:hanging="360"/>
      </w:pPr>
      <w:rPr>
        <w:rFonts w:ascii="Courier New" w:hAnsi="Courier New" w:hint="default"/>
      </w:rPr>
    </w:lvl>
    <w:lvl w:ilvl="5" w:tplc="283E4E32">
      <w:start w:val="1"/>
      <w:numFmt w:val="bullet"/>
      <w:lvlText w:val=""/>
      <w:lvlJc w:val="left"/>
      <w:pPr>
        <w:ind w:left="4320" w:hanging="360"/>
      </w:pPr>
      <w:rPr>
        <w:rFonts w:ascii="Wingdings" w:hAnsi="Wingdings" w:hint="default"/>
      </w:rPr>
    </w:lvl>
    <w:lvl w:ilvl="6" w:tplc="688079AC">
      <w:start w:val="1"/>
      <w:numFmt w:val="bullet"/>
      <w:lvlText w:val=""/>
      <w:lvlJc w:val="left"/>
      <w:pPr>
        <w:ind w:left="5040" w:hanging="360"/>
      </w:pPr>
      <w:rPr>
        <w:rFonts w:ascii="Symbol" w:hAnsi="Symbol" w:hint="default"/>
      </w:rPr>
    </w:lvl>
    <w:lvl w:ilvl="7" w:tplc="42066B66">
      <w:start w:val="1"/>
      <w:numFmt w:val="bullet"/>
      <w:lvlText w:val="o"/>
      <w:lvlJc w:val="left"/>
      <w:pPr>
        <w:ind w:left="5760" w:hanging="360"/>
      </w:pPr>
      <w:rPr>
        <w:rFonts w:ascii="Courier New" w:hAnsi="Courier New" w:hint="default"/>
      </w:rPr>
    </w:lvl>
    <w:lvl w:ilvl="8" w:tplc="95CC1A7A">
      <w:start w:val="1"/>
      <w:numFmt w:val="bullet"/>
      <w:lvlText w:val=""/>
      <w:lvlJc w:val="left"/>
      <w:pPr>
        <w:ind w:left="6480" w:hanging="360"/>
      </w:pPr>
      <w:rPr>
        <w:rFonts w:ascii="Wingdings" w:hAnsi="Wingdings" w:hint="default"/>
      </w:rPr>
    </w:lvl>
  </w:abstractNum>
  <w:abstractNum w:abstractNumId="44" w15:restartNumberingAfterBreak="0">
    <w:nsid w:val="50645796"/>
    <w:multiLevelType w:val="hybridMultilevel"/>
    <w:tmpl w:val="AF888EF0"/>
    <w:lvl w:ilvl="0" w:tplc="22FA4390">
      <w:start w:val="1"/>
      <w:numFmt w:val="bullet"/>
      <w:lvlText w:val=""/>
      <w:lvlJc w:val="left"/>
      <w:pPr>
        <w:ind w:left="720" w:hanging="360"/>
      </w:pPr>
      <w:rPr>
        <w:rFonts w:ascii="Symbol" w:hAnsi="Symbol" w:hint="default"/>
      </w:rPr>
    </w:lvl>
    <w:lvl w:ilvl="1" w:tplc="65281884">
      <w:start w:val="1"/>
      <w:numFmt w:val="bullet"/>
      <w:lvlText w:val="o"/>
      <w:lvlJc w:val="left"/>
      <w:pPr>
        <w:ind w:left="1440" w:hanging="360"/>
      </w:pPr>
      <w:rPr>
        <w:rFonts w:ascii="Courier New" w:hAnsi="Courier New" w:hint="default"/>
      </w:rPr>
    </w:lvl>
    <w:lvl w:ilvl="2" w:tplc="EEA6FA46">
      <w:start w:val="1"/>
      <w:numFmt w:val="bullet"/>
      <w:lvlText w:val=""/>
      <w:lvlJc w:val="left"/>
      <w:pPr>
        <w:ind w:left="2160" w:hanging="360"/>
      </w:pPr>
      <w:rPr>
        <w:rFonts w:ascii="Wingdings" w:hAnsi="Wingdings" w:hint="default"/>
      </w:rPr>
    </w:lvl>
    <w:lvl w:ilvl="3" w:tplc="DE3AE8E6">
      <w:start w:val="1"/>
      <w:numFmt w:val="bullet"/>
      <w:lvlText w:val=""/>
      <w:lvlJc w:val="left"/>
      <w:pPr>
        <w:ind w:left="2880" w:hanging="360"/>
      </w:pPr>
      <w:rPr>
        <w:rFonts w:ascii="Symbol" w:hAnsi="Symbol" w:hint="default"/>
      </w:rPr>
    </w:lvl>
    <w:lvl w:ilvl="4" w:tplc="481CE472">
      <w:start w:val="1"/>
      <w:numFmt w:val="bullet"/>
      <w:lvlText w:val="o"/>
      <w:lvlJc w:val="left"/>
      <w:pPr>
        <w:ind w:left="3600" w:hanging="360"/>
      </w:pPr>
      <w:rPr>
        <w:rFonts w:ascii="Courier New" w:hAnsi="Courier New" w:hint="default"/>
      </w:rPr>
    </w:lvl>
    <w:lvl w:ilvl="5" w:tplc="8466AA60">
      <w:start w:val="1"/>
      <w:numFmt w:val="bullet"/>
      <w:lvlText w:val=""/>
      <w:lvlJc w:val="left"/>
      <w:pPr>
        <w:ind w:left="4320" w:hanging="360"/>
      </w:pPr>
      <w:rPr>
        <w:rFonts w:ascii="Wingdings" w:hAnsi="Wingdings" w:hint="default"/>
      </w:rPr>
    </w:lvl>
    <w:lvl w:ilvl="6" w:tplc="CB984226">
      <w:start w:val="1"/>
      <w:numFmt w:val="bullet"/>
      <w:lvlText w:val=""/>
      <w:lvlJc w:val="left"/>
      <w:pPr>
        <w:ind w:left="5040" w:hanging="360"/>
      </w:pPr>
      <w:rPr>
        <w:rFonts w:ascii="Symbol" w:hAnsi="Symbol" w:hint="default"/>
      </w:rPr>
    </w:lvl>
    <w:lvl w:ilvl="7" w:tplc="2EFE159C">
      <w:start w:val="1"/>
      <w:numFmt w:val="bullet"/>
      <w:lvlText w:val="o"/>
      <w:lvlJc w:val="left"/>
      <w:pPr>
        <w:ind w:left="5760" w:hanging="360"/>
      </w:pPr>
      <w:rPr>
        <w:rFonts w:ascii="Courier New" w:hAnsi="Courier New" w:hint="default"/>
      </w:rPr>
    </w:lvl>
    <w:lvl w:ilvl="8" w:tplc="865ACAAE">
      <w:start w:val="1"/>
      <w:numFmt w:val="bullet"/>
      <w:lvlText w:val=""/>
      <w:lvlJc w:val="left"/>
      <w:pPr>
        <w:ind w:left="6480" w:hanging="360"/>
      </w:pPr>
      <w:rPr>
        <w:rFonts w:ascii="Wingdings" w:hAnsi="Wingdings" w:hint="default"/>
      </w:rPr>
    </w:lvl>
  </w:abstractNum>
  <w:abstractNum w:abstractNumId="45" w15:restartNumberingAfterBreak="0">
    <w:nsid w:val="51317E45"/>
    <w:multiLevelType w:val="hybridMultilevel"/>
    <w:tmpl w:val="7C7ABDB0"/>
    <w:lvl w:ilvl="0" w:tplc="915C184A">
      <w:start w:val="1"/>
      <w:numFmt w:val="bullet"/>
      <w:lvlText w:val="o"/>
      <w:lvlJc w:val="left"/>
      <w:pPr>
        <w:ind w:left="1080" w:hanging="360"/>
      </w:pPr>
      <w:rPr>
        <w:rFonts w:ascii="Courier New" w:hAnsi="Courier New" w:hint="default"/>
      </w:rPr>
    </w:lvl>
    <w:lvl w:ilvl="1" w:tplc="0EA64A68">
      <w:start w:val="1"/>
      <w:numFmt w:val="bullet"/>
      <w:lvlText w:val="o"/>
      <w:lvlJc w:val="left"/>
      <w:pPr>
        <w:ind w:left="1800" w:hanging="360"/>
      </w:pPr>
      <w:rPr>
        <w:rFonts w:ascii="Courier New" w:hAnsi="Courier New" w:hint="default"/>
      </w:rPr>
    </w:lvl>
    <w:lvl w:ilvl="2" w:tplc="CB2AA0CC">
      <w:start w:val="1"/>
      <w:numFmt w:val="bullet"/>
      <w:lvlText w:val=""/>
      <w:lvlJc w:val="left"/>
      <w:pPr>
        <w:ind w:left="2520" w:hanging="360"/>
      </w:pPr>
      <w:rPr>
        <w:rFonts w:ascii="Wingdings" w:hAnsi="Wingdings" w:hint="default"/>
      </w:rPr>
    </w:lvl>
    <w:lvl w:ilvl="3" w:tplc="1B12EA14">
      <w:start w:val="1"/>
      <w:numFmt w:val="bullet"/>
      <w:lvlText w:val=""/>
      <w:lvlJc w:val="left"/>
      <w:pPr>
        <w:ind w:left="3240" w:hanging="360"/>
      </w:pPr>
      <w:rPr>
        <w:rFonts w:ascii="Symbol" w:hAnsi="Symbol" w:hint="default"/>
      </w:rPr>
    </w:lvl>
    <w:lvl w:ilvl="4" w:tplc="972860BC">
      <w:start w:val="1"/>
      <w:numFmt w:val="bullet"/>
      <w:lvlText w:val="o"/>
      <w:lvlJc w:val="left"/>
      <w:pPr>
        <w:ind w:left="3960" w:hanging="360"/>
      </w:pPr>
      <w:rPr>
        <w:rFonts w:ascii="Courier New" w:hAnsi="Courier New" w:hint="default"/>
      </w:rPr>
    </w:lvl>
    <w:lvl w:ilvl="5" w:tplc="978EC34C">
      <w:start w:val="1"/>
      <w:numFmt w:val="bullet"/>
      <w:lvlText w:val=""/>
      <w:lvlJc w:val="left"/>
      <w:pPr>
        <w:ind w:left="4680" w:hanging="360"/>
      </w:pPr>
      <w:rPr>
        <w:rFonts w:ascii="Wingdings" w:hAnsi="Wingdings" w:hint="default"/>
      </w:rPr>
    </w:lvl>
    <w:lvl w:ilvl="6" w:tplc="F63C128E">
      <w:start w:val="1"/>
      <w:numFmt w:val="bullet"/>
      <w:lvlText w:val=""/>
      <w:lvlJc w:val="left"/>
      <w:pPr>
        <w:ind w:left="5400" w:hanging="360"/>
      </w:pPr>
      <w:rPr>
        <w:rFonts w:ascii="Symbol" w:hAnsi="Symbol" w:hint="default"/>
      </w:rPr>
    </w:lvl>
    <w:lvl w:ilvl="7" w:tplc="232009AA">
      <w:start w:val="1"/>
      <w:numFmt w:val="bullet"/>
      <w:lvlText w:val="o"/>
      <w:lvlJc w:val="left"/>
      <w:pPr>
        <w:ind w:left="6120" w:hanging="360"/>
      </w:pPr>
      <w:rPr>
        <w:rFonts w:ascii="Courier New" w:hAnsi="Courier New" w:hint="default"/>
      </w:rPr>
    </w:lvl>
    <w:lvl w:ilvl="8" w:tplc="0F72EAE0">
      <w:start w:val="1"/>
      <w:numFmt w:val="bullet"/>
      <w:lvlText w:val=""/>
      <w:lvlJc w:val="left"/>
      <w:pPr>
        <w:ind w:left="6840" w:hanging="360"/>
      </w:pPr>
      <w:rPr>
        <w:rFonts w:ascii="Wingdings" w:hAnsi="Wingdings" w:hint="default"/>
      </w:rPr>
    </w:lvl>
  </w:abstractNum>
  <w:abstractNum w:abstractNumId="46" w15:restartNumberingAfterBreak="0">
    <w:nsid w:val="53D69607"/>
    <w:multiLevelType w:val="hybridMultilevel"/>
    <w:tmpl w:val="47B8D36E"/>
    <w:lvl w:ilvl="0" w:tplc="AD46DB94">
      <w:start w:val="1"/>
      <w:numFmt w:val="bullet"/>
      <w:lvlText w:val=""/>
      <w:lvlJc w:val="left"/>
      <w:pPr>
        <w:ind w:left="720" w:hanging="360"/>
      </w:pPr>
      <w:rPr>
        <w:rFonts w:ascii="Symbol" w:hAnsi="Symbol" w:hint="default"/>
      </w:rPr>
    </w:lvl>
    <w:lvl w:ilvl="1" w:tplc="75C0A6E2">
      <w:start w:val="1"/>
      <w:numFmt w:val="bullet"/>
      <w:lvlText w:val="o"/>
      <w:lvlJc w:val="left"/>
      <w:pPr>
        <w:ind w:left="1440" w:hanging="360"/>
      </w:pPr>
      <w:rPr>
        <w:rFonts w:ascii="Courier New" w:hAnsi="Courier New" w:hint="default"/>
      </w:rPr>
    </w:lvl>
    <w:lvl w:ilvl="2" w:tplc="BDB42158">
      <w:start w:val="1"/>
      <w:numFmt w:val="bullet"/>
      <w:lvlText w:val=""/>
      <w:lvlJc w:val="left"/>
      <w:pPr>
        <w:ind w:left="2160" w:hanging="360"/>
      </w:pPr>
      <w:rPr>
        <w:rFonts w:ascii="Wingdings" w:hAnsi="Wingdings" w:hint="default"/>
      </w:rPr>
    </w:lvl>
    <w:lvl w:ilvl="3" w:tplc="AF2813F4">
      <w:start w:val="1"/>
      <w:numFmt w:val="bullet"/>
      <w:lvlText w:val=""/>
      <w:lvlJc w:val="left"/>
      <w:pPr>
        <w:ind w:left="2880" w:hanging="360"/>
      </w:pPr>
      <w:rPr>
        <w:rFonts w:ascii="Symbol" w:hAnsi="Symbol" w:hint="default"/>
      </w:rPr>
    </w:lvl>
    <w:lvl w:ilvl="4" w:tplc="FE7C74BE">
      <w:start w:val="1"/>
      <w:numFmt w:val="bullet"/>
      <w:lvlText w:val="o"/>
      <w:lvlJc w:val="left"/>
      <w:pPr>
        <w:ind w:left="3600" w:hanging="360"/>
      </w:pPr>
      <w:rPr>
        <w:rFonts w:ascii="Courier New" w:hAnsi="Courier New" w:hint="default"/>
      </w:rPr>
    </w:lvl>
    <w:lvl w:ilvl="5" w:tplc="0012F15C">
      <w:start w:val="1"/>
      <w:numFmt w:val="bullet"/>
      <w:lvlText w:val=""/>
      <w:lvlJc w:val="left"/>
      <w:pPr>
        <w:ind w:left="4320" w:hanging="360"/>
      </w:pPr>
      <w:rPr>
        <w:rFonts w:ascii="Wingdings" w:hAnsi="Wingdings" w:hint="default"/>
      </w:rPr>
    </w:lvl>
    <w:lvl w:ilvl="6" w:tplc="13F89262">
      <w:start w:val="1"/>
      <w:numFmt w:val="bullet"/>
      <w:lvlText w:val=""/>
      <w:lvlJc w:val="left"/>
      <w:pPr>
        <w:ind w:left="5040" w:hanging="360"/>
      </w:pPr>
      <w:rPr>
        <w:rFonts w:ascii="Symbol" w:hAnsi="Symbol" w:hint="default"/>
      </w:rPr>
    </w:lvl>
    <w:lvl w:ilvl="7" w:tplc="477AA25C">
      <w:start w:val="1"/>
      <w:numFmt w:val="bullet"/>
      <w:lvlText w:val="o"/>
      <w:lvlJc w:val="left"/>
      <w:pPr>
        <w:ind w:left="5760" w:hanging="360"/>
      </w:pPr>
      <w:rPr>
        <w:rFonts w:ascii="Courier New" w:hAnsi="Courier New" w:hint="default"/>
      </w:rPr>
    </w:lvl>
    <w:lvl w:ilvl="8" w:tplc="34065462">
      <w:start w:val="1"/>
      <w:numFmt w:val="bullet"/>
      <w:lvlText w:val=""/>
      <w:lvlJc w:val="left"/>
      <w:pPr>
        <w:ind w:left="6480" w:hanging="360"/>
      </w:pPr>
      <w:rPr>
        <w:rFonts w:ascii="Wingdings" w:hAnsi="Wingdings" w:hint="default"/>
      </w:rPr>
    </w:lvl>
  </w:abstractNum>
  <w:abstractNum w:abstractNumId="47" w15:restartNumberingAfterBreak="0">
    <w:nsid w:val="595F4537"/>
    <w:multiLevelType w:val="hybridMultilevel"/>
    <w:tmpl w:val="A182A3AC"/>
    <w:lvl w:ilvl="0" w:tplc="740450AC">
      <w:start w:val="1"/>
      <w:numFmt w:val="bullet"/>
      <w:lvlText w:val=""/>
      <w:lvlJc w:val="left"/>
      <w:pPr>
        <w:ind w:left="720" w:hanging="360"/>
      </w:pPr>
      <w:rPr>
        <w:rFonts w:ascii="Symbol" w:hAnsi="Symbol" w:hint="default"/>
      </w:rPr>
    </w:lvl>
    <w:lvl w:ilvl="1" w:tplc="282EF77E">
      <w:start w:val="1"/>
      <w:numFmt w:val="bullet"/>
      <w:lvlText w:val="o"/>
      <w:lvlJc w:val="left"/>
      <w:pPr>
        <w:ind w:left="1440" w:hanging="360"/>
      </w:pPr>
      <w:rPr>
        <w:rFonts w:ascii="Courier New" w:hAnsi="Courier New" w:hint="default"/>
      </w:rPr>
    </w:lvl>
    <w:lvl w:ilvl="2" w:tplc="3BC6AC4E">
      <w:start w:val="1"/>
      <w:numFmt w:val="bullet"/>
      <w:lvlText w:val=""/>
      <w:lvlJc w:val="left"/>
      <w:pPr>
        <w:ind w:left="2160" w:hanging="360"/>
      </w:pPr>
      <w:rPr>
        <w:rFonts w:ascii="Wingdings" w:hAnsi="Wingdings" w:hint="default"/>
      </w:rPr>
    </w:lvl>
    <w:lvl w:ilvl="3" w:tplc="C1FA361E">
      <w:start w:val="1"/>
      <w:numFmt w:val="bullet"/>
      <w:lvlText w:val=""/>
      <w:lvlJc w:val="left"/>
      <w:pPr>
        <w:ind w:left="2880" w:hanging="360"/>
      </w:pPr>
      <w:rPr>
        <w:rFonts w:ascii="Symbol" w:hAnsi="Symbol" w:hint="default"/>
      </w:rPr>
    </w:lvl>
    <w:lvl w:ilvl="4" w:tplc="6E66D03C">
      <w:start w:val="1"/>
      <w:numFmt w:val="bullet"/>
      <w:lvlText w:val="o"/>
      <w:lvlJc w:val="left"/>
      <w:pPr>
        <w:ind w:left="3600" w:hanging="360"/>
      </w:pPr>
      <w:rPr>
        <w:rFonts w:ascii="Courier New" w:hAnsi="Courier New" w:hint="default"/>
      </w:rPr>
    </w:lvl>
    <w:lvl w:ilvl="5" w:tplc="40705E14">
      <w:start w:val="1"/>
      <w:numFmt w:val="bullet"/>
      <w:lvlText w:val=""/>
      <w:lvlJc w:val="left"/>
      <w:pPr>
        <w:ind w:left="4320" w:hanging="360"/>
      </w:pPr>
      <w:rPr>
        <w:rFonts w:ascii="Wingdings" w:hAnsi="Wingdings" w:hint="default"/>
      </w:rPr>
    </w:lvl>
    <w:lvl w:ilvl="6" w:tplc="9080F274">
      <w:start w:val="1"/>
      <w:numFmt w:val="bullet"/>
      <w:lvlText w:val=""/>
      <w:lvlJc w:val="left"/>
      <w:pPr>
        <w:ind w:left="5040" w:hanging="360"/>
      </w:pPr>
      <w:rPr>
        <w:rFonts w:ascii="Symbol" w:hAnsi="Symbol" w:hint="default"/>
      </w:rPr>
    </w:lvl>
    <w:lvl w:ilvl="7" w:tplc="E9FAB784">
      <w:start w:val="1"/>
      <w:numFmt w:val="bullet"/>
      <w:lvlText w:val="o"/>
      <w:lvlJc w:val="left"/>
      <w:pPr>
        <w:ind w:left="5760" w:hanging="360"/>
      </w:pPr>
      <w:rPr>
        <w:rFonts w:ascii="Courier New" w:hAnsi="Courier New" w:hint="default"/>
      </w:rPr>
    </w:lvl>
    <w:lvl w:ilvl="8" w:tplc="C0E6EC86">
      <w:start w:val="1"/>
      <w:numFmt w:val="bullet"/>
      <w:lvlText w:val=""/>
      <w:lvlJc w:val="left"/>
      <w:pPr>
        <w:ind w:left="6480" w:hanging="360"/>
      </w:pPr>
      <w:rPr>
        <w:rFonts w:ascii="Wingdings" w:hAnsi="Wingdings" w:hint="default"/>
      </w:rPr>
    </w:lvl>
  </w:abstractNum>
  <w:abstractNum w:abstractNumId="48" w15:restartNumberingAfterBreak="0">
    <w:nsid w:val="5C28EF6D"/>
    <w:multiLevelType w:val="hybridMultilevel"/>
    <w:tmpl w:val="76E8225C"/>
    <w:lvl w:ilvl="0" w:tplc="A20C51F6">
      <w:start w:val="1"/>
      <w:numFmt w:val="bullet"/>
      <w:lvlText w:val=""/>
      <w:lvlJc w:val="left"/>
      <w:pPr>
        <w:ind w:left="720" w:hanging="360"/>
      </w:pPr>
      <w:rPr>
        <w:rFonts w:ascii="Symbol" w:hAnsi="Symbol" w:hint="default"/>
      </w:rPr>
    </w:lvl>
    <w:lvl w:ilvl="1" w:tplc="DAFEE076">
      <w:start w:val="1"/>
      <w:numFmt w:val="bullet"/>
      <w:lvlText w:val="o"/>
      <w:lvlJc w:val="left"/>
      <w:pPr>
        <w:ind w:left="1440" w:hanging="360"/>
      </w:pPr>
      <w:rPr>
        <w:rFonts w:ascii="Courier New" w:hAnsi="Courier New" w:hint="default"/>
      </w:rPr>
    </w:lvl>
    <w:lvl w:ilvl="2" w:tplc="BB007388">
      <w:start w:val="1"/>
      <w:numFmt w:val="bullet"/>
      <w:lvlText w:val=""/>
      <w:lvlJc w:val="left"/>
      <w:pPr>
        <w:ind w:left="2160" w:hanging="360"/>
      </w:pPr>
      <w:rPr>
        <w:rFonts w:ascii="Wingdings" w:hAnsi="Wingdings" w:hint="default"/>
      </w:rPr>
    </w:lvl>
    <w:lvl w:ilvl="3" w:tplc="85C096BA">
      <w:start w:val="1"/>
      <w:numFmt w:val="bullet"/>
      <w:lvlText w:val=""/>
      <w:lvlJc w:val="left"/>
      <w:pPr>
        <w:ind w:left="2880" w:hanging="360"/>
      </w:pPr>
      <w:rPr>
        <w:rFonts w:ascii="Symbol" w:hAnsi="Symbol" w:hint="default"/>
      </w:rPr>
    </w:lvl>
    <w:lvl w:ilvl="4" w:tplc="FF2E2BB8">
      <w:start w:val="1"/>
      <w:numFmt w:val="bullet"/>
      <w:lvlText w:val="o"/>
      <w:lvlJc w:val="left"/>
      <w:pPr>
        <w:ind w:left="3600" w:hanging="360"/>
      </w:pPr>
      <w:rPr>
        <w:rFonts w:ascii="Courier New" w:hAnsi="Courier New" w:hint="default"/>
      </w:rPr>
    </w:lvl>
    <w:lvl w:ilvl="5" w:tplc="9580E844">
      <w:start w:val="1"/>
      <w:numFmt w:val="bullet"/>
      <w:lvlText w:val=""/>
      <w:lvlJc w:val="left"/>
      <w:pPr>
        <w:ind w:left="4320" w:hanging="360"/>
      </w:pPr>
      <w:rPr>
        <w:rFonts w:ascii="Wingdings" w:hAnsi="Wingdings" w:hint="default"/>
      </w:rPr>
    </w:lvl>
    <w:lvl w:ilvl="6" w:tplc="2AAC59F0">
      <w:start w:val="1"/>
      <w:numFmt w:val="bullet"/>
      <w:lvlText w:val=""/>
      <w:lvlJc w:val="left"/>
      <w:pPr>
        <w:ind w:left="5040" w:hanging="360"/>
      </w:pPr>
      <w:rPr>
        <w:rFonts w:ascii="Symbol" w:hAnsi="Symbol" w:hint="default"/>
      </w:rPr>
    </w:lvl>
    <w:lvl w:ilvl="7" w:tplc="AFB43FA8">
      <w:start w:val="1"/>
      <w:numFmt w:val="bullet"/>
      <w:lvlText w:val="o"/>
      <w:lvlJc w:val="left"/>
      <w:pPr>
        <w:ind w:left="5760" w:hanging="360"/>
      </w:pPr>
      <w:rPr>
        <w:rFonts w:ascii="Courier New" w:hAnsi="Courier New" w:hint="default"/>
      </w:rPr>
    </w:lvl>
    <w:lvl w:ilvl="8" w:tplc="8FE2699C">
      <w:start w:val="1"/>
      <w:numFmt w:val="bullet"/>
      <w:lvlText w:val=""/>
      <w:lvlJc w:val="left"/>
      <w:pPr>
        <w:ind w:left="6480" w:hanging="360"/>
      </w:pPr>
      <w:rPr>
        <w:rFonts w:ascii="Wingdings" w:hAnsi="Wingdings" w:hint="default"/>
      </w:rPr>
    </w:lvl>
  </w:abstractNum>
  <w:abstractNum w:abstractNumId="49" w15:restartNumberingAfterBreak="0">
    <w:nsid w:val="5FFFD7DA"/>
    <w:multiLevelType w:val="hybridMultilevel"/>
    <w:tmpl w:val="A3E8927C"/>
    <w:lvl w:ilvl="0" w:tplc="4D10C65A">
      <w:start w:val="1"/>
      <w:numFmt w:val="bullet"/>
      <w:lvlText w:val=""/>
      <w:lvlJc w:val="left"/>
      <w:pPr>
        <w:ind w:left="720" w:hanging="360"/>
      </w:pPr>
      <w:rPr>
        <w:rFonts w:ascii="Symbol" w:hAnsi="Symbol" w:hint="default"/>
      </w:rPr>
    </w:lvl>
    <w:lvl w:ilvl="1" w:tplc="0FEC4B16">
      <w:start w:val="1"/>
      <w:numFmt w:val="bullet"/>
      <w:lvlText w:val="o"/>
      <w:lvlJc w:val="left"/>
      <w:pPr>
        <w:ind w:left="1440" w:hanging="360"/>
      </w:pPr>
      <w:rPr>
        <w:rFonts w:ascii="Courier New" w:hAnsi="Courier New" w:hint="default"/>
      </w:rPr>
    </w:lvl>
    <w:lvl w:ilvl="2" w:tplc="E8FEDE8E">
      <w:start w:val="1"/>
      <w:numFmt w:val="bullet"/>
      <w:lvlText w:val=""/>
      <w:lvlJc w:val="left"/>
      <w:pPr>
        <w:ind w:left="2160" w:hanging="360"/>
      </w:pPr>
      <w:rPr>
        <w:rFonts w:ascii="Wingdings" w:hAnsi="Wingdings" w:hint="default"/>
      </w:rPr>
    </w:lvl>
    <w:lvl w:ilvl="3" w:tplc="68D05350">
      <w:start w:val="1"/>
      <w:numFmt w:val="bullet"/>
      <w:lvlText w:val=""/>
      <w:lvlJc w:val="left"/>
      <w:pPr>
        <w:ind w:left="2880" w:hanging="360"/>
      </w:pPr>
      <w:rPr>
        <w:rFonts w:ascii="Symbol" w:hAnsi="Symbol" w:hint="default"/>
      </w:rPr>
    </w:lvl>
    <w:lvl w:ilvl="4" w:tplc="85DCE67E">
      <w:start w:val="1"/>
      <w:numFmt w:val="bullet"/>
      <w:lvlText w:val="o"/>
      <w:lvlJc w:val="left"/>
      <w:pPr>
        <w:ind w:left="3600" w:hanging="360"/>
      </w:pPr>
      <w:rPr>
        <w:rFonts w:ascii="Courier New" w:hAnsi="Courier New" w:hint="default"/>
      </w:rPr>
    </w:lvl>
    <w:lvl w:ilvl="5" w:tplc="12B05FF2">
      <w:start w:val="1"/>
      <w:numFmt w:val="bullet"/>
      <w:lvlText w:val=""/>
      <w:lvlJc w:val="left"/>
      <w:pPr>
        <w:ind w:left="4320" w:hanging="360"/>
      </w:pPr>
      <w:rPr>
        <w:rFonts w:ascii="Wingdings" w:hAnsi="Wingdings" w:hint="default"/>
      </w:rPr>
    </w:lvl>
    <w:lvl w:ilvl="6" w:tplc="4118B3E8">
      <w:start w:val="1"/>
      <w:numFmt w:val="bullet"/>
      <w:lvlText w:val=""/>
      <w:lvlJc w:val="left"/>
      <w:pPr>
        <w:ind w:left="5040" w:hanging="360"/>
      </w:pPr>
      <w:rPr>
        <w:rFonts w:ascii="Symbol" w:hAnsi="Symbol" w:hint="default"/>
      </w:rPr>
    </w:lvl>
    <w:lvl w:ilvl="7" w:tplc="3E3858DE">
      <w:start w:val="1"/>
      <w:numFmt w:val="bullet"/>
      <w:lvlText w:val="o"/>
      <w:lvlJc w:val="left"/>
      <w:pPr>
        <w:ind w:left="5760" w:hanging="360"/>
      </w:pPr>
      <w:rPr>
        <w:rFonts w:ascii="Courier New" w:hAnsi="Courier New" w:hint="default"/>
      </w:rPr>
    </w:lvl>
    <w:lvl w:ilvl="8" w:tplc="B742DCB0">
      <w:start w:val="1"/>
      <w:numFmt w:val="bullet"/>
      <w:lvlText w:val=""/>
      <w:lvlJc w:val="left"/>
      <w:pPr>
        <w:ind w:left="6480" w:hanging="360"/>
      </w:pPr>
      <w:rPr>
        <w:rFonts w:ascii="Wingdings" w:hAnsi="Wingdings" w:hint="default"/>
      </w:rPr>
    </w:lvl>
  </w:abstractNum>
  <w:abstractNum w:abstractNumId="50" w15:restartNumberingAfterBreak="0">
    <w:nsid w:val="6190C239"/>
    <w:multiLevelType w:val="hybridMultilevel"/>
    <w:tmpl w:val="5E205E0C"/>
    <w:lvl w:ilvl="0" w:tplc="5E847E4C">
      <w:start w:val="1"/>
      <w:numFmt w:val="bullet"/>
      <w:lvlText w:val=""/>
      <w:lvlJc w:val="left"/>
      <w:pPr>
        <w:ind w:left="720" w:hanging="360"/>
      </w:pPr>
      <w:rPr>
        <w:rFonts w:ascii="Symbol" w:hAnsi="Symbol" w:hint="default"/>
      </w:rPr>
    </w:lvl>
    <w:lvl w:ilvl="1" w:tplc="B98EFF00">
      <w:start w:val="1"/>
      <w:numFmt w:val="bullet"/>
      <w:lvlText w:val="o"/>
      <w:lvlJc w:val="left"/>
      <w:pPr>
        <w:ind w:left="1440" w:hanging="360"/>
      </w:pPr>
      <w:rPr>
        <w:rFonts w:ascii="Courier New" w:hAnsi="Courier New" w:hint="default"/>
      </w:rPr>
    </w:lvl>
    <w:lvl w:ilvl="2" w:tplc="48567810">
      <w:start w:val="1"/>
      <w:numFmt w:val="bullet"/>
      <w:lvlText w:val=""/>
      <w:lvlJc w:val="left"/>
      <w:pPr>
        <w:ind w:left="2160" w:hanging="360"/>
      </w:pPr>
      <w:rPr>
        <w:rFonts w:ascii="Wingdings" w:hAnsi="Wingdings" w:hint="default"/>
      </w:rPr>
    </w:lvl>
    <w:lvl w:ilvl="3" w:tplc="79CAB70A">
      <w:start w:val="1"/>
      <w:numFmt w:val="bullet"/>
      <w:lvlText w:val=""/>
      <w:lvlJc w:val="left"/>
      <w:pPr>
        <w:ind w:left="2880" w:hanging="360"/>
      </w:pPr>
      <w:rPr>
        <w:rFonts w:ascii="Symbol" w:hAnsi="Symbol" w:hint="default"/>
      </w:rPr>
    </w:lvl>
    <w:lvl w:ilvl="4" w:tplc="85020DA0">
      <w:start w:val="1"/>
      <w:numFmt w:val="bullet"/>
      <w:lvlText w:val="o"/>
      <w:lvlJc w:val="left"/>
      <w:pPr>
        <w:ind w:left="3600" w:hanging="360"/>
      </w:pPr>
      <w:rPr>
        <w:rFonts w:ascii="Courier New" w:hAnsi="Courier New" w:hint="default"/>
      </w:rPr>
    </w:lvl>
    <w:lvl w:ilvl="5" w:tplc="F2E61C84">
      <w:start w:val="1"/>
      <w:numFmt w:val="bullet"/>
      <w:lvlText w:val=""/>
      <w:lvlJc w:val="left"/>
      <w:pPr>
        <w:ind w:left="4320" w:hanging="360"/>
      </w:pPr>
      <w:rPr>
        <w:rFonts w:ascii="Wingdings" w:hAnsi="Wingdings" w:hint="default"/>
      </w:rPr>
    </w:lvl>
    <w:lvl w:ilvl="6" w:tplc="610C93D2">
      <w:start w:val="1"/>
      <w:numFmt w:val="bullet"/>
      <w:lvlText w:val=""/>
      <w:lvlJc w:val="left"/>
      <w:pPr>
        <w:ind w:left="5040" w:hanging="360"/>
      </w:pPr>
      <w:rPr>
        <w:rFonts w:ascii="Symbol" w:hAnsi="Symbol" w:hint="default"/>
      </w:rPr>
    </w:lvl>
    <w:lvl w:ilvl="7" w:tplc="5D0C0B04">
      <w:start w:val="1"/>
      <w:numFmt w:val="bullet"/>
      <w:lvlText w:val="o"/>
      <w:lvlJc w:val="left"/>
      <w:pPr>
        <w:ind w:left="5760" w:hanging="360"/>
      </w:pPr>
      <w:rPr>
        <w:rFonts w:ascii="Courier New" w:hAnsi="Courier New" w:hint="default"/>
      </w:rPr>
    </w:lvl>
    <w:lvl w:ilvl="8" w:tplc="FCE45DF8">
      <w:start w:val="1"/>
      <w:numFmt w:val="bullet"/>
      <w:lvlText w:val=""/>
      <w:lvlJc w:val="left"/>
      <w:pPr>
        <w:ind w:left="6480" w:hanging="360"/>
      </w:pPr>
      <w:rPr>
        <w:rFonts w:ascii="Wingdings" w:hAnsi="Wingdings" w:hint="default"/>
      </w:rPr>
    </w:lvl>
  </w:abstractNum>
  <w:abstractNum w:abstractNumId="51" w15:restartNumberingAfterBreak="0">
    <w:nsid w:val="62A5897C"/>
    <w:multiLevelType w:val="hybridMultilevel"/>
    <w:tmpl w:val="82709A48"/>
    <w:lvl w:ilvl="0" w:tplc="6BC4A8C4">
      <w:start w:val="1"/>
      <w:numFmt w:val="bullet"/>
      <w:lvlText w:val=""/>
      <w:lvlJc w:val="left"/>
      <w:pPr>
        <w:ind w:left="720" w:hanging="360"/>
      </w:pPr>
      <w:rPr>
        <w:rFonts w:ascii="Symbol" w:hAnsi="Symbol" w:hint="default"/>
      </w:rPr>
    </w:lvl>
    <w:lvl w:ilvl="1" w:tplc="F5B6087E">
      <w:start w:val="1"/>
      <w:numFmt w:val="bullet"/>
      <w:lvlText w:val="o"/>
      <w:lvlJc w:val="left"/>
      <w:pPr>
        <w:ind w:left="1440" w:hanging="360"/>
      </w:pPr>
      <w:rPr>
        <w:rFonts w:ascii="Courier New" w:hAnsi="Courier New" w:hint="default"/>
      </w:rPr>
    </w:lvl>
    <w:lvl w:ilvl="2" w:tplc="4BF67F32">
      <w:start w:val="1"/>
      <w:numFmt w:val="bullet"/>
      <w:lvlText w:val=""/>
      <w:lvlJc w:val="left"/>
      <w:pPr>
        <w:ind w:left="2160" w:hanging="360"/>
      </w:pPr>
      <w:rPr>
        <w:rFonts w:ascii="Wingdings" w:hAnsi="Wingdings" w:hint="default"/>
      </w:rPr>
    </w:lvl>
    <w:lvl w:ilvl="3" w:tplc="083C33EA">
      <w:start w:val="1"/>
      <w:numFmt w:val="bullet"/>
      <w:lvlText w:val=""/>
      <w:lvlJc w:val="left"/>
      <w:pPr>
        <w:ind w:left="2880" w:hanging="360"/>
      </w:pPr>
      <w:rPr>
        <w:rFonts w:ascii="Symbol" w:hAnsi="Symbol" w:hint="default"/>
      </w:rPr>
    </w:lvl>
    <w:lvl w:ilvl="4" w:tplc="0A408FFA">
      <w:start w:val="1"/>
      <w:numFmt w:val="bullet"/>
      <w:lvlText w:val="o"/>
      <w:lvlJc w:val="left"/>
      <w:pPr>
        <w:ind w:left="3600" w:hanging="360"/>
      </w:pPr>
      <w:rPr>
        <w:rFonts w:ascii="Courier New" w:hAnsi="Courier New" w:hint="default"/>
      </w:rPr>
    </w:lvl>
    <w:lvl w:ilvl="5" w:tplc="F970E460">
      <w:start w:val="1"/>
      <w:numFmt w:val="bullet"/>
      <w:lvlText w:val=""/>
      <w:lvlJc w:val="left"/>
      <w:pPr>
        <w:ind w:left="4320" w:hanging="360"/>
      </w:pPr>
      <w:rPr>
        <w:rFonts w:ascii="Wingdings" w:hAnsi="Wingdings" w:hint="default"/>
      </w:rPr>
    </w:lvl>
    <w:lvl w:ilvl="6" w:tplc="D6841F6A">
      <w:start w:val="1"/>
      <w:numFmt w:val="bullet"/>
      <w:lvlText w:val=""/>
      <w:lvlJc w:val="left"/>
      <w:pPr>
        <w:ind w:left="5040" w:hanging="360"/>
      </w:pPr>
      <w:rPr>
        <w:rFonts w:ascii="Symbol" w:hAnsi="Symbol" w:hint="default"/>
      </w:rPr>
    </w:lvl>
    <w:lvl w:ilvl="7" w:tplc="7ADA6924">
      <w:start w:val="1"/>
      <w:numFmt w:val="bullet"/>
      <w:lvlText w:val="o"/>
      <w:lvlJc w:val="left"/>
      <w:pPr>
        <w:ind w:left="5760" w:hanging="360"/>
      </w:pPr>
      <w:rPr>
        <w:rFonts w:ascii="Courier New" w:hAnsi="Courier New" w:hint="default"/>
      </w:rPr>
    </w:lvl>
    <w:lvl w:ilvl="8" w:tplc="F1C2271C">
      <w:start w:val="1"/>
      <w:numFmt w:val="bullet"/>
      <w:lvlText w:val=""/>
      <w:lvlJc w:val="left"/>
      <w:pPr>
        <w:ind w:left="6480" w:hanging="360"/>
      </w:pPr>
      <w:rPr>
        <w:rFonts w:ascii="Wingdings" w:hAnsi="Wingdings" w:hint="default"/>
      </w:rPr>
    </w:lvl>
  </w:abstractNum>
  <w:abstractNum w:abstractNumId="52" w15:restartNumberingAfterBreak="0">
    <w:nsid w:val="637943A0"/>
    <w:multiLevelType w:val="hybridMultilevel"/>
    <w:tmpl w:val="DBEECC82"/>
    <w:lvl w:ilvl="0" w:tplc="0DEA4C5C">
      <w:start w:val="1"/>
      <w:numFmt w:val="bullet"/>
      <w:lvlText w:val=""/>
      <w:lvlJc w:val="left"/>
      <w:pPr>
        <w:ind w:left="720" w:hanging="360"/>
      </w:pPr>
      <w:rPr>
        <w:rFonts w:ascii="Symbol" w:hAnsi="Symbol" w:hint="default"/>
      </w:rPr>
    </w:lvl>
    <w:lvl w:ilvl="1" w:tplc="C91CB9D6">
      <w:start w:val="1"/>
      <w:numFmt w:val="bullet"/>
      <w:lvlText w:val="o"/>
      <w:lvlJc w:val="left"/>
      <w:pPr>
        <w:ind w:left="1440" w:hanging="360"/>
      </w:pPr>
      <w:rPr>
        <w:rFonts w:ascii="Symbol" w:hAnsi="Symbol" w:hint="default"/>
      </w:rPr>
    </w:lvl>
    <w:lvl w:ilvl="2" w:tplc="C652C0CE">
      <w:start w:val="1"/>
      <w:numFmt w:val="bullet"/>
      <w:lvlText w:val=""/>
      <w:lvlJc w:val="left"/>
      <w:pPr>
        <w:ind w:left="2160" w:hanging="360"/>
      </w:pPr>
      <w:rPr>
        <w:rFonts w:ascii="Wingdings" w:hAnsi="Wingdings" w:hint="default"/>
      </w:rPr>
    </w:lvl>
    <w:lvl w:ilvl="3" w:tplc="0F5E06FE">
      <w:start w:val="1"/>
      <w:numFmt w:val="bullet"/>
      <w:lvlText w:val=""/>
      <w:lvlJc w:val="left"/>
      <w:pPr>
        <w:ind w:left="2880" w:hanging="360"/>
      </w:pPr>
      <w:rPr>
        <w:rFonts w:ascii="Symbol" w:hAnsi="Symbol" w:hint="default"/>
      </w:rPr>
    </w:lvl>
    <w:lvl w:ilvl="4" w:tplc="76AC3098">
      <w:start w:val="1"/>
      <w:numFmt w:val="bullet"/>
      <w:lvlText w:val="o"/>
      <w:lvlJc w:val="left"/>
      <w:pPr>
        <w:ind w:left="3600" w:hanging="360"/>
      </w:pPr>
      <w:rPr>
        <w:rFonts w:ascii="Courier New" w:hAnsi="Courier New" w:hint="default"/>
      </w:rPr>
    </w:lvl>
    <w:lvl w:ilvl="5" w:tplc="A5BC9F10">
      <w:start w:val="1"/>
      <w:numFmt w:val="bullet"/>
      <w:lvlText w:val=""/>
      <w:lvlJc w:val="left"/>
      <w:pPr>
        <w:ind w:left="4320" w:hanging="360"/>
      </w:pPr>
      <w:rPr>
        <w:rFonts w:ascii="Wingdings" w:hAnsi="Wingdings" w:hint="default"/>
      </w:rPr>
    </w:lvl>
    <w:lvl w:ilvl="6" w:tplc="985698CC">
      <w:start w:val="1"/>
      <w:numFmt w:val="bullet"/>
      <w:lvlText w:val=""/>
      <w:lvlJc w:val="left"/>
      <w:pPr>
        <w:ind w:left="5040" w:hanging="360"/>
      </w:pPr>
      <w:rPr>
        <w:rFonts w:ascii="Symbol" w:hAnsi="Symbol" w:hint="default"/>
      </w:rPr>
    </w:lvl>
    <w:lvl w:ilvl="7" w:tplc="48508E00">
      <w:start w:val="1"/>
      <w:numFmt w:val="bullet"/>
      <w:lvlText w:val="o"/>
      <w:lvlJc w:val="left"/>
      <w:pPr>
        <w:ind w:left="5760" w:hanging="360"/>
      </w:pPr>
      <w:rPr>
        <w:rFonts w:ascii="Courier New" w:hAnsi="Courier New" w:hint="default"/>
      </w:rPr>
    </w:lvl>
    <w:lvl w:ilvl="8" w:tplc="197855B8">
      <w:start w:val="1"/>
      <w:numFmt w:val="bullet"/>
      <w:lvlText w:val=""/>
      <w:lvlJc w:val="left"/>
      <w:pPr>
        <w:ind w:left="6480" w:hanging="360"/>
      </w:pPr>
      <w:rPr>
        <w:rFonts w:ascii="Wingdings" w:hAnsi="Wingdings" w:hint="default"/>
      </w:rPr>
    </w:lvl>
  </w:abstractNum>
  <w:abstractNum w:abstractNumId="53" w15:restartNumberingAfterBreak="0">
    <w:nsid w:val="69C8F84B"/>
    <w:multiLevelType w:val="hybridMultilevel"/>
    <w:tmpl w:val="2D36F89C"/>
    <w:lvl w:ilvl="0" w:tplc="0D3E5E6E">
      <w:start w:val="1"/>
      <w:numFmt w:val="bullet"/>
      <w:lvlText w:val=""/>
      <w:lvlJc w:val="left"/>
      <w:pPr>
        <w:ind w:left="720" w:hanging="360"/>
      </w:pPr>
      <w:rPr>
        <w:rFonts w:ascii="Symbol" w:hAnsi="Symbol" w:hint="default"/>
      </w:rPr>
    </w:lvl>
    <w:lvl w:ilvl="1" w:tplc="2898DC90">
      <w:start w:val="1"/>
      <w:numFmt w:val="bullet"/>
      <w:lvlText w:val="o"/>
      <w:lvlJc w:val="left"/>
      <w:pPr>
        <w:ind w:left="1440" w:hanging="360"/>
      </w:pPr>
      <w:rPr>
        <w:rFonts w:ascii="Courier New" w:hAnsi="Courier New" w:hint="default"/>
      </w:rPr>
    </w:lvl>
    <w:lvl w:ilvl="2" w:tplc="13AAC300">
      <w:start w:val="1"/>
      <w:numFmt w:val="bullet"/>
      <w:lvlText w:val=""/>
      <w:lvlJc w:val="left"/>
      <w:pPr>
        <w:ind w:left="2160" w:hanging="360"/>
      </w:pPr>
      <w:rPr>
        <w:rFonts w:ascii="Wingdings" w:hAnsi="Wingdings" w:hint="default"/>
      </w:rPr>
    </w:lvl>
    <w:lvl w:ilvl="3" w:tplc="5AF277D2">
      <w:start w:val="1"/>
      <w:numFmt w:val="bullet"/>
      <w:lvlText w:val=""/>
      <w:lvlJc w:val="left"/>
      <w:pPr>
        <w:ind w:left="2880" w:hanging="360"/>
      </w:pPr>
      <w:rPr>
        <w:rFonts w:ascii="Symbol" w:hAnsi="Symbol" w:hint="default"/>
      </w:rPr>
    </w:lvl>
    <w:lvl w:ilvl="4" w:tplc="2042F722">
      <w:start w:val="1"/>
      <w:numFmt w:val="bullet"/>
      <w:lvlText w:val="o"/>
      <w:lvlJc w:val="left"/>
      <w:pPr>
        <w:ind w:left="3600" w:hanging="360"/>
      </w:pPr>
      <w:rPr>
        <w:rFonts w:ascii="Courier New" w:hAnsi="Courier New" w:hint="default"/>
      </w:rPr>
    </w:lvl>
    <w:lvl w:ilvl="5" w:tplc="9EFCB3B2">
      <w:start w:val="1"/>
      <w:numFmt w:val="bullet"/>
      <w:lvlText w:val=""/>
      <w:lvlJc w:val="left"/>
      <w:pPr>
        <w:ind w:left="4320" w:hanging="360"/>
      </w:pPr>
      <w:rPr>
        <w:rFonts w:ascii="Wingdings" w:hAnsi="Wingdings" w:hint="default"/>
      </w:rPr>
    </w:lvl>
    <w:lvl w:ilvl="6" w:tplc="4D40E286">
      <w:start w:val="1"/>
      <w:numFmt w:val="bullet"/>
      <w:lvlText w:val=""/>
      <w:lvlJc w:val="left"/>
      <w:pPr>
        <w:ind w:left="5040" w:hanging="360"/>
      </w:pPr>
      <w:rPr>
        <w:rFonts w:ascii="Symbol" w:hAnsi="Symbol" w:hint="default"/>
      </w:rPr>
    </w:lvl>
    <w:lvl w:ilvl="7" w:tplc="B3C62DD2">
      <w:start w:val="1"/>
      <w:numFmt w:val="bullet"/>
      <w:lvlText w:val="o"/>
      <w:lvlJc w:val="left"/>
      <w:pPr>
        <w:ind w:left="5760" w:hanging="360"/>
      </w:pPr>
      <w:rPr>
        <w:rFonts w:ascii="Courier New" w:hAnsi="Courier New" w:hint="default"/>
      </w:rPr>
    </w:lvl>
    <w:lvl w:ilvl="8" w:tplc="5FBE7DCE">
      <w:start w:val="1"/>
      <w:numFmt w:val="bullet"/>
      <w:lvlText w:val=""/>
      <w:lvlJc w:val="left"/>
      <w:pPr>
        <w:ind w:left="6480" w:hanging="360"/>
      </w:pPr>
      <w:rPr>
        <w:rFonts w:ascii="Wingdings" w:hAnsi="Wingdings" w:hint="default"/>
      </w:rPr>
    </w:lvl>
  </w:abstractNum>
  <w:abstractNum w:abstractNumId="54" w15:restartNumberingAfterBreak="0">
    <w:nsid w:val="6AA7D711"/>
    <w:multiLevelType w:val="hybridMultilevel"/>
    <w:tmpl w:val="3D787070"/>
    <w:lvl w:ilvl="0" w:tplc="EA66F088">
      <w:start w:val="1"/>
      <w:numFmt w:val="bullet"/>
      <w:lvlText w:val=""/>
      <w:lvlJc w:val="left"/>
      <w:pPr>
        <w:ind w:left="720" w:hanging="360"/>
      </w:pPr>
      <w:rPr>
        <w:rFonts w:ascii="Symbol" w:hAnsi="Symbol" w:hint="default"/>
      </w:rPr>
    </w:lvl>
    <w:lvl w:ilvl="1" w:tplc="3B964CA6">
      <w:start w:val="1"/>
      <w:numFmt w:val="bullet"/>
      <w:lvlText w:val="o"/>
      <w:lvlJc w:val="left"/>
      <w:pPr>
        <w:ind w:left="1440" w:hanging="360"/>
      </w:pPr>
      <w:rPr>
        <w:rFonts w:ascii="Courier New" w:hAnsi="Courier New" w:hint="default"/>
      </w:rPr>
    </w:lvl>
    <w:lvl w:ilvl="2" w:tplc="13284B4E">
      <w:start w:val="1"/>
      <w:numFmt w:val="bullet"/>
      <w:lvlText w:val=""/>
      <w:lvlJc w:val="left"/>
      <w:pPr>
        <w:ind w:left="2160" w:hanging="360"/>
      </w:pPr>
      <w:rPr>
        <w:rFonts w:ascii="Wingdings" w:hAnsi="Wingdings" w:hint="default"/>
      </w:rPr>
    </w:lvl>
    <w:lvl w:ilvl="3" w:tplc="4726DF7A">
      <w:start w:val="1"/>
      <w:numFmt w:val="bullet"/>
      <w:lvlText w:val=""/>
      <w:lvlJc w:val="left"/>
      <w:pPr>
        <w:ind w:left="2880" w:hanging="360"/>
      </w:pPr>
      <w:rPr>
        <w:rFonts w:ascii="Symbol" w:hAnsi="Symbol" w:hint="default"/>
      </w:rPr>
    </w:lvl>
    <w:lvl w:ilvl="4" w:tplc="E654AA5E">
      <w:start w:val="1"/>
      <w:numFmt w:val="bullet"/>
      <w:lvlText w:val="o"/>
      <w:lvlJc w:val="left"/>
      <w:pPr>
        <w:ind w:left="3600" w:hanging="360"/>
      </w:pPr>
      <w:rPr>
        <w:rFonts w:ascii="Courier New" w:hAnsi="Courier New" w:hint="default"/>
      </w:rPr>
    </w:lvl>
    <w:lvl w:ilvl="5" w:tplc="5A10A9C6">
      <w:start w:val="1"/>
      <w:numFmt w:val="bullet"/>
      <w:lvlText w:val=""/>
      <w:lvlJc w:val="left"/>
      <w:pPr>
        <w:ind w:left="4320" w:hanging="360"/>
      </w:pPr>
      <w:rPr>
        <w:rFonts w:ascii="Wingdings" w:hAnsi="Wingdings" w:hint="default"/>
      </w:rPr>
    </w:lvl>
    <w:lvl w:ilvl="6" w:tplc="A5FC654E">
      <w:start w:val="1"/>
      <w:numFmt w:val="bullet"/>
      <w:lvlText w:val=""/>
      <w:lvlJc w:val="left"/>
      <w:pPr>
        <w:ind w:left="5040" w:hanging="360"/>
      </w:pPr>
      <w:rPr>
        <w:rFonts w:ascii="Symbol" w:hAnsi="Symbol" w:hint="default"/>
      </w:rPr>
    </w:lvl>
    <w:lvl w:ilvl="7" w:tplc="C5F61C82">
      <w:start w:val="1"/>
      <w:numFmt w:val="bullet"/>
      <w:lvlText w:val="o"/>
      <w:lvlJc w:val="left"/>
      <w:pPr>
        <w:ind w:left="5760" w:hanging="360"/>
      </w:pPr>
      <w:rPr>
        <w:rFonts w:ascii="Courier New" w:hAnsi="Courier New" w:hint="default"/>
      </w:rPr>
    </w:lvl>
    <w:lvl w:ilvl="8" w:tplc="1F5462DC">
      <w:start w:val="1"/>
      <w:numFmt w:val="bullet"/>
      <w:lvlText w:val=""/>
      <w:lvlJc w:val="left"/>
      <w:pPr>
        <w:ind w:left="6480" w:hanging="360"/>
      </w:pPr>
      <w:rPr>
        <w:rFonts w:ascii="Wingdings" w:hAnsi="Wingdings" w:hint="default"/>
      </w:rPr>
    </w:lvl>
  </w:abstractNum>
  <w:abstractNum w:abstractNumId="55" w15:restartNumberingAfterBreak="0">
    <w:nsid w:val="70D4B3E7"/>
    <w:multiLevelType w:val="hybridMultilevel"/>
    <w:tmpl w:val="D60C379C"/>
    <w:lvl w:ilvl="0" w:tplc="C9D69584">
      <w:start w:val="1"/>
      <w:numFmt w:val="bullet"/>
      <w:lvlText w:val=""/>
      <w:lvlJc w:val="left"/>
      <w:pPr>
        <w:ind w:left="720" w:hanging="360"/>
      </w:pPr>
      <w:rPr>
        <w:rFonts w:ascii="Symbol" w:hAnsi="Symbol" w:hint="default"/>
      </w:rPr>
    </w:lvl>
    <w:lvl w:ilvl="1" w:tplc="9106002E">
      <w:start w:val="1"/>
      <w:numFmt w:val="bullet"/>
      <w:lvlText w:val="o"/>
      <w:lvlJc w:val="left"/>
      <w:pPr>
        <w:ind w:left="1440" w:hanging="360"/>
      </w:pPr>
      <w:rPr>
        <w:rFonts w:ascii="Courier New" w:hAnsi="Courier New" w:hint="default"/>
      </w:rPr>
    </w:lvl>
    <w:lvl w:ilvl="2" w:tplc="45A2C412">
      <w:start w:val="1"/>
      <w:numFmt w:val="bullet"/>
      <w:lvlText w:val=""/>
      <w:lvlJc w:val="left"/>
      <w:pPr>
        <w:ind w:left="2160" w:hanging="360"/>
      </w:pPr>
      <w:rPr>
        <w:rFonts w:ascii="Wingdings" w:hAnsi="Wingdings" w:hint="default"/>
      </w:rPr>
    </w:lvl>
    <w:lvl w:ilvl="3" w:tplc="66AE7674">
      <w:start w:val="1"/>
      <w:numFmt w:val="bullet"/>
      <w:lvlText w:val=""/>
      <w:lvlJc w:val="left"/>
      <w:pPr>
        <w:ind w:left="2880" w:hanging="360"/>
      </w:pPr>
      <w:rPr>
        <w:rFonts w:ascii="Symbol" w:hAnsi="Symbol" w:hint="default"/>
      </w:rPr>
    </w:lvl>
    <w:lvl w:ilvl="4" w:tplc="E1FE895C">
      <w:start w:val="1"/>
      <w:numFmt w:val="bullet"/>
      <w:lvlText w:val="o"/>
      <w:lvlJc w:val="left"/>
      <w:pPr>
        <w:ind w:left="3600" w:hanging="360"/>
      </w:pPr>
      <w:rPr>
        <w:rFonts w:ascii="Courier New" w:hAnsi="Courier New" w:hint="default"/>
      </w:rPr>
    </w:lvl>
    <w:lvl w:ilvl="5" w:tplc="1E62107E">
      <w:start w:val="1"/>
      <w:numFmt w:val="bullet"/>
      <w:lvlText w:val=""/>
      <w:lvlJc w:val="left"/>
      <w:pPr>
        <w:ind w:left="4320" w:hanging="360"/>
      </w:pPr>
      <w:rPr>
        <w:rFonts w:ascii="Wingdings" w:hAnsi="Wingdings" w:hint="default"/>
      </w:rPr>
    </w:lvl>
    <w:lvl w:ilvl="6" w:tplc="2E3E5E38">
      <w:start w:val="1"/>
      <w:numFmt w:val="bullet"/>
      <w:lvlText w:val=""/>
      <w:lvlJc w:val="left"/>
      <w:pPr>
        <w:ind w:left="5040" w:hanging="360"/>
      </w:pPr>
      <w:rPr>
        <w:rFonts w:ascii="Symbol" w:hAnsi="Symbol" w:hint="default"/>
      </w:rPr>
    </w:lvl>
    <w:lvl w:ilvl="7" w:tplc="F4C8566A">
      <w:start w:val="1"/>
      <w:numFmt w:val="bullet"/>
      <w:lvlText w:val="o"/>
      <w:lvlJc w:val="left"/>
      <w:pPr>
        <w:ind w:left="5760" w:hanging="360"/>
      </w:pPr>
      <w:rPr>
        <w:rFonts w:ascii="Courier New" w:hAnsi="Courier New" w:hint="default"/>
      </w:rPr>
    </w:lvl>
    <w:lvl w:ilvl="8" w:tplc="A024FD32">
      <w:start w:val="1"/>
      <w:numFmt w:val="bullet"/>
      <w:lvlText w:val=""/>
      <w:lvlJc w:val="left"/>
      <w:pPr>
        <w:ind w:left="6480" w:hanging="360"/>
      </w:pPr>
      <w:rPr>
        <w:rFonts w:ascii="Wingdings" w:hAnsi="Wingdings" w:hint="default"/>
      </w:rPr>
    </w:lvl>
  </w:abstractNum>
  <w:abstractNum w:abstractNumId="56" w15:restartNumberingAfterBreak="0">
    <w:nsid w:val="70EFA6D2"/>
    <w:multiLevelType w:val="hybridMultilevel"/>
    <w:tmpl w:val="A47A7E48"/>
    <w:lvl w:ilvl="0" w:tplc="17B60280">
      <w:start w:val="1"/>
      <w:numFmt w:val="bullet"/>
      <w:lvlText w:val=""/>
      <w:lvlJc w:val="left"/>
      <w:pPr>
        <w:ind w:left="720" w:hanging="360"/>
      </w:pPr>
      <w:rPr>
        <w:rFonts w:ascii="Symbol" w:hAnsi="Symbol" w:hint="default"/>
      </w:rPr>
    </w:lvl>
    <w:lvl w:ilvl="1" w:tplc="3E36FB0C">
      <w:start w:val="1"/>
      <w:numFmt w:val="bullet"/>
      <w:lvlText w:val="o"/>
      <w:lvlJc w:val="left"/>
      <w:pPr>
        <w:ind w:left="1440" w:hanging="360"/>
      </w:pPr>
      <w:rPr>
        <w:rFonts w:ascii="Courier New" w:hAnsi="Courier New" w:hint="default"/>
      </w:rPr>
    </w:lvl>
    <w:lvl w:ilvl="2" w:tplc="85EC55C8">
      <w:start w:val="1"/>
      <w:numFmt w:val="bullet"/>
      <w:lvlText w:val=""/>
      <w:lvlJc w:val="left"/>
      <w:pPr>
        <w:ind w:left="2160" w:hanging="360"/>
      </w:pPr>
      <w:rPr>
        <w:rFonts w:ascii="Wingdings" w:hAnsi="Wingdings" w:hint="default"/>
      </w:rPr>
    </w:lvl>
    <w:lvl w:ilvl="3" w:tplc="67E89870">
      <w:start w:val="1"/>
      <w:numFmt w:val="bullet"/>
      <w:lvlText w:val=""/>
      <w:lvlJc w:val="left"/>
      <w:pPr>
        <w:ind w:left="2880" w:hanging="360"/>
      </w:pPr>
      <w:rPr>
        <w:rFonts w:ascii="Symbol" w:hAnsi="Symbol" w:hint="default"/>
      </w:rPr>
    </w:lvl>
    <w:lvl w:ilvl="4" w:tplc="A4CE097E">
      <w:start w:val="1"/>
      <w:numFmt w:val="bullet"/>
      <w:lvlText w:val="o"/>
      <w:lvlJc w:val="left"/>
      <w:pPr>
        <w:ind w:left="3600" w:hanging="360"/>
      </w:pPr>
      <w:rPr>
        <w:rFonts w:ascii="Courier New" w:hAnsi="Courier New" w:hint="default"/>
      </w:rPr>
    </w:lvl>
    <w:lvl w:ilvl="5" w:tplc="6486F448">
      <w:start w:val="1"/>
      <w:numFmt w:val="bullet"/>
      <w:lvlText w:val=""/>
      <w:lvlJc w:val="left"/>
      <w:pPr>
        <w:ind w:left="4320" w:hanging="360"/>
      </w:pPr>
      <w:rPr>
        <w:rFonts w:ascii="Wingdings" w:hAnsi="Wingdings" w:hint="default"/>
      </w:rPr>
    </w:lvl>
    <w:lvl w:ilvl="6" w:tplc="2F808600">
      <w:start w:val="1"/>
      <w:numFmt w:val="bullet"/>
      <w:lvlText w:val=""/>
      <w:lvlJc w:val="left"/>
      <w:pPr>
        <w:ind w:left="5040" w:hanging="360"/>
      </w:pPr>
      <w:rPr>
        <w:rFonts w:ascii="Symbol" w:hAnsi="Symbol" w:hint="default"/>
      </w:rPr>
    </w:lvl>
    <w:lvl w:ilvl="7" w:tplc="5720D77A">
      <w:start w:val="1"/>
      <w:numFmt w:val="bullet"/>
      <w:lvlText w:val="o"/>
      <w:lvlJc w:val="left"/>
      <w:pPr>
        <w:ind w:left="5760" w:hanging="360"/>
      </w:pPr>
      <w:rPr>
        <w:rFonts w:ascii="Courier New" w:hAnsi="Courier New" w:hint="default"/>
      </w:rPr>
    </w:lvl>
    <w:lvl w:ilvl="8" w:tplc="265CF0A0">
      <w:start w:val="1"/>
      <w:numFmt w:val="bullet"/>
      <w:lvlText w:val=""/>
      <w:lvlJc w:val="left"/>
      <w:pPr>
        <w:ind w:left="6480" w:hanging="360"/>
      </w:pPr>
      <w:rPr>
        <w:rFonts w:ascii="Wingdings" w:hAnsi="Wingdings" w:hint="default"/>
      </w:rPr>
    </w:lvl>
  </w:abstractNum>
  <w:abstractNum w:abstractNumId="57" w15:restartNumberingAfterBreak="0">
    <w:nsid w:val="71BBA5BC"/>
    <w:multiLevelType w:val="hybridMultilevel"/>
    <w:tmpl w:val="F2E4BF62"/>
    <w:lvl w:ilvl="0" w:tplc="C6E60250">
      <w:start w:val="1"/>
      <w:numFmt w:val="bullet"/>
      <w:lvlText w:val=""/>
      <w:lvlJc w:val="left"/>
      <w:pPr>
        <w:ind w:left="720" w:hanging="360"/>
      </w:pPr>
      <w:rPr>
        <w:rFonts w:ascii="Symbol" w:hAnsi="Symbol" w:hint="default"/>
      </w:rPr>
    </w:lvl>
    <w:lvl w:ilvl="1" w:tplc="F1167470">
      <w:start w:val="1"/>
      <w:numFmt w:val="bullet"/>
      <w:lvlText w:val="o"/>
      <w:lvlJc w:val="left"/>
      <w:pPr>
        <w:ind w:left="1440" w:hanging="360"/>
      </w:pPr>
      <w:rPr>
        <w:rFonts w:ascii="Courier New" w:hAnsi="Courier New" w:hint="default"/>
      </w:rPr>
    </w:lvl>
    <w:lvl w:ilvl="2" w:tplc="8CEA5F46">
      <w:start w:val="1"/>
      <w:numFmt w:val="bullet"/>
      <w:lvlText w:val=""/>
      <w:lvlJc w:val="left"/>
      <w:pPr>
        <w:ind w:left="2160" w:hanging="360"/>
      </w:pPr>
      <w:rPr>
        <w:rFonts w:ascii="Wingdings" w:hAnsi="Wingdings" w:hint="default"/>
      </w:rPr>
    </w:lvl>
    <w:lvl w:ilvl="3" w:tplc="9D4025EC">
      <w:start w:val="1"/>
      <w:numFmt w:val="bullet"/>
      <w:lvlText w:val=""/>
      <w:lvlJc w:val="left"/>
      <w:pPr>
        <w:ind w:left="2880" w:hanging="360"/>
      </w:pPr>
      <w:rPr>
        <w:rFonts w:ascii="Symbol" w:hAnsi="Symbol" w:hint="default"/>
      </w:rPr>
    </w:lvl>
    <w:lvl w:ilvl="4" w:tplc="1324A126">
      <w:start w:val="1"/>
      <w:numFmt w:val="bullet"/>
      <w:lvlText w:val="o"/>
      <w:lvlJc w:val="left"/>
      <w:pPr>
        <w:ind w:left="3600" w:hanging="360"/>
      </w:pPr>
      <w:rPr>
        <w:rFonts w:ascii="Courier New" w:hAnsi="Courier New" w:hint="default"/>
      </w:rPr>
    </w:lvl>
    <w:lvl w:ilvl="5" w:tplc="BABAF174">
      <w:start w:val="1"/>
      <w:numFmt w:val="bullet"/>
      <w:lvlText w:val=""/>
      <w:lvlJc w:val="left"/>
      <w:pPr>
        <w:ind w:left="4320" w:hanging="360"/>
      </w:pPr>
      <w:rPr>
        <w:rFonts w:ascii="Wingdings" w:hAnsi="Wingdings" w:hint="default"/>
      </w:rPr>
    </w:lvl>
    <w:lvl w:ilvl="6" w:tplc="7D0A7BCA">
      <w:start w:val="1"/>
      <w:numFmt w:val="bullet"/>
      <w:lvlText w:val=""/>
      <w:lvlJc w:val="left"/>
      <w:pPr>
        <w:ind w:left="5040" w:hanging="360"/>
      </w:pPr>
      <w:rPr>
        <w:rFonts w:ascii="Symbol" w:hAnsi="Symbol" w:hint="default"/>
      </w:rPr>
    </w:lvl>
    <w:lvl w:ilvl="7" w:tplc="66AADEC0">
      <w:start w:val="1"/>
      <w:numFmt w:val="bullet"/>
      <w:lvlText w:val="o"/>
      <w:lvlJc w:val="left"/>
      <w:pPr>
        <w:ind w:left="5760" w:hanging="360"/>
      </w:pPr>
      <w:rPr>
        <w:rFonts w:ascii="Courier New" w:hAnsi="Courier New" w:hint="default"/>
      </w:rPr>
    </w:lvl>
    <w:lvl w:ilvl="8" w:tplc="20E42C40">
      <w:start w:val="1"/>
      <w:numFmt w:val="bullet"/>
      <w:lvlText w:val=""/>
      <w:lvlJc w:val="left"/>
      <w:pPr>
        <w:ind w:left="6480" w:hanging="360"/>
      </w:pPr>
      <w:rPr>
        <w:rFonts w:ascii="Wingdings" w:hAnsi="Wingdings" w:hint="default"/>
      </w:rPr>
    </w:lvl>
  </w:abstractNum>
  <w:abstractNum w:abstractNumId="58" w15:restartNumberingAfterBreak="0">
    <w:nsid w:val="72C910FB"/>
    <w:multiLevelType w:val="hybridMultilevel"/>
    <w:tmpl w:val="AEFA5334"/>
    <w:lvl w:ilvl="0" w:tplc="60BEEBAC">
      <w:start w:val="1"/>
      <w:numFmt w:val="bullet"/>
      <w:lvlText w:val=""/>
      <w:lvlJc w:val="left"/>
      <w:pPr>
        <w:ind w:left="720" w:hanging="360"/>
      </w:pPr>
      <w:rPr>
        <w:rFonts w:ascii="Symbol" w:hAnsi="Symbol" w:hint="default"/>
      </w:rPr>
    </w:lvl>
    <w:lvl w:ilvl="1" w:tplc="ED687046">
      <w:start w:val="1"/>
      <w:numFmt w:val="bullet"/>
      <w:lvlText w:val="o"/>
      <w:lvlJc w:val="left"/>
      <w:pPr>
        <w:ind w:left="1440" w:hanging="360"/>
      </w:pPr>
      <w:rPr>
        <w:rFonts w:ascii="Courier New" w:hAnsi="Courier New" w:hint="default"/>
      </w:rPr>
    </w:lvl>
    <w:lvl w:ilvl="2" w:tplc="8BCC80A8">
      <w:start w:val="1"/>
      <w:numFmt w:val="bullet"/>
      <w:lvlText w:val=""/>
      <w:lvlJc w:val="left"/>
      <w:pPr>
        <w:ind w:left="2160" w:hanging="360"/>
      </w:pPr>
      <w:rPr>
        <w:rFonts w:ascii="Wingdings" w:hAnsi="Wingdings" w:hint="default"/>
      </w:rPr>
    </w:lvl>
    <w:lvl w:ilvl="3" w:tplc="46267D8E">
      <w:start w:val="1"/>
      <w:numFmt w:val="bullet"/>
      <w:lvlText w:val=""/>
      <w:lvlJc w:val="left"/>
      <w:pPr>
        <w:ind w:left="2880" w:hanging="360"/>
      </w:pPr>
      <w:rPr>
        <w:rFonts w:ascii="Symbol" w:hAnsi="Symbol" w:hint="default"/>
      </w:rPr>
    </w:lvl>
    <w:lvl w:ilvl="4" w:tplc="300CA530">
      <w:start w:val="1"/>
      <w:numFmt w:val="bullet"/>
      <w:lvlText w:val="o"/>
      <w:lvlJc w:val="left"/>
      <w:pPr>
        <w:ind w:left="3600" w:hanging="360"/>
      </w:pPr>
      <w:rPr>
        <w:rFonts w:ascii="Courier New" w:hAnsi="Courier New" w:hint="default"/>
      </w:rPr>
    </w:lvl>
    <w:lvl w:ilvl="5" w:tplc="D53E6B52">
      <w:start w:val="1"/>
      <w:numFmt w:val="bullet"/>
      <w:lvlText w:val=""/>
      <w:lvlJc w:val="left"/>
      <w:pPr>
        <w:ind w:left="4320" w:hanging="360"/>
      </w:pPr>
      <w:rPr>
        <w:rFonts w:ascii="Wingdings" w:hAnsi="Wingdings" w:hint="default"/>
      </w:rPr>
    </w:lvl>
    <w:lvl w:ilvl="6" w:tplc="B942C506">
      <w:start w:val="1"/>
      <w:numFmt w:val="bullet"/>
      <w:lvlText w:val=""/>
      <w:lvlJc w:val="left"/>
      <w:pPr>
        <w:ind w:left="5040" w:hanging="360"/>
      </w:pPr>
      <w:rPr>
        <w:rFonts w:ascii="Symbol" w:hAnsi="Symbol" w:hint="default"/>
      </w:rPr>
    </w:lvl>
    <w:lvl w:ilvl="7" w:tplc="03566618">
      <w:start w:val="1"/>
      <w:numFmt w:val="bullet"/>
      <w:lvlText w:val="o"/>
      <w:lvlJc w:val="left"/>
      <w:pPr>
        <w:ind w:left="5760" w:hanging="360"/>
      </w:pPr>
      <w:rPr>
        <w:rFonts w:ascii="Courier New" w:hAnsi="Courier New" w:hint="default"/>
      </w:rPr>
    </w:lvl>
    <w:lvl w:ilvl="8" w:tplc="2E8AEAEA">
      <w:start w:val="1"/>
      <w:numFmt w:val="bullet"/>
      <w:lvlText w:val=""/>
      <w:lvlJc w:val="left"/>
      <w:pPr>
        <w:ind w:left="6480" w:hanging="360"/>
      </w:pPr>
      <w:rPr>
        <w:rFonts w:ascii="Wingdings" w:hAnsi="Wingdings" w:hint="default"/>
      </w:rPr>
    </w:lvl>
  </w:abstractNum>
  <w:abstractNum w:abstractNumId="59" w15:restartNumberingAfterBreak="0">
    <w:nsid w:val="75E804E3"/>
    <w:multiLevelType w:val="hybridMultilevel"/>
    <w:tmpl w:val="7076F3C8"/>
    <w:lvl w:ilvl="0" w:tplc="E4B471CC">
      <w:start w:val="1"/>
      <w:numFmt w:val="bullet"/>
      <w:lvlText w:val=""/>
      <w:lvlJc w:val="left"/>
      <w:pPr>
        <w:ind w:left="720" w:hanging="360"/>
      </w:pPr>
      <w:rPr>
        <w:rFonts w:ascii="Symbol" w:hAnsi="Symbol" w:hint="default"/>
      </w:rPr>
    </w:lvl>
    <w:lvl w:ilvl="1" w:tplc="1A06B3A8">
      <w:start w:val="1"/>
      <w:numFmt w:val="bullet"/>
      <w:lvlText w:val="o"/>
      <w:lvlJc w:val="left"/>
      <w:pPr>
        <w:ind w:left="1440" w:hanging="360"/>
      </w:pPr>
      <w:rPr>
        <w:rFonts w:ascii="Courier New" w:hAnsi="Courier New" w:hint="default"/>
      </w:rPr>
    </w:lvl>
    <w:lvl w:ilvl="2" w:tplc="D9C4F588">
      <w:start w:val="1"/>
      <w:numFmt w:val="bullet"/>
      <w:lvlText w:val=""/>
      <w:lvlJc w:val="left"/>
      <w:pPr>
        <w:ind w:left="2160" w:hanging="360"/>
      </w:pPr>
      <w:rPr>
        <w:rFonts w:ascii="Wingdings" w:hAnsi="Wingdings" w:hint="default"/>
      </w:rPr>
    </w:lvl>
    <w:lvl w:ilvl="3" w:tplc="1D849CC8">
      <w:start w:val="1"/>
      <w:numFmt w:val="bullet"/>
      <w:lvlText w:val=""/>
      <w:lvlJc w:val="left"/>
      <w:pPr>
        <w:ind w:left="2880" w:hanging="360"/>
      </w:pPr>
      <w:rPr>
        <w:rFonts w:ascii="Symbol" w:hAnsi="Symbol" w:hint="default"/>
      </w:rPr>
    </w:lvl>
    <w:lvl w:ilvl="4" w:tplc="18722882">
      <w:start w:val="1"/>
      <w:numFmt w:val="bullet"/>
      <w:lvlText w:val="o"/>
      <w:lvlJc w:val="left"/>
      <w:pPr>
        <w:ind w:left="3600" w:hanging="360"/>
      </w:pPr>
      <w:rPr>
        <w:rFonts w:ascii="Courier New" w:hAnsi="Courier New" w:hint="default"/>
      </w:rPr>
    </w:lvl>
    <w:lvl w:ilvl="5" w:tplc="486A7534">
      <w:start w:val="1"/>
      <w:numFmt w:val="bullet"/>
      <w:lvlText w:val=""/>
      <w:lvlJc w:val="left"/>
      <w:pPr>
        <w:ind w:left="4320" w:hanging="360"/>
      </w:pPr>
      <w:rPr>
        <w:rFonts w:ascii="Wingdings" w:hAnsi="Wingdings" w:hint="default"/>
      </w:rPr>
    </w:lvl>
    <w:lvl w:ilvl="6" w:tplc="DACE90EC">
      <w:start w:val="1"/>
      <w:numFmt w:val="bullet"/>
      <w:lvlText w:val=""/>
      <w:lvlJc w:val="left"/>
      <w:pPr>
        <w:ind w:left="5040" w:hanging="360"/>
      </w:pPr>
      <w:rPr>
        <w:rFonts w:ascii="Symbol" w:hAnsi="Symbol" w:hint="default"/>
      </w:rPr>
    </w:lvl>
    <w:lvl w:ilvl="7" w:tplc="40904BBE">
      <w:start w:val="1"/>
      <w:numFmt w:val="bullet"/>
      <w:lvlText w:val="o"/>
      <w:lvlJc w:val="left"/>
      <w:pPr>
        <w:ind w:left="5760" w:hanging="360"/>
      </w:pPr>
      <w:rPr>
        <w:rFonts w:ascii="Courier New" w:hAnsi="Courier New" w:hint="default"/>
      </w:rPr>
    </w:lvl>
    <w:lvl w:ilvl="8" w:tplc="0582CA5C">
      <w:start w:val="1"/>
      <w:numFmt w:val="bullet"/>
      <w:lvlText w:val=""/>
      <w:lvlJc w:val="left"/>
      <w:pPr>
        <w:ind w:left="6480" w:hanging="360"/>
      </w:pPr>
      <w:rPr>
        <w:rFonts w:ascii="Wingdings" w:hAnsi="Wingdings" w:hint="default"/>
      </w:rPr>
    </w:lvl>
  </w:abstractNum>
  <w:abstractNum w:abstractNumId="60" w15:restartNumberingAfterBreak="0">
    <w:nsid w:val="77143DA3"/>
    <w:multiLevelType w:val="hybridMultilevel"/>
    <w:tmpl w:val="9EF4A1B4"/>
    <w:lvl w:ilvl="0" w:tplc="03B0C22A">
      <w:start w:val="1"/>
      <w:numFmt w:val="bullet"/>
      <w:lvlText w:val=""/>
      <w:lvlJc w:val="left"/>
      <w:pPr>
        <w:ind w:left="720" w:hanging="360"/>
      </w:pPr>
      <w:rPr>
        <w:rFonts w:ascii="Symbol" w:hAnsi="Symbol" w:hint="default"/>
      </w:rPr>
    </w:lvl>
    <w:lvl w:ilvl="1" w:tplc="68F88C5E">
      <w:start w:val="1"/>
      <w:numFmt w:val="bullet"/>
      <w:lvlText w:val="o"/>
      <w:lvlJc w:val="left"/>
      <w:pPr>
        <w:ind w:left="1440" w:hanging="360"/>
      </w:pPr>
      <w:rPr>
        <w:rFonts w:ascii="Courier New" w:hAnsi="Courier New" w:hint="default"/>
      </w:rPr>
    </w:lvl>
    <w:lvl w:ilvl="2" w:tplc="570CC1C2">
      <w:start w:val="1"/>
      <w:numFmt w:val="bullet"/>
      <w:lvlText w:val=""/>
      <w:lvlJc w:val="left"/>
      <w:pPr>
        <w:ind w:left="2160" w:hanging="360"/>
      </w:pPr>
      <w:rPr>
        <w:rFonts w:ascii="Wingdings" w:hAnsi="Wingdings" w:hint="default"/>
      </w:rPr>
    </w:lvl>
    <w:lvl w:ilvl="3" w:tplc="A594CD9A">
      <w:start w:val="1"/>
      <w:numFmt w:val="bullet"/>
      <w:lvlText w:val=""/>
      <w:lvlJc w:val="left"/>
      <w:pPr>
        <w:ind w:left="2880" w:hanging="360"/>
      </w:pPr>
      <w:rPr>
        <w:rFonts w:ascii="Symbol" w:hAnsi="Symbol" w:hint="default"/>
      </w:rPr>
    </w:lvl>
    <w:lvl w:ilvl="4" w:tplc="13143B80">
      <w:start w:val="1"/>
      <w:numFmt w:val="bullet"/>
      <w:lvlText w:val="o"/>
      <w:lvlJc w:val="left"/>
      <w:pPr>
        <w:ind w:left="3600" w:hanging="360"/>
      </w:pPr>
      <w:rPr>
        <w:rFonts w:ascii="Courier New" w:hAnsi="Courier New" w:hint="default"/>
      </w:rPr>
    </w:lvl>
    <w:lvl w:ilvl="5" w:tplc="256AB444">
      <w:start w:val="1"/>
      <w:numFmt w:val="bullet"/>
      <w:lvlText w:val=""/>
      <w:lvlJc w:val="left"/>
      <w:pPr>
        <w:ind w:left="4320" w:hanging="360"/>
      </w:pPr>
      <w:rPr>
        <w:rFonts w:ascii="Wingdings" w:hAnsi="Wingdings" w:hint="default"/>
      </w:rPr>
    </w:lvl>
    <w:lvl w:ilvl="6" w:tplc="19D8D1DE">
      <w:start w:val="1"/>
      <w:numFmt w:val="bullet"/>
      <w:lvlText w:val=""/>
      <w:lvlJc w:val="left"/>
      <w:pPr>
        <w:ind w:left="5040" w:hanging="360"/>
      </w:pPr>
      <w:rPr>
        <w:rFonts w:ascii="Symbol" w:hAnsi="Symbol" w:hint="default"/>
      </w:rPr>
    </w:lvl>
    <w:lvl w:ilvl="7" w:tplc="DF8CAF66">
      <w:start w:val="1"/>
      <w:numFmt w:val="bullet"/>
      <w:lvlText w:val="o"/>
      <w:lvlJc w:val="left"/>
      <w:pPr>
        <w:ind w:left="5760" w:hanging="360"/>
      </w:pPr>
      <w:rPr>
        <w:rFonts w:ascii="Courier New" w:hAnsi="Courier New" w:hint="default"/>
      </w:rPr>
    </w:lvl>
    <w:lvl w:ilvl="8" w:tplc="5908DE08">
      <w:start w:val="1"/>
      <w:numFmt w:val="bullet"/>
      <w:lvlText w:val=""/>
      <w:lvlJc w:val="left"/>
      <w:pPr>
        <w:ind w:left="6480" w:hanging="360"/>
      </w:pPr>
      <w:rPr>
        <w:rFonts w:ascii="Wingdings" w:hAnsi="Wingdings" w:hint="default"/>
      </w:rPr>
    </w:lvl>
  </w:abstractNum>
  <w:abstractNum w:abstractNumId="61" w15:restartNumberingAfterBreak="0">
    <w:nsid w:val="79381EF1"/>
    <w:multiLevelType w:val="hybridMultilevel"/>
    <w:tmpl w:val="6C5A3796"/>
    <w:lvl w:ilvl="0" w:tplc="D0DE6E8C">
      <w:start w:val="1"/>
      <w:numFmt w:val="bullet"/>
      <w:lvlText w:val=""/>
      <w:lvlJc w:val="left"/>
      <w:pPr>
        <w:ind w:left="720" w:hanging="360"/>
      </w:pPr>
      <w:rPr>
        <w:rFonts w:ascii="Symbol" w:hAnsi="Symbol" w:hint="default"/>
      </w:rPr>
    </w:lvl>
    <w:lvl w:ilvl="1" w:tplc="91EA2B2A">
      <w:start w:val="1"/>
      <w:numFmt w:val="bullet"/>
      <w:lvlText w:val="o"/>
      <w:lvlJc w:val="left"/>
      <w:pPr>
        <w:ind w:left="1440" w:hanging="360"/>
      </w:pPr>
      <w:rPr>
        <w:rFonts w:ascii="Courier New" w:hAnsi="Courier New" w:hint="default"/>
      </w:rPr>
    </w:lvl>
    <w:lvl w:ilvl="2" w:tplc="6CF449C4">
      <w:start w:val="1"/>
      <w:numFmt w:val="bullet"/>
      <w:lvlText w:val=""/>
      <w:lvlJc w:val="left"/>
      <w:pPr>
        <w:ind w:left="2160" w:hanging="360"/>
      </w:pPr>
      <w:rPr>
        <w:rFonts w:ascii="Wingdings" w:hAnsi="Wingdings" w:hint="default"/>
      </w:rPr>
    </w:lvl>
    <w:lvl w:ilvl="3" w:tplc="48E00F74">
      <w:start w:val="1"/>
      <w:numFmt w:val="bullet"/>
      <w:lvlText w:val=""/>
      <w:lvlJc w:val="left"/>
      <w:pPr>
        <w:ind w:left="2880" w:hanging="360"/>
      </w:pPr>
      <w:rPr>
        <w:rFonts w:ascii="Symbol" w:hAnsi="Symbol" w:hint="default"/>
      </w:rPr>
    </w:lvl>
    <w:lvl w:ilvl="4" w:tplc="1D4E88F4">
      <w:start w:val="1"/>
      <w:numFmt w:val="bullet"/>
      <w:lvlText w:val="o"/>
      <w:lvlJc w:val="left"/>
      <w:pPr>
        <w:ind w:left="3600" w:hanging="360"/>
      </w:pPr>
      <w:rPr>
        <w:rFonts w:ascii="Courier New" w:hAnsi="Courier New" w:hint="default"/>
      </w:rPr>
    </w:lvl>
    <w:lvl w:ilvl="5" w:tplc="91862ACC">
      <w:start w:val="1"/>
      <w:numFmt w:val="bullet"/>
      <w:lvlText w:val=""/>
      <w:lvlJc w:val="left"/>
      <w:pPr>
        <w:ind w:left="4320" w:hanging="360"/>
      </w:pPr>
      <w:rPr>
        <w:rFonts w:ascii="Wingdings" w:hAnsi="Wingdings" w:hint="default"/>
      </w:rPr>
    </w:lvl>
    <w:lvl w:ilvl="6" w:tplc="2F1007DC">
      <w:start w:val="1"/>
      <w:numFmt w:val="bullet"/>
      <w:lvlText w:val=""/>
      <w:lvlJc w:val="left"/>
      <w:pPr>
        <w:ind w:left="5040" w:hanging="360"/>
      </w:pPr>
      <w:rPr>
        <w:rFonts w:ascii="Symbol" w:hAnsi="Symbol" w:hint="default"/>
      </w:rPr>
    </w:lvl>
    <w:lvl w:ilvl="7" w:tplc="D3422FA0">
      <w:start w:val="1"/>
      <w:numFmt w:val="bullet"/>
      <w:lvlText w:val="o"/>
      <w:lvlJc w:val="left"/>
      <w:pPr>
        <w:ind w:left="5760" w:hanging="360"/>
      </w:pPr>
      <w:rPr>
        <w:rFonts w:ascii="Courier New" w:hAnsi="Courier New" w:hint="default"/>
      </w:rPr>
    </w:lvl>
    <w:lvl w:ilvl="8" w:tplc="55286268">
      <w:start w:val="1"/>
      <w:numFmt w:val="bullet"/>
      <w:lvlText w:val=""/>
      <w:lvlJc w:val="left"/>
      <w:pPr>
        <w:ind w:left="6480" w:hanging="360"/>
      </w:pPr>
      <w:rPr>
        <w:rFonts w:ascii="Wingdings" w:hAnsi="Wingdings" w:hint="default"/>
      </w:rPr>
    </w:lvl>
  </w:abstractNum>
  <w:abstractNum w:abstractNumId="62" w15:restartNumberingAfterBreak="0">
    <w:nsid w:val="7B4DC98D"/>
    <w:multiLevelType w:val="hybridMultilevel"/>
    <w:tmpl w:val="B6E868D4"/>
    <w:lvl w:ilvl="0" w:tplc="FF725C5E">
      <w:start w:val="1"/>
      <w:numFmt w:val="bullet"/>
      <w:lvlText w:val="o"/>
      <w:lvlJc w:val="left"/>
      <w:pPr>
        <w:ind w:left="1080" w:hanging="360"/>
      </w:pPr>
      <w:rPr>
        <w:rFonts w:ascii="Courier New" w:hAnsi="Courier New" w:hint="default"/>
      </w:rPr>
    </w:lvl>
    <w:lvl w:ilvl="1" w:tplc="D576A4C6">
      <w:start w:val="1"/>
      <w:numFmt w:val="bullet"/>
      <w:lvlText w:val="o"/>
      <w:lvlJc w:val="left"/>
      <w:pPr>
        <w:ind w:left="1800" w:hanging="360"/>
      </w:pPr>
      <w:rPr>
        <w:rFonts w:ascii="Courier New" w:hAnsi="Courier New" w:hint="default"/>
      </w:rPr>
    </w:lvl>
    <w:lvl w:ilvl="2" w:tplc="C17C61EA">
      <w:start w:val="1"/>
      <w:numFmt w:val="bullet"/>
      <w:lvlText w:val=""/>
      <w:lvlJc w:val="left"/>
      <w:pPr>
        <w:ind w:left="2520" w:hanging="360"/>
      </w:pPr>
      <w:rPr>
        <w:rFonts w:ascii="Wingdings" w:hAnsi="Wingdings" w:hint="default"/>
      </w:rPr>
    </w:lvl>
    <w:lvl w:ilvl="3" w:tplc="CDD2718C">
      <w:start w:val="1"/>
      <w:numFmt w:val="bullet"/>
      <w:lvlText w:val=""/>
      <w:lvlJc w:val="left"/>
      <w:pPr>
        <w:ind w:left="3240" w:hanging="360"/>
      </w:pPr>
      <w:rPr>
        <w:rFonts w:ascii="Symbol" w:hAnsi="Symbol" w:hint="default"/>
      </w:rPr>
    </w:lvl>
    <w:lvl w:ilvl="4" w:tplc="72083FDC">
      <w:start w:val="1"/>
      <w:numFmt w:val="bullet"/>
      <w:lvlText w:val="o"/>
      <w:lvlJc w:val="left"/>
      <w:pPr>
        <w:ind w:left="3960" w:hanging="360"/>
      </w:pPr>
      <w:rPr>
        <w:rFonts w:ascii="Courier New" w:hAnsi="Courier New" w:hint="default"/>
      </w:rPr>
    </w:lvl>
    <w:lvl w:ilvl="5" w:tplc="434C4258">
      <w:start w:val="1"/>
      <w:numFmt w:val="bullet"/>
      <w:lvlText w:val=""/>
      <w:lvlJc w:val="left"/>
      <w:pPr>
        <w:ind w:left="4680" w:hanging="360"/>
      </w:pPr>
      <w:rPr>
        <w:rFonts w:ascii="Wingdings" w:hAnsi="Wingdings" w:hint="default"/>
      </w:rPr>
    </w:lvl>
    <w:lvl w:ilvl="6" w:tplc="AC84F442">
      <w:start w:val="1"/>
      <w:numFmt w:val="bullet"/>
      <w:lvlText w:val=""/>
      <w:lvlJc w:val="left"/>
      <w:pPr>
        <w:ind w:left="5400" w:hanging="360"/>
      </w:pPr>
      <w:rPr>
        <w:rFonts w:ascii="Symbol" w:hAnsi="Symbol" w:hint="default"/>
      </w:rPr>
    </w:lvl>
    <w:lvl w:ilvl="7" w:tplc="444C9692">
      <w:start w:val="1"/>
      <w:numFmt w:val="bullet"/>
      <w:lvlText w:val="o"/>
      <w:lvlJc w:val="left"/>
      <w:pPr>
        <w:ind w:left="6120" w:hanging="360"/>
      </w:pPr>
      <w:rPr>
        <w:rFonts w:ascii="Courier New" w:hAnsi="Courier New" w:hint="default"/>
      </w:rPr>
    </w:lvl>
    <w:lvl w:ilvl="8" w:tplc="D83AD00A">
      <w:start w:val="1"/>
      <w:numFmt w:val="bullet"/>
      <w:lvlText w:val=""/>
      <w:lvlJc w:val="left"/>
      <w:pPr>
        <w:ind w:left="6840" w:hanging="360"/>
      </w:pPr>
      <w:rPr>
        <w:rFonts w:ascii="Wingdings" w:hAnsi="Wingdings" w:hint="default"/>
      </w:rPr>
    </w:lvl>
  </w:abstractNum>
  <w:abstractNum w:abstractNumId="63" w15:restartNumberingAfterBreak="0">
    <w:nsid w:val="7F628DC4"/>
    <w:multiLevelType w:val="hybridMultilevel"/>
    <w:tmpl w:val="036201E8"/>
    <w:lvl w:ilvl="0" w:tplc="747404D0">
      <w:start w:val="1"/>
      <w:numFmt w:val="bullet"/>
      <w:lvlText w:val=""/>
      <w:lvlJc w:val="left"/>
      <w:pPr>
        <w:ind w:left="720" w:hanging="360"/>
      </w:pPr>
      <w:rPr>
        <w:rFonts w:ascii="Symbol" w:hAnsi="Symbol" w:hint="default"/>
      </w:rPr>
    </w:lvl>
    <w:lvl w:ilvl="1" w:tplc="107A5B72">
      <w:start w:val="1"/>
      <w:numFmt w:val="bullet"/>
      <w:lvlText w:val="o"/>
      <w:lvlJc w:val="left"/>
      <w:pPr>
        <w:ind w:left="1440" w:hanging="360"/>
      </w:pPr>
      <w:rPr>
        <w:rFonts w:ascii="Courier New" w:hAnsi="Courier New" w:hint="default"/>
      </w:rPr>
    </w:lvl>
    <w:lvl w:ilvl="2" w:tplc="9FB8D1E2">
      <w:start w:val="1"/>
      <w:numFmt w:val="bullet"/>
      <w:lvlText w:val=""/>
      <w:lvlJc w:val="left"/>
      <w:pPr>
        <w:ind w:left="2160" w:hanging="360"/>
      </w:pPr>
      <w:rPr>
        <w:rFonts w:ascii="Wingdings" w:hAnsi="Wingdings" w:hint="default"/>
      </w:rPr>
    </w:lvl>
    <w:lvl w:ilvl="3" w:tplc="52CE03BE">
      <w:start w:val="1"/>
      <w:numFmt w:val="bullet"/>
      <w:lvlText w:val=""/>
      <w:lvlJc w:val="left"/>
      <w:pPr>
        <w:ind w:left="2880" w:hanging="360"/>
      </w:pPr>
      <w:rPr>
        <w:rFonts w:ascii="Symbol" w:hAnsi="Symbol" w:hint="default"/>
      </w:rPr>
    </w:lvl>
    <w:lvl w:ilvl="4" w:tplc="E3F2663C">
      <w:start w:val="1"/>
      <w:numFmt w:val="bullet"/>
      <w:lvlText w:val="o"/>
      <w:lvlJc w:val="left"/>
      <w:pPr>
        <w:ind w:left="3600" w:hanging="360"/>
      </w:pPr>
      <w:rPr>
        <w:rFonts w:ascii="Courier New" w:hAnsi="Courier New" w:hint="default"/>
      </w:rPr>
    </w:lvl>
    <w:lvl w:ilvl="5" w:tplc="A00202DE">
      <w:start w:val="1"/>
      <w:numFmt w:val="bullet"/>
      <w:lvlText w:val=""/>
      <w:lvlJc w:val="left"/>
      <w:pPr>
        <w:ind w:left="4320" w:hanging="360"/>
      </w:pPr>
      <w:rPr>
        <w:rFonts w:ascii="Wingdings" w:hAnsi="Wingdings" w:hint="default"/>
      </w:rPr>
    </w:lvl>
    <w:lvl w:ilvl="6" w:tplc="76F04B9C">
      <w:start w:val="1"/>
      <w:numFmt w:val="bullet"/>
      <w:lvlText w:val=""/>
      <w:lvlJc w:val="left"/>
      <w:pPr>
        <w:ind w:left="5040" w:hanging="360"/>
      </w:pPr>
      <w:rPr>
        <w:rFonts w:ascii="Symbol" w:hAnsi="Symbol" w:hint="default"/>
      </w:rPr>
    </w:lvl>
    <w:lvl w:ilvl="7" w:tplc="25105062">
      <w:start w:val="1"/>
      <w:numFmt w:val="bullet"/>
      <w:lvlText w:val="o"/>
      <w:lvlJc w:val="left"/>
      <w:pPr>
        <w:ind w:left="5760" w:hanging="360"/>
      </w:pPr>
      <w:rPr>
        <w:rFonts w:ascii="Courier New" w:hAnsi="Courier New" w:hint="default"/>
      </w:rPr>
    </w:lvl>
    <w:lvl w:ilvl="8" w:tplc="4998E484">
      <w:start w:val="1"/>
      <w:numFmt w:val="bullet"/>
      <w:lvlText w:val=""/>
      <w:lvlJc w:val="left"/>
      <w:pPr>
        <w:ind w:left="6480" w:hanging="360"/>
      </w:pPr>
      <w:rPr>
        <w:rFonts w:ascii="Wingdings" w:hAnsi="Wingdings" w:hint="default"/>
      </w:rPr>
    </w:lvl>
  </w:abstractNum>
  <w:num w:numId="1" w16cid:durableId="1983151909">
    <w:abstractNumId w:val="61"/>
  </w:num>
  <w:num w:numId="2" w16cid:durableId="544754178">
    <w:abstractNumId w:val="5"/>
  </w:num>
  <w:num w:numId="3" w16cid:durableId="1685981597">
    <w:abstractNumId w:val="4"/>
  </w:num>
  <w:num w:numId="4" w16cid:durableId="844785200">
    <w:abstractNumId w:val="48"/>
  </w:num>
  <w:num w:numId="5" w16cid:durableId="242221788">
    <w:abstractNumId w:val="42"/>
  </w:num>
  <w:num w:numId="6" w16cid:durableId="1802532084">
    <w:abstractNumId w:val="19"/>
  </w:num>
  <w:num w:numId="7" w16cid:durableId="1764838450">
    <w:abstractNumId w:val="53"/>
  </w:num>
  <w:num w:numId="8" w16cid:durableId="447628872">
    <w:abstractNumId w:val="28"/>
  </w:num>
  <w:num w:numId="9" w16cid:durableId="348413086">
    <w:abstractNumId w:val="63"/>
  </w:num>
  <w:num w:numId="10" w16cid:durableId="439884935">
    <w:abstractNumId w:val="2"/>
  </w:num>
  <w:num w:numId="11" w16cid:durableId="1301107542">
    <w:abstractNumId w:val="44"/>
  </w:num>
  <w:num w:numId="12" w16cid:durableId="1426879124">
    <w:abstractNumId w:val="55"/>
  </w:num>
  <w:num w:numId="13" w16cid:durableId="1217937316">
    <w:abstractNumId w:val="60"/>
  </w:num>
  <w:num w:numId="14" w16cid:durableId="674646690">
    <w:abstractNumId w:val="36"/>
  </w:num>
  <w:num w:numId="15" w16cid:durableId="790435674">
    <w:abstractNumId w:val="7"/>
  </w:num>
  <w:num w:numId="16" w16cid:durableId="72044301">
    <w:abstractNumId w:val="18"/>
  </w:num>
  <w:num w:numId="17" w16cid:durableId="1561867047">
    <w:abstractNumId w:val="15"/>
  </w:num>
  <w:num w:numId="18" w16cid:durableId="909269705">
    <w:abstractNumId w:val="17"/>
  </w:num>
  <w:num w:numId="19" w16cid:durableId="54742899">
    <w:abstractNumId w:val="6"/>
  </w:num>
  <w:num w:numId="20" w16cid:durableId="2113352056">
    <w:abstractNumId w:val="57"/>
  </w:num>
  <w:num w:numId="21" w16cid:durableId="459998149">
    <w:abstractNumId w:val="23"/>
  </w:num>
  <w:num w:numId="22" w16cid:durableId="1681002500">
    <w:abstractNumId w:val="38"/>
  </w:num>
  <w:num w:numId="23" w16cid:durableId="1612276595">
    <w:abstractNumId w:val="32"/>
  </w:num>
  <w:num w:numId="24" w16cid:durableId="677774563">
    <w:abstractNumId w:val="50"/>
  </w:num>
  <w:num w:numId="25" w16cid:durableId="1351836905">
    <w:abstractNumId w:val="27"/>
  </w:num>
  <w:num w:numId="26" w16cid:durableId="1526866412">
    <w:abstractNumId w:val="21"/>
  </w:num>
  <w:num w:numId="27" w16cid:durableId="794983265">
    <w:abstractNumId w:val="30"/>
  </w:num>
  <w:num w:numId="28" w16cid:durableId="797332302">
    <w:abstractNumId w:val="49"/>
  </w:num>
  <w:num w:numId="29" w16cid:durableId="1713772760">
    <w:abstractNumId w:val="14"/>
  </w:num>
  <w:num w:numId="30" w16cid:durableId="344357812">
    <w:abstractNumId w:val="12"/>
  </w:num>
  <w:num w:numId="31" w16cid:durableId="1926719173">
    <w:abstractNumId w:val="31"/>
  </w:num>
  <w:num w:numId="32" w16cid:durableId="2084177601">
    <w:abstractNumId w:val="25"/>
  </w:num>
  <w:num w:numId="33" w16cid:durableId="1859270877">
    <w:abstractNumId w:val="62"/>
  </w:num>
  <w:num w:numId="34" w16cid:durableId="1310398778">
    <w:abstractNumId w:val="0"/>
  </w:num>
  <w:num w:numId="35" w16cid:durableId="796336545">
    <w:abstractNumId w:val="16"/>
  </w:num>
  <w:num w:numId="36" w16cid:durableId="496962256">
    <w:abstractNumId w:val="47"/>
  </w:num>
  <w:num w:numId="37" w16cid:durableId="395515446">
    <w:abstractNumId w:val="43"/>
  </w:num>
  <w:num w:numId="38" w16cid:durableId="1936983363">
    <w:abstractNumId w:val="26"/>
  </w:num>
  <w:num w:numId="39" w16cid:durableId="313724319">
    <w:abstractNumId w:val="11"/>
  </w:num>
  <w:num w:numId="40" w16cid:durableId="1611350529">
    <w:abstractNumId w:val="46"/>
  </w:num>
  <w:num w:numId="41" w16cid:durableId="627200903">
    <w:abstractNumId w:val="10"/>
  </w:num>
  <w:num w:numId="42" w16cid:durableId="663706732">
    <w:abstractNumId w:val="29"/>
  </w:num>
  <w:num w:numId="43" w16cid:durableId="327486650">
    <w:abstractNumId w:val="35"/>
  </w:num>
  <w:num w:numId="44" w16cid:durableId="1408771637">
    <w:abstractNumId w:val="58"/>
  </w:num>
  <w:num w:numId="45" w16cid:durableId="1793548961">
    <w:abstractNumId w:val="59"/>
  </w:num>
  <w:num w:numId="46" w16cid:durableId="885147298">
    <w:abstractNumId w:val="51"/>
  </w:num>
  <w:num w:numId="47" w16cid:durableId="61490720">
    <w:abstractNumId w:val="20"/>
  </w:num>
  <w:num w:numId="48" w16cid:durableId="865172751">
    <w:abstractNumId w:val="40"/>
  </w:num>
  <w:num w:numId="49" w16cid:durableId="1606958752">
    <w:abstractNumId w:val="22"/>
  </w:num>
  <w:num w:numId="50" w16cid:durableId="1712487620">
    <w:abstractNumId w:val="56"/>
  </w:num>
  <w:num w:numId="51" w16cid:durableId="1249074536">
    <w:abstractNumId w:val="37"/>
  </w:num>
  <w:num w:numId="52" w16cid:durableId="74472578">
    <w:abstractNumId w:val="8"/>
  </w:num>
  <w:num w:numId="53" w16cid:durableId="1025711995">
    <w:abstractNumId w:val="41"/>
  </w:num>
  <w:num w:numId="54" w16cid:durableId="3285180">
    <w:abstractNumId w:val="3"/>
  </w:num>
  <w:num w:numId="55" w16cid:durableId="1729499466">
    <w:abstractNumId w:val="34"/>
  </w:num>
  <w:num w:numId="56" w16cid:durableId="1841118984">
    <w:abstractNumId w:val="13"/>
  </w:num>
  <w:num w:numId="57" w16cid:durableId="948659003">
    <w:abstractNumId w:val="52"/>
  </w:num>
  <w:num w:numId="58" w16cid:durableId="1575310096">
    <w:abstractNumId w:val="39"/>
  </w:num>
  <w:num w:numId="59" w16cid:durableId="15011858">
    <w:abstractNumId w:val="24"/>
  </w:num>
  <w:num w:numId="60" w16cid:durableId="888226043">
    <w:abstractNumId w:val="45"/>
  </w:num>
  <w:num w:numId="61" w16cid:durableId="693727427">
    <w:abstractNumId w:val="33"/>
  </w:num>
  <w:num w:numId="62" w16cid:durableId="871190323">
    <w:abstractNumId w:val="54"/>
  </w:num>
  <w:num w:numId="63" w16cid:durableId="862479020">
    <w:abstractNumId w:val="9"/>
  </w:num>
  <w:num w:numId="64" w16cid:durableId="369260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09"/>
    <w:rsid w:val="00043D6B"/>
    <w:rsid w:val="000859A9"/>
    <w:rsid w:val="0009655C"/>
    <w:rsid w:val="00108FF4"/>
    <w:rsid w:val="00146095"/>
    <w:rsid w:val="0016090D"/>
    <w:rsid w:val="00187093"/>
    <w:rsid w:val="00194665"/>
    <w:rsid w:val="001E1FC3"/>
    <w:rsid w:val="001FC547"/>
    <w:rsid w:val="00215911"/>
    <w:rsid w:val="00246015"/>
    <w:rsid w:val="0026FF21"/>
    <w:rsid w:val="002B3407"/>
    <w:rsid w:val="00349615"/>
    <w:rsid w:val="00357AFE"/>
    <w:rsid w:val="0037324A"/>
    <w:rsid w:val="0037B9B4"/>
    <w:rsid w:val="0038118E"/>
    <w:rsid w:val="003CE938"/>
    <w:rsid w:val="003F1620"/>
    <w:rsid w:val="0040E6F2"/>
    <w:rsid w:val="00441327"/>
    <w:rsid w:val="004ED295"/>
    <w:rsid w:val="00671249"/>
    <w:rsid w:val="006949ED"/>
    <w:rsid w:val="0078A55A"/>
    <w:rsid w:val="007F7009"/>
    <w:rsid w:val="00888BBE"/>
    <w:rsid w:val="0089483A"/>
    <w:rsid w:val="0089936D"/>
    <w:rsid w:val="008B741D"/>
    <w:rsid w:val="008BA192"/>
    <w:rsid w:val="008EE05D"/>
    <w:rsid w:val="00926A52"/>
    <w:rsid w:val="00956CA5"/>
    <w:rsid w:val="00962554"/>
    <w:rsid w:val="009E2122"/>
    <w:rsid w:val="009FA277"/>
    <w:rsid w:val="00A16F48"/>
    <w:rsid w:val="00A54882"/>
    <w:rsid w:val="00A95EE1"/>
    <w:rsid w:val="00AA140C"/>
    <w:rsid w:val="00AAE6F9"/>
    <w:rsid w:val="00AC2FC0"/>
    <w:rsid w:val="00AD566B"/>
    <w:rsid w:val="00B0DA01"/>
    <w:rsid w:val="00B2C694"/>
    <w:rsid w:val="00B37AFD"/>
    <w:rsid w:val="00B57B37"/>
    <w:rsid w:val="00B629A1"/>
    <w:rsid w:val="00BA5EFA"/>
    <w:rsid w:val="00BA7BFD"/>
    <w:rsid w:val="00BEA515"/>
    <w:rsid w:val="00C9B944"/>
    <w:rsid w:val="00D386EE"/>
    <w:rsid w:val="00D41B4A"/>
    <w:rsid w:val="00D4AEA3"/>
    <w:rsid w:val="00D7C5FA"/>
    <w:rsid w:val="00DA5547"/>
    <w:rsid w:val="00DB1DBA"/>
    <w:rsid w:val="00DC3505"/>
    <w:rsid w:val="00E0019E"/>
    <w:rsid w:val="00E3B2EF"/>
    <w:rsid w:val="00E5154F"/>
    <w:rsid w:val="00E6A128"/>
    <w:rsid w:val="00E9F2FC"/>
    <w:rsid w:val="00EDEEA6"/>
    <w:rsid w:val="00EFB7FE"/>
    <w:rsid w:val="00F06419"/>
    <w:rsid w:val="00F21047"/>
    <w:rsid w:val="00F9224D"/>
    <w:rsid w:val="010083F0"/>
    <w:rsid w:val="010B511B"/>
    <w:rsid w:val="010C86CD"/>
    <w:rsid w:val="010CFE8F"/>
    <w:rsid w:val="01138EC5"/>
    <w:rsid w:val="01169C56"/>
    <w:rsid w:val="011CB43E"/>
    <w:rsid w:val="011EF61D"/>
    <w:rsid w:val="011F820D"/>
    <w:rsid w:val="012776DE"/>
    <w:rsid w:val="013599CC"/>
    <w:rsid w:val="0144450E"/>
    <w:rsid w:val="015BAF67"/>
    <w:rsid w:val="01691101"/>
    <w:rsid w:val="016FF7E5"/>
    <w:rsid w:val="0176981A"/>
    <w:rsid w:val="0177F6F2"/>
    <w:rsid w:val="0178D50E"/>
    <w:rsid w:val="017AC905"/>
    <w:rsid w:val="0183EF89"/>
    <w:rsid w:val="0186B117"/>
    <w:rsid w:val="018D0F00"/>
    <w:rsid w:val="019767F1"/>
    <w:rsid w:val="01ABD982"/>
    <w:rsid w:val="01AD6B6D"/>
    <w:rsid w:val="01BC3C4D"/>
    <w:rsid w:val="01C25B33"/>
    <w:rsid w:val="01C26BC6"/>
    <w:rsid w:val="01C47F55"/>
    <w:rsid w:val="01C8C461"/>
    <w:rsid w:val="01CD2790"/>
    <w:rsid w:val="01CDE5B3"/>
    <w:rsid w:val="01D0B7D9"/>
    <w:rsid w:val="01D41C45"/>
    <w:rsid w:val="01D769A1"/>
    <w:rsid w:val="01DF45A3"/>
    <w:rsid w:val="01E0F307"/>
    <w:rsid w:val="01EB3F01"/>
    <w:rsid w:val="01EF5654"/>
    <w:rsid w:val="01FDF741"/>
    <w:rsid w:val="0203D7BA"/>
    <w:rsid w:val="0203E8F4"/>
    <w:rsid w:val="02046670"/>
    <w:rsid w:val="020746A2"/>
    <w:rsid w:val="02114564"/>
    <w:rsid w:val="0211BB94"/>
    <w:rsid w:val="0211D899"/>
    <w:rsid w:val="02155D4A"/>
    <w:rsid w:val="0215C294"/>
    <w:rsid w:val="02161949"/>
    <w:rsid w:val="0217B674"/>
    <w:rsid w:val="0219A9B0"/>
    <w:rsid w:val="021EABF5"/>
    <w:rsid w:val="0228D2AD"/>
    <w:rsid w:val="022F46F9"/>
    <w:rsid w:val="0239C437"/>
    <w:rsid w:val="023F1B15"/>
    <w:rsid w:val="024165A1"/>
    <w:rsid w:val="0242354E"/>
    <w:rsid w:val="02508276"/>
    <w:rsid w:val="0256DC2E"/>
    <w:rsid w:val="02647C0F"/>
    <w:rsid w:val="02660849"/>
    <w:rsid w:val="02871834"/>
    <w:rsid w:val="0287DCD9"/>
    <w:rsid w:val="0293F4EF"/>
    <w:rsid w:val="0294F6EB"/>
    <w:rsid w:val="02A5C0B4"/>
    <w:rsid w:val="02B033F1"/>
    <w:rsid w:val="02B594F8"/>
    <w:rsid w:val="02B8BA81"/>
    <w:rsid w:val="02BC8FCA"/>
    <w:rsid w:val="02C146F5"/>
    <w:rsid w:val="02C7F5D6"/>
    <w:rsid w:val="02CDE782"/>
    <w:rsid w:val="02D328C1"/>
    <w:rsid w:val="02D44A8E"/>
    <w:rsid w:val="02DE7CFC"/>
    <w:rsid w:val="02EED1CC"/>
    <w:rsid w:val="02EF747A"/>
    <w:rsid w:val="02FFDCE1"/>
    <w:rsid w:val="0306D661"/>
    <w:rsid w:val="03096281"/>
    <w:rsid w:val="0313D7B6"/>
    <w:rsid w:val="03194A62"/>
    <w:rsid w:val="031BBAAB"/>
    <w:rsid w:val="032412A7"/>
    <w:rsid w:val="032E46F6"/>
    <w:rsid w:val="032F5629"/>
    <w:rsid w:val="033A1E45"/>
    <w:rsid w:val="03428131"/>
    <w:rsid w:val="034DEBF2"/>
    <w:rsid w:val="03500A48"/>
    <w:rsid w:val="035416F7"/>
    <w:rsid w:val="035BAE9D"/>
    <w:rsid w:val="035BD239"/>
    <w:rsid w:val="035C373C"/>
    <w:rsid w:val="036E6E8C"/>
    <w:rsid w:val="03746F50"/>
    <w:rsid w:val="037CA361"/>
    <w:rsid w:val="03817899"/>
    <w:rsid w:val="0385FCA2"/>
    <w:rsid w:val="03869E2C"/>
    <w:rsid w:val="038F6AFC"/>
    <w:rsid w:val="038FA95B"/>
    <w:rsid w:val="0399DFC0"/>
    <w:rsid w:val="039AF83A"/>
    <w:rsid w:val="039E57C6"/>
    <w:rsid w:val="03B59AAA"/>
    <w:rsid w:val="03BB9FBE"/>
    <w:rsid w:val="03C93A65"/>
    <w:rsid w:val="03D04880"/>
    <w:rsid w:val="03D11285"/>
    <w:rsid w:val="03D21B6C"/>
    <w:rsid w:val="03D4A05B"/>
    <w:rsid w:val="03D73B85"/>
    <w:rsid w:val="03D7B793"/>
    <w:rsid w:val="03E4D02C"/>
    <w:rsid w:val="03E4D7C0"/>
    <w:rsid w:val="03E56159"/>
    <w:rsid w:val="03F05929"/>
    <w:rsid w:val="03FA347C"/>
    <w:rsid w:val="04047921"/>
    <w:rsid w:val="0406E916"/>
    <w:rsid w:val="0410AEC1"/>
    <w:rsid w:val="041751D4"/>
    <w:rsid w:val="0417B5EF"/>
    <w:rsid w:val="0418AF6E"/>
    <w:rsid w:val="041BF010"/>
    <w:rsid w:val="041DDAFE"/>
    <w:rsid w:val="041F4442"/>
    <w:rsid w:val="0426C2DB"/>
    <w:rsid w:val="04290A39"/>
    <w:rsid w:val="042E4020"/>
    <w:rsid w:val="0436DDE3"/>
    <w:rsid w:val="0442C3AB"/>
    <w:rsid w:val="0460A7E1"/>
    <w:rsid w:val="04667A49"/>
    <w:rsid w:val="04717D26"/>
    <w:rsid w:val="0475025C"/>
    <w:rsid w:val="047D5CF7"/>
    <w:rsid w:val="04940A2F"/>
    <w:rsid w:val="04971AB2"/>
    <w:rsid w:val="0497717C"/>
    <w:rsid w:val="049ED57D"/>
    <w:rsid w:val="04AA6E10"/>
    <w:rsid w:val="04AFDC72"/>
    <w:rsid w:val="04BD88F5"/>
    <w:rsid w:val="04C05014"/>
    <w:rsid w:val="04C50E8C"/>
    <w:rsid w:val="04CB3BD1"/>
    <w:rsid w:val="04D8DCE0"/>
    <w:rsid w:val="04D92A69"/>
    <w:rsid w:val="04E1C9B5"/>
    <w:rsid w:val="04F4211E"/>
    <w:rsid w:val="04F4D073"/>
    <w:rsid w:val="04F55F3B"/>
    <w:rsid w:val="04F8FE54"/>
    <w:rsid w:val="04FB342E"/>
    <w:rsid w:val="04FF3C95"/>
    <w:rsid w:val="0503C211"/>
    <w:rsid w:val="0506A790"/>
    <w:rsid w:val="05076533"/>
    <w:rsid w:val="050DEA92"/>
    <w:rsid w:val="051AE8BD"/>
    <w:rsid w:val="0520DED1"/>
    <w:rsid w:val="05240FE1"/>
    <w:rsid w:val="052884E4"/>
    <w:rsid w:val="053D6450"/>
    <w:rsid w:val="054BAE45"/>
    <w:rsid w:val="054D5602"/>
    <w:rsid w:val="054F05E6"/>
    <w:rsid w:val="055AFD61"/>
    <w:rsid w:val="055BD426"/>
    <w:rsid w:val="05654E49"/>
    <w:rsid w:val="05665C59"/>
    <w:rsid w:val="05766D16"/>
    <w:rsid w:val="057E5954"/>
    <w:rsid w:val="05833A3D"/>
    <w:rsid w:val="05857A29"/>
    <w:rsid w:val="05895609"/>
    <w:rsid w:val="05986A73"/>
    <w:rsid w:val="05A1B6BD"/>
    <w:rsid w:val="05B32B80"/>
    <w:rsid w:val="05B6BD16"/>
    <w:rsid w:val="05B9F0D6"/>
    <w:rsid w:val="05BAF1D9"/>
    <w:rsid w:val="05BBB8AD"/>
    <w:rsid w:val="05BFA133"/>
    <w:rsid w:val="05D31833"/>
    <w:rsid w:val="05D485D9"/>
    <w:rsid w:val="05DD3090"/>
    <w:rsid w:val="05E31216"/>
    <w:rsid w:val="05E8BA73"/>
    <w:rsid w:val="05ECF866"/>
    <w:rsid w:val="05F6C3E9"/>
    <w:rsid w:val="05F7DF81"/>
    <w:rsid w:val="05F7FD89"/>
    <w:rsid w:val="05FEABE1"/>
    <w:rsid w:val="0609CFDD"/>
    <w:rsid w:val="0611E3BB"/>
    <w:rsid w:val="06197AB4"/>
    <w:rsid w:val="0628A475"/>
    <w:rsid w:val="062DF2B4"/>
    <w:rsid w:val="062EEBEA"/>
    <w:rsid w:val="063028DB"/>
    <w:rsid w:val="0630873A"/>
    <w:rsid w:val="06341186"/>
    <w:rsid w:val="0644E559"/>
    <w:rsid w:val="0649DEBF"/>
    <w:rsid w:val="0650C015"/>
    <w:rsid w:val="0653AFA0"/>
    <w:rsid w:val="06558418"/>
    <w:rsid w:val="065BA7AF"/>
    <w:rsid w:val="06672BBE"/>
    <w:rsid w:val="066EAD11"/>
    <w:rsid w:val="06702F5F"/>
    <w:rsid w:val="067562D4"/>
    <w:rsid w:val="06769189"/>
    <w:rsid w:val="067F72CC"/>
    <w:rsid w:val="0681307F"/>
    <w:rsid w:val="0685724F"/>
    <w:rsid w:val="0688212F"/>
    <w:rsid w:val="068A7C44"/>
    <w:rsid w:val="069E745B"/>
    <w:rsid w:val="06A1E8FC"/>
    <w:rsid w:val="06A77027"/>
    <w:rsid w:val="06AAD6FF"/>
    <w:rsid w:val="06BF31DD"/>
    <w:rsid w:val="06C35C21"/>
    <w:rsid w:val="06C5DA23"/>
    <w:rsid w:val="06C82998"/>
    <w:rsid w:val="06CA1CD1"/>
    <w:rsid w:val="06CB464B"/>
    <w:rsid w:val="06CC03CB"/>
    <w:rsid w:val="06D8B45A"/>
    <w:rsid w:val="06E15E9E"/>
    <w:rsid w:val="06E2AB8C"/>
    <w:rsid w:val="06E5BF2B"/>
    <w:rsid w:val="06EC25B3"/>
    <w:rsid w:val="06EE8E01"/>
    <w:rsid w:val="06F44468"/>
    <w:rsid w:val="06F44800"/>
    <w:rsid w:val="06F81FD9"/>
    <w:rsid w:val="0701275D"/>
    <w:rsid w:val="0709D02F"/>
    <w:rsid w:val="070FE2F2"/>
    <w:rsid w:val="071E0CEB"/>
    <w:rsid w:val="071E4035"/>
    <w:rsid w:val="072BD194"/>
    <w:rsid w:val="07313746"/>
    <w:rsid w:val="0732AB73"/>
    <w:rsid w:val="07352E9D"/>
    <w:rsid w:val="074C0253"/>
    <w:rsid w:val="074DD5C7"/>
    <w:rsid w:val="075415DB"/>
    <w:rsid w:val="07556E46"/>
    <w:rsid w:val="075BBAB8"/>
    <w:rsid w:val="07620F22"/>
    <w:rsid w:val="0769D68D"/>
    <w:rsid w:val="076ADEAD"/>
    <w:rsid w:val="076E7816"/>
    <w:rsid w:val="076FBC17"/>
    <w:rsid w:val="0777FA45"/>
    <w:rsid w:val="077B27C6"/>
    <w:rsid w:val="077E66A5"/>
    <w:rsid w:val="07823383"/>
    <w:rsid w:val="078CFE7C"/>
    <w:rsid w:val="078EB38C"/>
    <w:rsid w:val="07929CD9"/>
    <w:rsid w:val="079342E5"/>
    <w:rsid w:val="0794A9C0"/>
    <w:rsid w:val="0799F309"/>
    <w:rsid w:val="079DE352"/>
    <w:rsid w:val="07AB618F"/>
    <w:rsid w:val="07B47BA8"/>
    <w:rsid w:val="07B7F127"/>
    <w:rsid w:val="07C933EE"/>
    <w:rsid w:val="07C98E54"/>
    <w:rsid w:val="07CC77D2"/>
    <w:rsid w:val="07D0D2E7"/>
    <w:rsid w:val="07D2D217"/>
    <w:rsid w:val="07D4B6D0"/>
    <w:rsid w:val="07D6B1D6"/>
    <w:rsid w:val="07D6CFF4"/>
    <w:rsid w:val="07E71BD6"/>
    <w:rsid w:val="07EA8E5B"/>
    <w:rsid w:val="07EDC2F9"/>
    <w:rsid w:val="07F40FAA"/>
    <w:rsid w:val="08019090"/>
    <w:rsid w:val="0806468D"/>
    <w:rsid w:val="08076471"/>
    <w:rsid w:val="08127315"/>
    <w:rsid w:val="081BF742"/>
    <w:rsid w:val="081E410B"/>
    <w:rsid w:val="08231613"/>
    <w:rsid w:val="0825C6D2"/>
    <w:rsid w:val="083758D7"/>
    <w:rsid w:val="083AC070"/>
    <w:rsid w:val="084EB23F"/>
    <w:rsid w:val="08519280"/>
    <w:rsid w:val="0855B4F5"/>
    <w:rsid w:val="0857B489"/>
    <w:rsid w:val="085D2E9F"/>
    <w:rsid w:val="086282EF"/>
    <w:rsid w:val="08638E40"/>
    <w:rsid w:val="086509DE"/>
    <w:rsid w:val="087061C1"/>
    <w:rsid w:val="087AAD05"/>
    <w:rsid w:val="08813478"/>
    <w:rsid w:val="088D4DB8"/>
    <w:rsid w:val="088E05BD"/>
    <w:rsid w:val="08925430"/>
    <w:rsid w:val="0894E1EB"/>
    <w:rsid w:val="089599F7"/>
    <w:rsid w:val="08973FE4"/>
    <w:rsid w:val="089815A9"/>
    <w:rsid w:val="089B70A0"/>
    <w:rsid w:val="089F86F0"/>
    <w:rsid w:val="08A33D03"/>
    <w:rsid w:val="08AD99DA"/>
    <w:rsid w:val="08C09590"/>
    <w:rsid w:val="08C6FD21"/>
    <w:rsid w:val="08CEA971"/>
    <w:rsid w:val="08D50A6D"/>
    <w:rsid w:val="08D6085D"/>
    <w:rsid w:val="08DC7607"/>
    <w:rsid w:val="08EB140E"/>
    <w:rsid w:val="08F078FF"/>
    <w:rsid w:val="08F11A0B"/>
    <w:rsid w:val="08F14486"/>
    <w:rsid w:val="08F6BB7F"/>
    <w:rsid w:val="08FD313F"/>
    <w:rsid w:val="08FE7034"/>
    <w:rsid w:val="0906865F"/>
    <w:rsid w:val="0909BCE8"/>
    <w:rsid w:val="090C9974"/>
    <w:rsid w:val="0910B0ED"/>
    <w:rsid w:val="091348BC"/>
    <w:rsid w:val="092C0039"/>
    <w:rsid w:val="092E55F9"/>
    <w:rsid w:val="093D2B39"/>
    <w:rsid w:val="093E4337"/>
    <w:rsid w:val="094909FF"/>
    <w:rsid w:val="094E8503"/>
    <w:rsid w:val="09672E72"/>
    <w:rsid w:val="09780E5D"/>
    <w:rsid w:val="097DF34E"/>
    <w:rsid w:val="097FD1A4"/>
    <w:rsid w:val="0989D873"/>
    <w:rsid w:val="099B7310"/>
    <w:rsid w:val="099E6F22"/>
    <w:rsid w:val="099EE04C"/>
    <w:rsid w:val="09A87781"/>
    <w:rsid w:val="09B8E4F3"/>
    <w:rsid w:val="09BC1EB3"/>
    <w:rsid w:val="09BF0984"/>
    <w:rsid w:val="09C8B275"/>
    <w:rsid w:val="09DD3579"/>
    <w:rsid w:val="09DFBBFF"/>
    <w:rsid w:val="09E2DF85"/>
    <w:rsid w:val="09E60E5D"/>
    <w:rsid w:val="09ED6473"/>
    <w:rsid w:val="09F47542"/>
    <w:rsid w:val="09F7A5F8"/>
    <w:rsid w:val="09FC92E4"/>
    <w:rsid w:val="09FF29EB"/>
    <w:rsid w:val="0A0602ED"/>
    <w:rsid w:val="0A16E870"/>
    <w:rsid w:val="0A1C5B2C"/>
    <w:rsid w:val="0A1E1156"/>
    <w:rsid w:val="0A2D5B6B"/>
    <w:rsid w:val="0A336F43"/>
    <w:rsid w:val="0A480564"/>
    <w:rsid w:val="0A49605B"/>
    <w:rsid w:val="0A4D562A"/>
    <w:rsid w:val="0A4E86C9"/>
    <w:rsid w:val="0A522277"/>
    <w:rsid w:val="0A5233B2"/>
    <w:rsid w:val="0A551F50"/>
    <w:rsid w:val="0A561E98"/>
    <w:rsid w:val="0A5E408C"/>
    <w:rsid w:val="0A5EBBEA"/>
    <w:rsid w:val="0A601C54"/>
    <w:rsid w:val="0A62D07C"/>
    <w:rsid w:val="0A72B5CE"/>
    <w:rsid w:val="0A7735B9"/>
    <w:rsid w:val="0A7DCE8F"/>
    <w:rsid w:val="0A8898CB"/>
    <w:rsid w:val="0A88A157"/>
    <w:rsid w:val="0A8B1005"/>
    <w:rsid w:val="0A9F7C12"/>
    <w:rsid w:val="0AB6DC9D"/>
    <w:rsid w:val="0ABA46DA"/>
    <w:rsid w:val="0ABABAE1"/>
    <w:rsid w:val="0AC3C95C"/>
    <w:rsid w:val="0ACBC6E8"/>
    <w:rsid w:val="0ACE5CC3"/>
    <w:rsid w:val="0AD66823"/>
    <w:rsid w:val="0AE2785E"/>
    <w:rsid w:val="0AE8B62E"/>
    <w:rsid w:val="0AEBFAD6"/>
    <w:rsid w:val="0AEFE3D4"/>
    <w:rsid w:val="0AF322CE"/>
    <w:rsid w:val="0AFA6341"/>
    <w:rsid w:val="0B0F71E4"/>
    <w:rsid w:val="0B11BF0D"/>
    <w:rsid w:val="0B1E71BF"/>
    <w:rsid w:val="0B2A2A03"/>
    <w:rsid w:val="0B2A889F"/>
    <w:rsid w:val="0B2C7A56"/>
    <w:rsid w:val="0B334C7D"/>
    <w:rsid w:val="0B45C713"/>
    <w:rsid w:val="0B4B949D"/>
    <w:rsid w:val="0B4CE13C"/>
    <w:rsid w:val="0B66110F"/>
    <w:rsid w:val="0B6B09FA"/>
    <w:rsid w:val="0B6B77DE"/>
    <w:rsid w:val="0B95DC30"/>
    <w:rsid w:val="0BA57B48"/>
    <w:rsid w:val="0BAC54EA"/>
    <w:rsid w:val="0BACFD30"/>
    <w:rsid w:val="0BB67157"/>
    <w:rsid w:val="0BC174CA"/>
    <w:rsid w:val="0BC9A173"/>
    <w:rsid w:val="0BCE8C80"/>
    <w:rsid w:val="0BD94852"/>
    <w:rsid w:val="0BE2D5FA"/>
    <w:rsid w:val="0BE31B21"/>
    <w:rsid w:val="0BE3DFB1"/>
    <w:rsid w:val="0BE8E4D6"/>
    <w:rsid w:val="0BF3BE5F"/>
    <w:rsid w:val="0BF614A9"/>
    <w:rsid w:val="0BFD9180"/>
    <w:rsid w:val="0BFFDF66"/>
    <w:rsid w:val="0C03C90E"/>
    <w:rsid w:val="0C084DF8"/>
    <w:rsid w:val="0C08CB3C"/>
    <w:rsid w:val="0C0E1640"/>
    <w:rsid w:val="0C111673"/>
    <w:rsid w:val="0C322708"/>
    <w:rsid w:val="0C3533B6"/>
    <w:rsid w:val="0C3A74A9"/>
    <w:rsid w:val="0C3B5A88"/>
    <w:rsid w:val="0C3EDD87"/>
    <w:rsid w:val="0C454DA0"/>
    <w:rsid w:val="0C52FBE3"/>
    <w:rsid w:val="0C57346D"/>
    <w:rsid w:val="0C61F233"/>
    <w:rsid w:val="0C68C66C"/>
    <w:rsid w:val="0C6E072F"/>
    <w:rsid w:val="0C6FE846"/>
    <w:rsid w:val="0C783F8D"/>
    <w:rsid w:val="0C79D53E"/>
    <w:rsid w:val="0C7BE347"/>
    <w:rsid w:val="0C88E492"/>
    <w:rsid w:val="0C8DF6E1"/>
    <w:rsid w:val="0C8EC46B"/>
    <w:rsid w:val="0C91419E"/>
    <w:rsid w:val="0C94A91F"/>
    <w:rsid w:val="0CA29B62"/>
    <w:rsid w:val="0CA5B2E8"/>
    <w:rsid w:val="0CC50401"/>
    <w:rsid w:val="0CC86C93"/>
    <w:rsid w:val="0CDE8B1E"/>
    <w:rsid w:val="0CECEE93"/>
    <w:rsid w:val="0CEF159C"/>
    <w:rsid w:val="0CF05F48"/>
    <w:rsid w:val="0D0048ED"/>
    <w:rsid w:val="0D04853C"/>
    <w:rsid w:val="0D0CF58E"/>
    <w:rsid w:val="0D1215B6"/>
    <w:rsid w:val="0D161B1F"/>
    <w:rsid w:val="0D1FCE15"/>
    <w:rsid w:val="0D20DF3D"/>
    <w:rsid w:val="0D22FE23"/>
    <w:rsid w:val="0D2DD2BB"/>
    <w:rsid w:val="0D2F6692"/>
    <w:rsid w:val="0D325599"/>
    <w:rsid w:val="0D34E75E"/>
    <w:rsid w:val="0D39114B"/>
    <w:rsid w:val="0D3BA536"/>
    <w:rsid w:val="0D3DD7BC"/>
    <w:rsid w:val="0D4440D6"/>
    <w:rsid w:val="0D4D03CE"/>
    <w:rsid w:val="0D53D5FD"/>
    <w:rsid w:val="0D560DC0"/>
    <w:rsid w:val="0D5648D6"/>
    <w:rsid w:val="0D601937"/>
    <w:rsid w:val="0D639603"/>
    <w:rsid w:val="0D693E00"/>
    <w:rsid w:val="0D6B2757"/>
    <w:rsid w:val="0D6E0963"/>
    <w:rsid w:val="0D70E6F2"/>
    <w:rsid w:val="0D732F6A"/>
    <w:rsid w:val="0D743299"/>
    <w:rsid w:val="0D7642B6"/>
    <w:rsid w:val="0D78C898"/>
    <w:rsid w:val="0D7EC8FC"/>
    <w:rsid w:val="0D7EF752"/>
    <w:rsid w:val="0D889311"/>
    <w:rsid w:val="0D8B6BBA"/>
    <w:rsid w:val="0D942ADB"/>
    <w:rsid w:val="0D9840D3"/>
    <w:rsid w:val="0DA3742C"/>
    <w:rsid w:val="0DB03D8D"/>
    <w:rsid w:val="0DC98331"/>
    <w:rsid w:val="0DD7DAEB"/>
    <w:rsid w:val="0DD81956"/>
    <w:rsid w:val="0DE03708"/>
    <w:rsid w:val="0DE07AEC"/>
    <w:rsid w:val="0DE27176"/>
    <w:rsid w:val="0DE4ADAB"/>
    <w:rsid w:val="0DF14881"/>
    <w:rsid w:val="0DF6FD0D"/>
    <w:rsid w:val="0E016345"/>
    <w:rsid w:val="0E02A0EE"/>
    <w:rsid w:val="0E08D4FC"/>
    <w:rsid w:val="0E0E9AD1"/>
    <w:rsid w:val="0E132A10"/>
    <w:rsid w:val="0E181F85"/>
    <w:rsid w:val="0E189A52"/>
    <w:rsid w:val="0E23122F"/>
    <w:rsid w:val="0E2A6501"/>
    <w:rsid w:val="0E32494A"/>
    <w:rsid w:val="0E3B4587"/>
    <w:rsid w:val="0E3E8DD8"/>
    <w:rsid w:val="0E43F451"/>
    <w:rsid w:val="0E4D2F37"/>
    <w:rsid w:val="0E5052A5"/>
    <w:rsid w:val="0E6047F5"/>
    <w:rsid w:val="0E605556"/>
    <w:rsid w:val="0E629095"/>
    <w:rsid w:val="0E62B565"/>
    <w:rsid w:val="0E6B4D66"/>
    <w:rsid w:val="0E6C0640"/>
    <w:rsid w:val="0E712F4A"/>
    <w:rsid w:val="0E718C00"/>
    <w:rsid w:val="0E750012"/>
    <w:rsid w:val="0E7BE2EA"/>
    <w:rsid w:val="0E7BFAAA"/>
    <w:rsid w:val="0E80A677"/>
    <w:rsid w:val="0E811045"/>
    <w:rsid w:val="0E99BA77"/>
    <w:rsid w:val="0EA31F8E"/>
    <w:rsid w:val="0EA3838B"/>
    <w:rsid w:val="0EB5A31E"/>
    <w:rsid w:val="0EBB9149"/>
    <w:rsid w:val="0EBCBFBA"/>
    <w:rsid w:val="0ED6ED7A"/>
    <w:rsid w:val="0ED774AD"/>
    <w:rsid w:val="0EEB10A2"/>
    <w:rsid w:val="0F093FC8"/>
    <w:rsid w:val="0F0AB510"/>
    <w:rsid w:val="0F19857E"/>
    <w:rsid w:val="0F2605C3"/>
    <w:rsid w:val="0F2C13B9"/>
    <w:rsid w:val="0F359FED"/>
    <w:rsid w:val="0F35F2BB"/>
    <w:rsid w:val="0F42B4BA"/>
    <w:rsid w:val="0F50048E"/>
    <w:rsid w:val="0F5132D3"/>
    <w:rsid w:val="0F55F9F0"/>
    <w:rsid w:val="0F576CE8"/>
    <w:rsid w:val="0F5C3CCC"/>
    <w:rsid w:val="0F5DC809"/>
    <w:rsid w:val="0F61C166"/>
    <w:rsid w:val="0F61F34F"/>
    <w:rsid w:val="0F64CE31"/>
    <w:rsid w:val="0F64E9E1"/>
    <w:rsid w:val="0F728E7A"/>
    <w:rsid w:val="0F76833A"/>
    <w:rsid w:val="0F7E8DCD"/>
    <w:rsid w:val="0F8947A7"/>
    <w:rsid w:val="0F91EA43"/>
    <w:rsid w:val="0F92EAED"/>
    <w:rsid w:val="0F95C3DD"/>
    <w:rsid w:val="0F9BA71E"/>
    <w:rsid w:val="0FA03DDB"/>
    <w:rsid w:val="0FA9DDF5"/>
    <w:rsid w:val="0FC5006B"/>
    <w:rsid w:val="0FCA2375"/>
    <w:rsid w:val="0FCB1FA5"/>
    <w:rsid w:val="0FD0F193"/>
    <w:rsid w:val="0FEDE5DC"/>
    <w:rsid w:val="0FFD38F9"/>
    <w:rsid w:val="0FFE7A95"/>
    <w:rsid w:val="100265DE"/>
    <w:rsid w:val="1003449F"/>
    <w:rsid w:val="100E698A"/>
    <w:rsid w:val="101673DF"/>
    <w:rsid w:val="101DD699"/>
    <w:rsid w:val="10203F5D"/>
    <w:rsid w:val="10254EDB"/>
    <w:rsid w:val="102B2844"/>
    <w:rsid w:val="1030CE7D"/>
    <w:rsid w:val="10314590"/>
    <w:rsid w:val="1038D506"/>
    <w:rsid w:val="103D74B6"/>
    <w:rsid w:val="1042CB8D"/>
    <w:rsid w:val="1049BF38"/>
    <w:rsid w:val="10522BA5"/>
    <w:rsid w:val="1059494E"/>
    <w:rsid w:val="10596FF3"/>
    <w:rsid w:val="105A57DE"/>
    <w:rsid w:val="105BD4FD"/>
    <w:rsid w:val="105C18B8"/>
    <w:rsid w:val="105FE13C"/>
    <w:rsid w:val="1061A92C"/>
    <w:rsid w:val="10695B03"/>
    <w:rsid w:val="106CAFB6"/>
    <w:rsid w:val="1091697F"/>
    <w:rsid w:val="10A687D4"/>
    <w:rsid w:val="10B7466C"/>
    <w:rsid w:val="10BE8A04"/>
    <w:rsid w:val="10C13FA2"/>
    <w:rsid w:val="10C6B7A9"/>
    <w:rsid w:val="10C804EB"/>
    <w:rsid w:val="10CA03E1"/>
    <w:rsid w:val="10CE530F"/>
    <w:rsid w:val="10D461C4"/>
    <w:rsid w:val="10DBB460"/>
    <w:rsid w:val="10DC5FDF"/>
    <w:rsid w:val="10DFFA21"/>
    <w:rsid w:val="10E2F1F0"/>
    <w:rsid w:val="10EB37D5"/>
    <w:rsid w:val="10EE4B77"/>
    <w:rsid w:val="10EF96AA"/>
    <w:rsid w:val="10F24576"/>
    <w:rsid w:val="10F5EB6E"/>
    <w:rsid w:val="10FAB24A"/>
    <w:rsid w:val="11022335"/>
    <w:rsid w:val="11032F89"/>
    <w:rsid w:val="11081DEB"/>
    <w:rsid w:val="110F8EDA"/>
    <w:rsid w:val="111169C6"/>
    <w:rsid w:val="111960B3"/>
    <w:rsid w:val="113E759F"/>
    <w:rsid w:val="1140B52F"/>
    <w:rsid w:val="114E7721"/>
    <w:rsid w:val="1155DAF6"/>
    <w:rsid w:val="1158AAA2"/>
    <w:rsid w:val="11595A02"/>
    <w:rsid w:val="115D7767"/>
    <w:rsid w:val="115E709E"/>
    <w:rsid w:val="11625ED6"/>
    <w:rsid w:val="1164B2B6"/>
    <w:rsid w:val="117C5B3E"/>
    <w:rsid w:val="117DDF51"/>
    <w:rsid w:val="117E7EE8"/>
    <w:rsid w:val="1182487F"/>
    <w:rsid w:val="1184AF56"/>
    <w:rsid w:val="118993B4"/>
    <w:rsid w:val="118F1D87"/>
    <w:rsid w:val="1192CA3D"/>
    <w:rsid w:val="119537B3"/>
    <w:rsid w:val="1195556B"/>
    <w:rsid w:val="11957035"/>
    <w:rsid w:val="119EDA75"/>
    <w:rsid w:val="119EF245"/>
    <w:rsid w:val="11A4E1FC"/>
    <w:rsid w:val="11A6EF8F"/>
    <w:rsid w:val="11A74A05"/>
    <w:rsid w:val="11B029BD"/>
    <w:rsid w:val="11B2B6B7"/>
    <w:rsid w:val="11B95B60"/>
    <w:rsid w:val="11BC7A7A"/>
    <w:rsid w:val="11BCF746"/>
    <w:rsid w:val="11BE9A7D"/>
    <w:rsid w:val="11C0863F"/>
    <w:rsid w:val="11C20C62"/>
    <w:rsid w:val="11C437DD"/>
    <w:rsid w:val="11C7FF45"/>
    <w:rsid w:val="11DA6374"/>
    <w:rsid w:val="11DC9D5B"/>
    <w:rsid w:val="11E00048"/>
    <w:rsid w:val="11E0C7F5"/>
    <w:rsid w:val="11E2F990"/>
    <w:rsid w:val="11E420FE"/>
    <w:rsid w:val="11E4BD19"/>
    <w:rsid w:val="11E866F2"/>
    <w:rsid w:val="11EA5CF4"/>
    <w:rsid w:val="11EC3F97"/>
    <w:rsid w:val="11F7DF8A"/>
    <w:rsid w:val="11FBA068"/>
    <w:rsid w:val="11FE34A5"/>
    <w:rsid w:val="1206E7C0"/>
    <w:rsid w:val="1216DEC4"/>
    <w:rsid w:val="121A5CE1"/>
    <w:rsid w:val="1223F0EB"/>
    <w:rsid w:val="12253112"/>
    <w:rsid w:val="12263CAC"/>
    <w:rsid w:val="122D8852"/>
    <w:rsid w:val="122DFC24"/>
    <w:rsid w:val="12308921"/>
    <w:rsid w:val="12308EDE"/>
    <w:rsid w:val="123605E9"/>
    <w:rsid w:val="123B05E9"/>
    <w:rsid w:val="123B5FB5"/>
    <w:rsid w:val="1243FF14"/>
    <w:rsid w:val="12460385"/>
    <w:rsid w:val="12487076"/>
    <w:rsid w:val="124A546E"/>
    <w:rsid w:val="12527987"/>
    <w:rsid w:val="12557C1A"/>
    <w:rsid w:val="1257E367"/>
    <w:rsid w:val="125D54E0"/>
    <w:rsid w:val="1268D806"/>
    <w:rsid w:val="127D9410"/>
    <w:rsid w:val="1286EE9B"/>
    <w:rsid w:val="1289E83B"/>
    <w:rsid w:val="128B75CB"/>
    <w:rsid w:val="128E6CA1"/>
    <w:rsid w:val="129395DC"/>
    <w:rsid w:val="129409C4"/>
    <w:rsid w:val="129C8782"/>
    <w:rsid w:val="12AD030D"/>
    <w:rsid w:val="12B77EA6"/>
    <w:rsid w:val="12BA51A4"/>
    <w:rsid w:val="12BD4D74"/>
    <w:rsid w:val="12C1E727"/>
    <w:rsid w:val="12C938ED"/>
    <w:rsid w:val="12E2C8E3"/>
    <w:rsid w:val="12E38066"/>
    <w:rsid w:val="12E70A11"/>
    <w:rsid w:val="12E91E07"/>
    <w:rsid w:val="12ED08D3"/>
    <w:rsid w:val="12F2D10D"/>
    <w:rsid w:val="12FEECF3"/>
    <w:rsid w:val="130165E9"/>
    <w:rsid w:val="13035275"/>
    <w:rsid w:val="130AEBC7"/>
    <w:rsid w:val="130D9C0F"/>
    <w:rsid w:val="13177354"/>
    <w:rsid w:val="131967D6"/>
    <w:rsid w:val="131E8F3E"/>
    <w:rsid w:val="1322194C"/>
    <w:rsid w:val="132C5310"/>
    <w:rsid w:val="132C8345"/>
    <w:rsid w:val="13325B4A"/>
    <w:rsid w:val="134AC205"/>
    <w:rsid w:val="134B3707"/>
    <w:rsid w:val="134E4BAD"/>
    <w:rsid w:val="1352F867"/>
    <w:rsid w:val="13586BF1"/>
    <w:rsid w:val="135B117A"/>
    <w:rsid w:val="135B2E1B"/>
    <w:rsid w:val="13653D2F"/>
    <w:rsid w:val="1365A630"/>
    <w:rsid w:val="136B26F8"/>
    <w:rsid w:val="136BA0B3"/>
    <w:rsid w:val="136E41E1"/>
    <w:rsid w:val="13726039"/>
    <w:rsid w:val="1376F24A"/>
    <w:rsid w:val="137AA9EF"/>
    <w:rsid w:val="1384D933"/>
    <w:rsid w:val="1386CAD3"/>
    <w:rsid w:val="1388E065"/>
    <w:rsid w:val="139C504C"/>
    <w:rsid w:val="13A3DCB2"/>
    <w:rsid w:val="13A5AF97"/>
    <w:rsid w:val="13A8FFFA"/>
    <w:rsid w:val="13B28CC9"/>
    <w:rsid w:val="13BE36D9"/>
    <w:rsid w:val="13BFF1D3"/>
    <w:rsid w:val="13C06B73"/>
    <w:rsid w:val="13C38DAB"/>
    <w:rsid w:val="13CB8E59"/>
    <w:rsid w:val="13D14DC0"/>
    <w:rsid w:val="13D4A7E6"/>
    <w:rsid w:val="13E108F8"/>
    <w:rsid w:val="13EE1A42"/>
    <w:rsid w:val="13F33245"/>
    <w:rsid w:val="13F69E9D"/>
    <w:rsid w:val="13FC6333"/>
    <w:rsid w:val="140135B6"/>
    <w:rsid w:val="140559B2"/>
    <w:rsid w:val="141006E4"/>
    <w:rsid w:val="1413B658"/>
    <w:rsid w:val="1413B771"/>
    <w:rsid w:val="141A825B"/>
    <w:rsid w:val="1420774E"/>
    <w:rsid w:val="14277B68"/>
    <w:rsid w:val="1428C515"/>
    <w:rsid w:val="142B1752"/>
    <w:rsid w:val="142E9622"/>
    <w:rsid w:val="1430CCEF"/>
    <w:rsid w:val="1430D1C4"/>
    <w:rsid w:val="1434E4D2"/>
    <w:rsid w:val="1438D2FD"/>
    <w:rsid w:val="143F8957"/>
    <w:rsid w:val="14421C8A"/>
    <w:rsid w:val="144CED6E"/>
    <w:rsid w:val="145184F9"/>
    <w:rsid w:val="14532A99"/>
    <w:rsid w:val="14563B6C"/>
    <w:rsid w:val="145663C7"/>
    <w:rsid w:val="145DD312"/>
    <w:rsid w:val="146340D4"/>
    <w:rsid w:val="1466CD40"/>
    <w:rsid w:val="14714414"/>
    <w:rsid w:val="1474975F"/>
    <w:rsid w:val="147574C9"/>
    <w:rsid w:val="1475CE3F"/>
    <w:rsid w:val="148948C6"/>
    <w:rsid w:val="148A91FC"/>
    <w:rsid w:val="1490A87D"/>
    <w:rsid w:val="149DC5FF"/>
    <w:rsid w:val="14A26EE3"/>
    <w:rsid w:val="14A53EAF"/>
    <w:rsid w:val="14A5B19C"/>
    <w:rsid w:val="14B050CC"/>
    <w:rsid w:val="14B056F2"/>
    <w:rsid w:val="14B3989C"/>
    <w:rsid w:val="14B530DC"/>
    <w:rsid w:val="14C19C18"/>
    <w:rsid w:val="14CC0C08"/>
    <w:rsid w:val="14D70D66"/>
    <w:rsid w:val="14DCC830"/>
    <w:rsid w:val="14E188A8"/>
    <w:rsid w:val="14E6FDE1"/>
    <w:rsid w:val="14EA2CF9"/>
    <w:rsid w:val="14EF1715"/>
    <w:rsid w:val="14FDF977"/>
    <w:rsid w:val="150F46DD"/>
    <w:rsid w:val="15159F2C"/>
    <w:rsid w:val="151AE36D"/>
    <w:rsid w:val="151ECB04"/>
    <w:rsid w:val="1521F5D0"/>
    <w:rsid w:val="152BA1F6"/>
    <w:rsid w:val="1539E78D"/>
    <w:rsid w:val="154210EF"/>
    <w:rsid w:val="154C01E3"/>
    <w:rsid w:val="154D8F64"/>
    <w:rsid w:val="155B0F6B"/>
    <w:rsid w:val="15662F84"/>
    <w:rsid w:val="156B47CA"/>
    <w:rsid w:val="156B5E56"/>
    <w:rsid w:val="15739E6D"/>
    <w:rsid w:val="1578E449"/>
    <w:rsid w:val="158C7CF0"/>
    <w:rsid w:val="15A10CAB"/>
    <w:rsid w:val="15A9DAE6"/>
    <w:rsid w:val="15B0213B"/>
    <w:rsid w:val="15B52140"/>
    <w:rsid w:val="15BDBF82"/>
    <w:rsid w:val="15BEDE00"/>
    <w:rsid w:val="15CA5D04"/>
    <w:rsid w:val="15CD48C4"/>
    <w:rsid w:val="15CEEC5A"/>
    <w:rsid w:val="15D0B0A8"/>
    <w:rsid w:val="15DA20A7"/>
    <w:rsid w:val="15EB3DC4"/>
    <w:rsid w:val="15F63D21"/>
    <w:rsid w:val="15F7EED3"/>
    <w:rsid w:val="15FD5444"/>
    <w:rsid w:val="16082713"/>
    <w:rsid w:val="160868DF"/>
    <w:rsid w:val="1616F3C9"/>
    <w:rsid w:val="16193AF4"/>
    <w:rsid w:val="1632FB29"/>
    <w:rsid w:val="163561EE"/>
    <w:rsid w:val="163B9D25"/>
    <w:rsid w:val="163EA083"/>
    <w:rsid w:val="163EB28D"/>
    <w:rsid w:val="163FE359"/>
    <w:rsid w:val="1642E004"/>
    <w:rsid w:val="1656704D"/>
    <w:rsid w:val="166978E4"/>
    <w:rsid w:val="166E96E8"/>
    <w:rsid w:val="167597C3"/>
    <w:rsid w:val="167A001A"/>
    <w:rsid w:val="167AE942"/>
    <w:rsid w:val="167FFAD4"/>
    <w:rsid w:val="1687DAE2"/>
    <w:rsid w:val="168D7159"/>
    <w:rsid w:val="1691907F"/>
    <w:rsid w:val="1691CDB3"/>
    <w:rsid w:val="169277F9"/>
    <w:rsid w:val="16968622"/>
    <w:rsid w:val="169BC540"/>
    <w:rsid w:val="16A49F1A"/>
    <w:rsid w:val="16AADF10"/>
    <w:rsid w:val="16BDC85C"/>
    <w:rsid w:val="16C84879"/>
    <w:rsid w:val="16D28B65"/>
    <w:rsid w:val="16D60614"/>
    <w:rsid w:val="16E11346"/>
    <w:rsid w:val="16F2519A"/>
    <w:rsid w:val="16F6F533"/>
    <w:rsid w:val="16F6F647"/>
    <w:rsid w:val="16FD8F61"/>
    <w:rsid w:val="16FFDDC4"/>
    <w:rsid w:val="1705016A"/>
    <w:rsid w:val="1711D9DE"/>
    <w:rsid w:val="1712DB62"/>
    <w:rsid w:val="171645EC"/>
    <w:rsid w:val="171C2E56"/>
    <w:rsid w:val="17250CC5"/>
    <w:rsid w:val="1725D8CD"/>
    <w:rsid w:val="172B6AE7"/>
    <w:rsid w:val="172FF46F"/>
    <w:rsid w:val="1731D6EB"/>
    <w:rsid w:val="173C246E"/>
    <w:rsid w:val="173DBD0C"/>
    <w:rsid w:val="1743C08A"/>
    <w:rsid w:val="1744AAA0"/>
    <w:rsid w:val="1749792F"/>
    <w:rsid w:val="175269F6"/>
    <w:rsid w:val="1757BAA5"/>
    <w:rsid w:val="175AD310"/>
    <w:rsid w:val="175EA3DD"/>
    <w:rsid w:val="1765D25B"/>
    <w:rsid w:val="17693E79"/>
    <w:rsid w:val="17698673"/>
    <w:rsid w:val="176FCE82"/>
    <w:rsid w:val="1778F9A5"/>
    <w:rsid w:val="17836F22"/>
    <w:rsid w:val="1783EE7D"/>
    <w:rsid w:val="17866787"/>
    <w:rsid w:val="178BB48D"/>
    <w:rsid w:val="178E877E"/>
    <w:rsid w:val="17925DF4"/>
    <w:rsid w:val="1793B8FA"/>
    <w:rsid w:val="1794B39B"/>
    <w:rsid w:val="1794B8A1"/>
    <w:rsid w:val="179868C2"/>
    <w:rsid w:val="17A7B21D"/>
    <w:rsid w:val="17AA4AE2"/>
    <w:rsid w:val="17AF3849"/>
    <w:rsid w:val="17B27364"/>
    <w:rsid w:val="17B744BD"/>
    <w:rsid w:val="17B96CB0"/>
    <w:rsid w:val="17BD7064"/>
    <w:rsid w:val="17BE28ED"/>
    <w:rsid w:val="17C06915"/>
    <w:rsid w:val="17C7B98E"/>
    <w:rsid w:val="17CEF3F6"/>
    <w:rsid w:val="17D2C035"/>
    <w:rsid w:val="17D69934"/>
    <w:rsid w:val="17DC3245"/>
    <w:rsid w:val="17DC835B"/>
    <w:rsid w:val="17E314C2"/>
    <w:rsid w:val="17E5AFAB"/>
    <w:rsid w:val="17F8251B"/>
    <w:rsid w:val="180FBEDF"/>
    <w:rsid w:val="1810E9B5"/>
    <w:rsid w:val="1815416C"/>
    <w:rsid w:val="181F67D1"/>
    <w:rsid w:val="1829B4E5"/>
    <w:rsid w:val="182CB494"/>
    <w:rsid w:val="182EFB81"/>
    <w:rsid w:val="1830B9F8"/>
    <w:rsid w:val="1835032B"/>
    <w:rsid w:val="1835BBF9"/>
    <w:rsid w:val="183C6DEA"/>
    <w:rsid w:val="18401354"/>
    <w:rsid w:val="184076B2"/>
    <w:rsid w:val="184C1FD9"/>
    <w:rsid w:val="18537C76"/>
    <w:rsid w:val="18572B78"/>
    <w:rsid w:val="185BB541"/>
    <w:rsid w:val="185EFCA7"/>
    <w:rsid w:val="18622B69"/>
    <w:rsid w:val="186CFFA1"/>
    <w:rsid w:val="18721D6D"/>
    <w:rsid w:val="187C3029"/>
    <w:rsid w:val="1893A0AE"/>
    <w:rsid w:val="189717C5"/>
    <w:rsid w:val="189A22AC"/>
    <w:rsid w:val="189D0AB6"/>
    <w:rsid w:val="18A2DF47"/>
    <w:rsid w:val="18A3D7BD"/>
    <w:rsid w:val="18A7B569"/>
    <w:rsid w:val="18AD6806"/>
    <w:rsid w:val="18AE701F"/>
    <w:rsid w:val="18B4FD92"/>
    <w:rsid w:val="18B8AB0B"/>
    <w:rsid w:val="18BE4A1C"/>
    <w:rsid w:val="18BF7968"/>
    <w:rsid w:val="18CA499B"/>
    <w:rsid w:val="18D5BC3A"/>
    <w:rsid w:val="18E74605"/>
    <w:rsid w:val="18EAA65B"/>
    <w:rsid w:val="18ED7125"/>
    <w:rsid w:val="18FB1FD6"/>
    <w:rsid w:val="18FC30A5"/>
    <w:rsid w:val="18FF0455"/>
    <w:rsid w:val="19048982"/>
    <w:rsid w:val="1907C436"/>
    <w:rsid w:val="190FDB03"/>
    <w:rsid w:val="19159FE6"/>
    <w:rsid w:val="1917E4D3"/>
    <w:rsid w:val="192D137F"/>
    <w:rsid w:val="192E8114"/>
    <w:rsid w:val="1931575E"/>
    <w:rsid w:val="19339A10"/>
    <w:rsid w:val="194EFA47"/>
    <w:rsid w:val="195CB1EC"/>
    <w:rsid w:val="1960B825"/>
    <w:rsid w:val="196A29BB"/>
    <w:rsid w:val="196AF07E"/>
    <w:rsid w:val="196BD890"/>
    <w:rsid w:val="19808B43"/>
    <w:rsid w:val="1983D22A"/>
    <w:rsid w:val="19850002"/>
    <w:rsid w:val="19868751"/>
    <w:rsid w:val="198AEA39"/>
    <w:rsid w:val="198B01F7"/>
    <w:rsid w:val="1994215B"/>
    <w:rsid w:val="199484B5"/>
    <w:rsid w:val="19973636"/>
    <w:rsid w:val="199894D5"/>
    <w:rsid w:val="19A039E0"/>
    <w:rsid w:val="19A35D50"/>
    <w:rsid w:val="19A5275B"/>
    <w:rsid w:val="19A9AA36"/>
    <w:rsid w:val="19ABC65E"/>
    <w:rsid w:val="19B164DC"/>
    <w:rsid w:val="19B25E79"/>
    <w:rsid w:val="19B75F9A"/>
    <w:rsid w:val="19B964C6"/>
    <w:rsid w:val="19B97012"/>
    <w:rsid w:val="19BDD108"/>
    <w:rsid w:val="19BE7374"/>
    <w:rsid w:val="19C27A97"/>
    <w:rsid w:val="19CB3D7E"/>
    <w:rsid w:val="19DA3927"/>
    <w:rsid w:val="19E08BD9"/>
    <w:rsid w:val="19E74608"/>
    <w:rsid w:val="19F30266"/>
    <w:rsid w:val="19F76D75"/>
    <w:rsid w:val="19F80BD2"/>
    <w:rsid w:val="19F8F0EE"/>
    <w:rsid w:val="19F9FFFF"/>
    <w:rsid w:val="1A12F215"/>
    <w:rsid w:val="1A148F7B"/>
    <w:rsid w:val="1A171F19"/>
    <w:rsid w:val="1A18E86B"/>
    <w:rsid w:val="1A1A6779"/>
    <w:rsid w:val="1A1CBE24"/>
    <w:rsid w:val="1A2DBD27"/>
    <w:rsid w:val="1A2E459C"/>
    <w:rsid w:val="1A34CCAA"/>
    <w:rsid w:val="1A3B8009"/>
    <w:rsid w:val="1A3DDF8E"/>
    <w:rsid w:val="1A3F6BDB"/>
    <w:rsid w:val="1A410EB9"/>
    <w:rsid w:val="1A4AEB85"/>
    <w:rsid w:val="1A4B8E12"/>
    <w:rsid w:val="1A4BCD5E"/>
    <w:rsid w:val="1A501FBC"/>
    <w:rsid w:val="1A53ED44"/>
    <w:rsid w:val="1A57FA60"/>
    <w:rsid w:val="1A6051E2"/>
    <w:rsid w:val="1A6BED01"/>
    <w:rsid w:val="1A6CAD5D"/>
    <w:rsid w:val="1A74BA76"/>
    <w:rsid w:val="1A78EF8E"/>
    <w:rsid w:val="1A7DAF2F"/>
    <w:rsid w:val="1A841102"/>
    <w:rsid w:val="1A866E72"/>
    <w:rsid w:val="1A8C4B89"/>
    <w:rsid w:val="1A8DA47E"/>
    <w:rsid w:val="1A9A6715"/>
    <w:rsid w:val="1A9E2C94"/>
    <w:rsid w:val="1AA4E82D"/>
    <w:rsid w:val="1AA61151"/>
    <w:rsid w:val="1AA72A9D"/>
    <w:rsid w:val="1AA7A8B6"/>
    <w:rsid w:val="1ABE6F8B"/>
    <w:rsid w:val="1ABEF71E"/>
    <w:rsid w:val="1ABF9F65"/>
    <w:rsid w:val="1AC6DA91"/>
    <w:rsid w:val="1AC9FA04"/>
    <w:rsid w:val="1AD017FB"/>
    <w:rsid w:val="1AD3C8B8"/>
    <w:rsid w:val="1AD48487"/>
    <w:rsid w:val="1AD6F968"/>
    <w:rsid w:val="1AD7B9CA"/>
    <w:rsid w:val="1ADBF5C3"/>
    <w:rsid w:val="1AEBA5FC"/>
    <w:rsid w:val="1AED94A0"/>
    <w:rsid w:val="1AF6B71A"/>
    <w:rsid w:val="1AF7B026"/>
    <w:rsid w:val="1AFB6160"/>
    <w:rsid w:val="1AFDAC12"/>
    <w:rsid w:val="1AFFD51C"/>
    <w:rsid w:val="1B0480A8"/>
    <w:rsid w:val="1B0EC3F0"/>
    <w:rsid w:val="1B141F42"/>
    <w:rsid w:val="1B1B03C6"/>
    <w:rsid w:val="1B24F1FC"/>
    <w:rsid w:val="1B263CA4"/>
    <w:rsid w:val="1B284754"/>
    <w:rsid w:val="1B2C2446"/>
    <w:rsid w:val="1B3B7930"/>
    <w:rsid w:val="1B435EC9"/>
    <w:rsid w:val="1B440CE3"/>
    <w:rsid w:val="1B44A074"/>
    <w:rsid w:val="1B4B7209"/>
    <w:rsid w:val="1B4D9C6E"/>
    <w:rsid w:val="1B57332A"/>
    <w:rsid w:val="1B677A2A"/>
    <w:rsid w:val="1B69B93A"/>
    <w:rsid w:val="1B74BFB6"/>
    <w:rsid w:val="1B77A81D"/>
    <w:rsid w:val="1B79EB37"/>
    <w:rsid w:val="1B7D73EB"/>
    <w:rsid w:val="1B80B078"/>
    <w:rsid w:val="1B856534"/>
    <w:rsid w:val="1B864106"/>
    <w:rsid w:val="1B8AF2F6"/>
    <w:rsid w:val="1B901D10"/>
    <w:rsid w:val="1B98EFB1"/>
    <w:rsid w:val="1B9BC4A7"/>
    <w:rsid w:val="1BA17725"/>
    <w:rsid w:val="1BA2F20F"/>
    <w:rsid w:val="1BA527F2"/>
    <w:rsid w:val="1BA8BE45"/>
    <w:rsid w:val="1BAE1145"/>
    <w:rsid w:val="1BB3BBA8"/>
    <w:rsid w:val="1BC06E80"/>
    <w:rsid w:val="1BD4A8EB"/>
    <w:rsid w:val="1BD6A006"/>
    <w:rsid w:val="1BD9AD36"/>
    <w:rsid w:val="1BE1668F"/>
    <w:rsid w:val="1BEFC4E3"/>
    <w:rsid w:val="1BF2A2E6"/>
    <w:rsid w:val="1BFC0BEA"/>
    <w:rsid w:val="1C07E079"/>
    <w:rsid w:val="1C0C2DFF"/>
    <w:rsid w:val="1C0F3C06"/>
    <w:rsid w:val="1C0F50BA"/>
    <w:rsid w:val="1C13CC51"/>
    <w:rsid w:val="1C18E4B3"/>
    <w:rsid w:val="1C2203F3"/>
    <w:rsid w:val="1C259DF9"/>
    <w:rsid w:val="1C2B5C54"/>
    <w:rsid w:val="1C2D9041"/>
    <w:rsid w:val="1C34544B"/>
    <w:rsid w:val="1C56C814"/>
    <w:rsid w:val="1C59047E"/>
    <w:rsid w:val="1C684160"/>
    <w:rsid w:val="1C6C8188"/>
    <w:rsid w:val="1C6D008C"/>
    <w:rsid w:val="1C744ADE"/>
    <w:rsid w:val="1C7535E3"/>
    <w:rsid w:val="1C77311D"/>
    <w:rsid w:val="1C7F032D"/>
    <w:rsid w:val="1C83C969"/>
    <w:rsid w:val="1C851E4A"/>
    <w:rsid w:val="1C8A0C36"/>
    <w:rsid w:val="1C8A412B"/>
    <w:rsid w:val="1C8D7A2E"/>
    <w:rsid w:val="1C956A48"/>
    <w:rsid w:val="1C9DDEF6"/>
    <w:rsid w:val="1CA1A1E1"/>
    <w:rsid w:val="1CA795AD"/>
    <w:rsid w:val="1CCC972F"/>
    <w:rsid w:val="1CCF77E4"/>
    <w:rsid w:val="1CCF9403"/>
    <w:rsid w:val="1CD84B23"/>
    <w:rsid w:val="1CE5E839"/>
    <w:rsid w:val="1CE6D55C"/>
    <w:rsid w:val="1CE9778C"/>
    <w:rsid w:val="1CECCC63"/>
    <w:rsid w:val="1CED6B6A"/>
    <w:rsid w:val="1CF6C602"/>
    <w:rsid w:val="1CFB85DB"/>
    <w:rsid w:val="1D01904A"/>
    <w:rsid w:val="1D05AC45"/>
    <w:rsid w:val="1D197D30"/>
    <w:rsid w:val="1D1BF026"/>
    <w:rsid w:val="1D39B25E"/>
    <w:rsid w:val="1D39F4D5"/>
    <w:rsid w:val="1D3A6597"/>
    <w:rsid w:val="1D3ACA8D"/>
    <w:rsid w:val="1D461BFC"/>
    <w:rsid w:val="1D472781"/>
    <w:rsid w:val="1D4F2C04"/>
    <w:rsid w:val="1D5B4837"/>
    <w:rsid w:val="1D619CF8"/>
    <w:rsid w:val="1D62FE6B"/>
    <w:rsid w:val="1D66C3DD"/>
    <w:rsid w:val="1D6AC906"/>
    <w:rsid w:val="1D71F652"/>
    <w:rsid w:val="1D763F4A"/>
    <w:rsid w:val="1D7AB3C5"/>
    <w:rsid w:val="1D7E116B"/>
    <w:rsid w:val="1D809041"/>
    <w:rsid w:val="1D8D8D59"/>
    <w:rsid w:val="1D96179B"/>
    <w:rsid w:val="1D98A995"/>
    <w:rsid w:val="1D99484E"/>
    <w:rsid w:val="1DA4C3D9"/>
    <w:rsid w:val="1DA94442"/>
    <w:rsid w:val="1DB42F58"/>
    <w:rsid w:val="1DBB2D33"/>
    <w:rsid w:val="1DE55EBD"/>
    <w:rsid w:val="1DE610EB"/>
    <w:rsid w:val="1DECB5DB"/>
    <w:rsid w:val="1DF846B1"/>
    <w:rsid w:val="1E03B409"/>
    <w:rsid w:val="1E0706A8"/>
    <w:rsid w:val="1E08C04C"/>
    <w:rsid w:val="1E0A8D12"/>
    <w:rsid w:val="1E0B6B91"/>
    <w:rsid w:val="1E0BA8FD"/>
    <w:rsid w:val="1E10AC50"/>
    <w:rsid w:val="1E1ABCCE"/>
    <w:rsid w:val="1E1ED91B"/>
    <w:rsid w:val="1E237C66"/>
    <w:rsid w:val="1E2D2082"/>
    <w:rsid w:val="1E33C97C"/>
    <w:rsid w:val="1E356E54"/>
    <w:rsid w:val="1E4910F0"/>
    <w:rsid w:val="1E4DADF6"/>
    <w:rsid w:val="1E5D116E"/>
    <w:rsid w:val="1E621993"/>
    <w:rsid w:val="1E629156"/>
    <w:rsid w:val="1E66130A"/>
    <w:rsid w:val="1E665DC2"/>
    <w:rsid w:val="1E714918"/>
    <w:rsid w:val="1E7DABB8"/>
    <w:rsid w:val="1E8162F7"/>
    <w:rsid w:val="1E821827"/>
    <w:rsid w:val="1E8563C5"/>
    <w:rsid w:val="1E8C3AE2"/>
    <w:rsid w:val="1E8EFA12"/>
    <w:rsid w:val="1E93120B"/>
    <w:rsid w:val="1E9DDC4C"/>
    <w:rsid w:val="1E9F9A50"/>
    <w:rsid w:val="1EA66188"/>
    <w:rsid w:val="1EAA9597"/>
    <w:rsid w:val="1EB3C83C"/>
    <w:rsid w:val="1EB50DB5"/>
    <w:rsid w:val="1EBE2A28"/>
    <w:rsid w:val="1EC08342"/>
    <w:rsid w:val="1EC3B7CD"/>
    <w:rsid w:val="1EC52B41"/>
    <w:rsid w:val="1ECC39F7"/>
    <w:rsid w:val="1ED3B92E"/>
    <w:rsid w:val="1ED47C00"/>
    <w:rsid w:val="1ED61627"/>
    <w:rsid w:val="1ED81B68"/>
    <w:rsid w:val="1EE2D7D2"/>
    <w:rsid w:val="1EE9F411"/>
    <w:rsid w:val="1F0988C8"/>
    <w:rsid w:val="1F0B434D"/>
    <w:rsid w:val="1F0B7522"/>
    <w:rsid w:val="1F0DA7F0"/>
    <w:rsid w:val="1F1DFB55"/>
    <w:rsid w:val="1F22BA81"/>
    <w:rsid w:val="1F272C8F"/>
    <w:rsid w:val="1F27B697"/>
    <w:rsid w:val="1F3413C9"/>
    <w:rsid w:val="1F47B32B"/>
    <w:rsid w:val="1F58004B"/>
    <w:rsid w:val="1F5B5511"/>
    <w:rsid w:val="1F622C68"/>
    <w:rsid w:val="1F63BBF8"/>
    <w:rsid w:val="1F72704C"/>
    <w:rsid w:val="1F76A7C2"/>
    <w:rsid w:val="1F79B8EC"/>
    <w:rsid w:val="1F8D54DA"/>
    <w:rsid w:val="1F95C22B"/>
    <w:rsid w:val="1F97DCD2"/>
    <w:rsid w:val="1F9C0266"/>
    <w:rsid w:val="1FA10FE0"/>
    <w:rsid w:val="1FA52E1D"/>
    <w:rsid w:val="1FA9B155"/>
    <w:rsid w:val="1FB0645F"/>
    <w:rsid w:val="1FB8F9D6"/>
    <w:rsid w:val="1FBFD34C"/>
    <w:rsid w:val="1FC3824F"/>
    <w:rsid w:val="1FD25230"/>
    <w:rsid w:val="1FD660EE"/>
    <w:rsid w:val="1FDE7970"/>
    <w:rsid w:val="1FE63D7F"/>
    <w:rsid w:val="1FEE3153"/>
    <w:rsid w:val="1FEF228B"/>
    <w:rsid w:val="1FEFC786"/>
    <w:rsid w:val="1FF52930"/>
    <w:rsid w:val="2012C0D8"/>
    <w:rsid w:val="2018F148"/>
    <w:rsid w:val="201E67AD"/>
    <w:rsid w:val="202015AA"/>
    <w:rsid w:val="202119ED"/>
    <w:rsid w:val="20236DD9"/>
    <w:rsid w:val="2027B2C8"/>
    <w:rsid w:val="20364CBC"/>
    <w:rsid w:val="203794EA"/>
    <w:rsid w:val="203B0033"/>
    <w:rsid w:val="204874DF"/>
    <w:rsid w:val="2048CC92"/>
    <w:rsid w:val="204F3387"/>
    <w:rsid w:val="205AAAFC"/>
    <w:rsid w:val="205C88E1"/>
    <w:rsid w:val="205EED46"/>
    <w:rsid w:val="20606D40"/>
    <w:rsid w:val="20607333"/>
    <w:rsid w:val="20737C41"/>
    <w:rsid w:val="2078E8DF"/>
    <w:rsid w:val="207D0605"/>
    <w:rsid w:val="208282B3"/>
    <w:rsid w:val="20840E8F"/>
    <w:rsid w:val="20850D54"/>
    <w:rsid w:val="2088AD11"/>
    <w:rsid w:val="209681F8"/>
    <w:rsid w:val="2098EA96"/>
    <w:rsid w:val="2099244C"/>
    <w:rsid w:val="209985C7"/>
    <w:rsid w:val="20A246BA"/>
    <w:rsid w:val="20A6FF46"/>
    <w:rsid w:val="20BAE854"/>
    <w:rsid w:val="20C366F2"/>
    <w:rsid w:val="20CB1495"/>
    <w:rsid w:val="20D94F3F"/>
    <w:rsid w:val="20E37431"/>
    <w:rsid w:val="20EBE482"/>
    <w:rsid w:val="20F04647"/>
    <w:rsid w:val="20F2107C"/>
    <w:rsid w:val="20FA1A13"/>
    <w:rsid w:val="20FDB53E"/>
    <w:rsid w:val="2102E99E"/>
    <w:rsid w:val="210C5496"/>
    <w:rsid w:val="2112276B"/>
    <w:rsid w:val="21190782"/>
    <w:rsid w:val="21197461"/>
    <w:rsid w:val="2122009D"/>
    <w:rsid w:val="2123F160"/>
    <w:rsid w:val="21260B03"/>
    <w:rsid w:val="212C0D84"/>
    <w:rsid w:val="212DF4CF"/>
    <w:rsid w:val="2135C29E"/>
    <w:rsid w:val="21375791"/>
    <w:rsid w:val="213B34C9"/>
    <w:rsid w:val="213EBD90"/>
    <w:rsid w:val="21438F33"/>
    <w:rsid w:val="21492823"/>
    <w:rsid w:val="214D0D2A"/>
    <w:rsid w:val="21564C48"/>
    <w:rsid w:val="2167C3D6"/>
    <w:rsid w:val="2167C946"/>
    <w:rsid w:val="21684C9B"/>
    <w:rsid w:val="21855969"/>
    <w:rsid w:val="2187B857"/>
    <w:rsid w:val="219154A1"/>
    <w:rsid w:val="21AB11F9"/>
    <w:rsid w:val="21B0C116"/>
    <w:rsid w:val="21B4B337"/>
    <w:rsid w:val="21B65231"/>
    <w:rsid w:val="21BCF88A"/>
    <w:rsid w:val="21C02E4F"/>
    <w:rsid w:val="21C58687"/>
    <w:rsid w:val="21CE4036"/>
    <w:rsid w:val="21CF5B33"/>
    <w:rsid w:val="21D3C17F"/>
    <w:rsid w:val="21D98DCC"/>
    <w:rsid w:val="21DCAA0C"/>
    <w:rsid w:val="21E21314"/>
    <w:rsid w:val="21E59E06"/>
    <w:rsid w:val="21E87920"/>
    <w:rsid w:val="220076D7"/>
    <w:rsid w:val="220CCEFB"/>
    <w:rsid w:val="2219B51C"/>
    <w:rsid w:val="22288000"/>
    <w:rsid w:val="222A1A97"/>
    <w:rsid w:val="222B6746"/>
    <w:rsid w:val="22342593"/>
    <w:rsid w:val="2236484C"/>
    <w:rsid w:val="2239FABC"/>
    <w:rsid w:val="223B2F11"/>
    <w:rsid w:val="224B6CC5"/>
    <w:rsid w:val="224CC51A"/>
    <w:rsid w:val="225418F6"/>
    <w:rsid w:val="2254D2B5"/>
    <w:rsid w:val="225C7DDA"/>
    <w:rsid w:val="225F59EE"/>
    <w:rsid w:val="226146D5"/>
    <w:rsid w:val="226302A1"/>
    <w:rsid w:val="2267A5DB"/>
    <w:rsid w:val="22692464"/>
    <w:rsid w:val="226C0EFA"/>
    <w:rsid w:val="2278555F"/>
    <w:rsid w:val="22819466"/>
    <w:rsid w:val="2282B35C"/>
    <w:rsid w:val="2282C2D3"/>
    <w:rsid w:val="22856CDB"/>
    <w:rsid w:val="229A064A"/>
    <w:rsid w:val="22A2472A"/>
    <w:rsid w:val="22A99DE3"/>
    <w:rsid w:val="22AD3D25"/>
    <w:rsid w:val="22BFB2C8"/>
    <w:rsid w:val="22BFECE6"/>
    <w:rsid w:val="22C43F7A"/>
    <w:rsid w:val="22CDC271"/>
    <w:rsid w:val="22E3A191"/>
    <w:rsid w:val="22E8F88D"/>
    <w:rsid w:val="22E98B67"/>
    <w:rsid w:val="22E9ECF5"/>
    <w:rsid w:val="22EC231C"/>
    <w:rsid w:val="22FA5EF5"/>
    <w:rsid w:val="22FE7FA8"/>
    <w:rsid w:val="23091AB0"/>
    <w:rsid w:val="230B0A5F"/>
    <w:rsid w:val="2310972C"/>
    <w:rsid w:val="232FE773"/>
    <w:rsid w:val="233015C9"/>
    <w:rsid w:val="2333950D"/>
    <w:rsid w:val="2335CE55"/>
    <w:rsid w:val="233D0998"/>
    <w:rsid w:val="233DAE8C"/>
    <w:rsid w:val="234203AA"/>
    <w:rsid w:val="2344D8F9"/>
    <w:rsid w:val="23450163"/>
    <w:rsid w:val="234636BB"/>
    <w:rsid w:val="234916E7"/>
    <w:rsid w:val="234A5D08"/>
    <w:rsid w:val="234EB8AD"/>
    <w:rsid w:val="235092B6"/>
    <w:rsid w:val="235249C0"/>
    <w:rsid w:val="23548E80"/>
    <w:rsid w:val="23714B09"/>
    <w:rsid w:val="2376912C"/>
    <w:rsid w:val="237E7466"/>
    <w:rsid w:val="237FFED3"/>
    <w:rsid w:val="238906EB"/>
    <w:rsid w:val="238DEAC8"/>
    <w:rsid w:val="23A5D669"/>
    <w:rsid w:val="23A6EE7F"/>
    <w:rsid w:val="23ACE232"/>
    <w:rsid w:val="23ADBA48"/>
    <w:rsid w:val="23B5C14E"/>
    <w:rsid w:val="23C8B660"/>
    <w:rsid w:val="23C9307B"/>
    <w:rsid w:val="23C95930"/>
    <w:rsid w:val="23D69F2C"/>
    <w:rsid w:val="23D6D604"/>
    <w:rsid w:val="23D8EFA6"/>
    <w:rsid w:val="23D94C8E"/>
    <w:rsid w:val="23DC0FCD"/>
    <w:rsid w:val="23DC9B40"/>
    <w:rsid w:val="23FC9766"/>
    <w:rsid w:val="240DC939"/>
    <w:rsid w:val="2413D69D"/>
    <w:rsid w:val="24156B11"/>
    <w:rsid w:val="241695F2"/>
    <w:rsid w:val="2419D767"/>
    <w:rsid w:val="241F553F"/>
    <w:rsid w:val="24218AA8"/>
    <w:rsid w:val="2429359F"/>
    <w:rsid w:val="242A5FEC"/>
    <w:rsid w:val="242D5AE5"/>
    <w:rsid w:val="242E5219"/>
    <w:rsid w:val="243FC0A1"/>
    <w:rsid w:val="24568CCB"/>
    <w:rsid w:val="24639E34"/>
    <w:rsid w:val="2464D659"/>
    <w:rsid w:val="2469E9C6"/>
    <w:rsid w:val="24703C9F"/>
    <w:rsid w:val="247E4EA9"/>
    <w:rsid w:val="2485FC5D"/>
    <w:rsid w:val="248C0BE5"/>
    <w:rsid w:val="2491AABA"/>
    <w:rsid w:val="249A94FE"/>
    <w:rsid w:val="249F7809"/>
    <w:rsid w:val="249FC09E"/>
    <w:rsid w:val="24A112BD"/>
    <w:rsid w:val="24A7215E"/>
    <w:rsid w:val="24AEFBAA"/>
    <w:rsid w:val="24C241DE"/>
    <w:rsid w:val="24C6777C"/>
    <w:rsid w:val="24CAD477"/>
    <w:rsid w:val="24DA69D4"/>
    <w:rsid w:val="24DD737E"/>
    <w:rsid w:val="24DEFEA5"/>
    <w:rsid w:val="24E0F6F6"/>
    <w:rsid w:val="24E54BF4"/>
    <w:rsid w:val="24EB230B"/>
    <w:rsid w:val="24ED2DBA"/>
    <w:rsid w:val="24F4F782"/>
    <w:rsid w:val="25031FFE"/>
    <w:rsid w:val="252165DF"/>
    <w:rsid w:val="2526ADE7"/>
    <w:rsid w:val="252F0893"/>
    <w:rsid w:val="2531F5D4"/>
    <w:rsid w:val="253CB91A"/>
    <w:rsid w:val="253D5B03"/>
    <w:rsid w:val="25427559"/>
    <w:rsid w:val="254F1034"/>
    <w:rsid w:val="25537571"/>
    <w:rsid w:val="2556FCAC"/>
    <w:rsid w:val="25661740"/>
    <w:rsid w:val="256991A4"/>
    <w:rsid w:val="256D078E"/>
    <w:rsid w:val="2579D780"/>
    <w:rsid w:val="257BBDEF"/>
    <w:rsid w:val="257D40B4"/>
    <w:rsid w:val="258045F2"/>
    <w:rsid w:val="2582F677"/>
    <w:rsid w:val="25844983"/>
    <w:rsid w:val="25895151"/>
    <w:rsid w:val="2589AD56"/>
    <w:rsid w:val="25A07E3D"/>
    <w:rsid w:val="25B1BE7F"/>
    <w:rsid w:val="25B3D2B3"/>
    <w:rsid w:val="25BC170D"/>
    <w:rsid w:val="25BDAB3E"/>
    <w:rsid w:val="25BDD554"/>
    <w:rsid w:val="25C2497A"/>
    <w:rsid w:val="25C87478"/>
    <w:rsid w:val="25E0F40C"/>
    <w:rsid w:val="25E51F99"/>
    <w:rsid w:val="25EF5C4E"/>
    <w:rsid w:val="260572AA"/>
    <w:rsid w:val="260B224C"/>
    <w:rsid w:val="260DF1C8"/>
    <w:rsid w:val="26193741"/>
    <w:rsid w:val="261BD911"/>
    <w:rsid w:val="26200B31"/>
    <w:rsid w:val="262F853D"/>
    <w:rsid w:val="2634CE9E"/>
    <w:rsid w:val="26394267"/>
    <w:rsid w:val="263B9447"/>
    <w:rsid w:val="264B5499"/>
    <w:rsid w:val="2652FF12"/>
    <w:rsid w:val="265AE876"/>
    <w:rsid w:val="265B91D3"/>
    <w:rsid w:val="265CCAFA"/>
    <w:rsid w:val="2672F241"/>
    <w:rsid w:val="2673D7B0"/>
    <w:rsid w:val="267FB40C"/>
    <w:rsid w:val="2683551C"/>
    <w:rsid w:val="268E1F49"/>
    <w:rsid w:val="269B1307"/>
    <w:rsid w:val="26A21B73"/>
    <w:rsid w:val="26B010C9"/>
    <w:rsid w:val="26B371EA"/>
    <w:rsid w:val="26BCEC25"/>
    <w:rsid w:val="26BF44C0"/>
    <w:rsid w:val="26C00A7B"/>
    <w:rsid w:val="26C00DB4"/>
    <w:rsid w:val="26C86559"/>
    <w:rsid w:val="26D73D1D"/>
    <w:rsid w:val="26D957C2"/>
    <w:rsid w:val="26DFF9BC"/>
    <w:rsid w:val="26E9A045"/>
    <w:rsid w:val="26EC7AFD"/>
    <w:rsid w:val="26F2C607"/>
    <w:rsid w:val="2702F488"/>
    <w:rsid w:val="270434C0"/>
    <w:rsid w:val="2709347E"/>
    <w:rsid w:val="270CE1BD"/>
    <w:rsid w:val="2716B9D6"/>
    <w:rsid w:val="271E8C2F"/>
    <w:rsid w:val="272BD954"/>
    <w:rsid w:val="27340B1A"/>
    <w:rsid w:val="273ED44C"/>
    <w:rsid w:val="27480AA4"/>
    <w:rsid w:val="2769E54F"/>
    <w:rsid w:val="276E0312"/>
    <w:rsid w:val="277C7511"/>
    <w:rsid w:val="277E9D05"/>
    <w:rsid w:val="27864B1E"/>
    <w:rsid w:val="278D8073"/>
    <w:rsid w:val="278E9944"/>
    <w:rsid w:val="278EE005"/>
    <w:rsid w:val="278F5C81"/>
    <w:rsid w:val="2798803C"/>
    <w:rsid w:val="27A4DD27"/>
    <w:rsid w:val="27A6E67E"/>
    <w:rsid w:val="27AB38E3"/>
    <w:rsid w:val="27B564FF"/>
    <w:rsid w:val="27BAA788"/>
    <w:rsid w:val="27BD9556"/>
    <w:rsid w:val="27C40005"/>
    <w:rsid w:val="27D82753"/>
    <w:rsid w:val="27E736BD"/>
    <w:rsid w:val="27EBF40D"/>
    <w:rsid w:val="27EC2AAA"/>
    <w:rsid w:val="27F2335C"/>
    <w:rsid w:val="28094848"/>
    <w:rsid w:val="2816E5A2"/>
    <w:rsid w:val="28172B1D"/>
    <w:rsid w:val="281A6485"/>
    <w:rsid w:val="2820B265"/>
    <w:rsid w:val="2825D7C4"/>
    <w:rsid w:val="28285267"/>
    <w:rsid w:val="282AE4E3"/>
    <w:rsid w:val="282D2CC7"/>
    <w:rsid w:val="28445516"/>
    <w:rsid w:val="28446198"/>
    <w:rsid w:val="28467B68"/>
    <w:rsid w:val="284789B0"/>
    <w:rsid w:val="284CBB00"/>
    <w:rsid w:val="285261B7"/>
    <w:rsid w:val="28529693"/>
    <w:rsid w:val="28610C98"/>
    <w:rsid w:val="28656819"/>
    <w:rsid w:val="286F0B94"/>
    <w:rsid w:val="2886A38E"/>
    <w:rsid w:val="2895C6F2"/>
    <w:rsid w:val="2895CCDF"/>
    <w:rsid w:val="289B931B"/>
    <w:rsid w:val="289CF245"/>
    <w:rsid w:val="289EFE03"/>
    <w:rsid w:val="28A4A59B"/>
    <w:rsid w:val="28A968C0"/>
    <w:rsid w:val="28B1DC46"/>
    <w:rsid w:val="28B29DF1"/>
    <w:rsid w:val="28B2D39C"/>
    <w:rsid w:val="28BC351B"/>
    <w:rsid w:val="28C409FB"/>
    <w:rsid w:val="28C665E2"/>
    <w:rsid w:val="28CDD865"/>
    <w:rsid w:val="28CFAF45"/>
    <w:rsid w:val="28E1746C"/>
    <w:rsid w:val="28E9D0CB"/>
    <w:rsid w:val="28FA5833"/>
    <w:rsid w:val="28FEB1C7"/>
    <w:rsid w:val="290672A1"/>
    <w:rsid w:val="2923940B"/>
    <w:rsid w:val="2924666D"/>
    <w:rsid w:val="2925555C"/>
    <w:rsid w:val="2937CD8C"/>
    <w:rsid w:val="293EA07D"/>
    <w:rsid w:val="293F099A"/>
    <w:rsid w:val="2942DC05"/>
    <w:rsid w:val="2945C93C"/>
    <w:rsid w:val="294F0517"/>
    <w:rsid w:val="29578472"/>
    <w:rsid w:val="295D88B6"/>
    <w:rsid w:val="296600D8"/>
    <w:rsid w:val="296840B2"/>
    <w:rsid w:val="296E0B0F"/>
    <w:rsid w:val="296E24B5"/>
    <w:rsid w:val="296E3425"/>
    <w:rsid w:val="2971180B"/>
    <w:rsid w:val="2972F6BA"/>
    <w:rsid w:val="2975018C"/>
    <w:rsid w:val="297839BE"/>
    <w:rsid w:val="297FF411"/>
    <w:rsid w:val="29821964"/>
    <w:rsid w:val="2984AF12"/>
    <w:rsid w:val="299292B1"/>
    <w:rsid w:val="2992BEB7"/>
    <w:rsid w:val="29935672"/>
    <w:rsid w:val="29946566"/>
    <w:rsid w:val="299466F1"/>
    <w:rsid w:val="29974BF6"/>
    <w:rsid w:val="299C5A37"/>
    <w:rsid w:val="299C5AD7"/>
    <w:rsid w:val="299D7E03"/>
    <w:rsid w:val="29A63582"/>
    <w:rsid w:val="29A82BD1"/>
    <w:rsid w:val="29B023EC"/>
    <w:rsid w:val="29B8F712"/>
    <w:rsid w:val="29BC6425"/>
    <w:rsid w:val="29C60532"/>
    <w:rsid w:val="29D8D4AD"/>
    <w:rsid w:val="29D9C144"/>
    <w:rsid w:val="29DDABD6"/>
    <w:rsid w:val="29ECFE66"/>
    <w:rsid w:val="29F08A14"/>
    <w:rsid w:val="29F55B20"/>
    <w:rsid w:val="29F95496"/>
    <w:rsid w:val="2A029931"/>
    <w:rsid w:val="2A120385"/>
    <w:rsid w:val="2A1D29D5"/>
    <w:rsid w:val="2A220D42"/>
    <w:rsid w:val="2A26B41A"/>
    <w:rsid w:val="2A27EAD3"/>
    <w:rsid w:val="2A2D9E71"/>
    <w:rsid w:val="2A3314A0"/>
    <w:rsid w:val="2A351500"/>
    <w:rsid w:val="2A39E913"/>
    <w:rsid w:val="2A3CE593"/>
    <w:rsid w:val="2A4B9E12"/>
    <w:rsid w:val="2A509329"/>
    <w:rsid w:val="2A5094AB"/>
    <w:rsid w:val="2A53A065"/>
    <w:rsid w:val="2A565203"/>
    <w:rsid w:val="2A611A28"/>
    <w:rsid w:val="2A63BB1D"/>
    <w:rsid w:val="2A66ED42"/>
    <w:rsid w:val="2A6C4098"/>
    <w:rsid w:val="2A6E3729"/>
    <w:rsid w:val="2A6FF4D0"/>
    <w:rsid w:val="2A79935E"/>
    <w:rsid w:val="2A7AB229"/>
    <w:rsid w:val="2A909AEA"/>
    <w:rsid w:val="2A94C9F7"/>
    <w:rsid w:val="2A95DD0D"/>
    <w:rsid w:val="2AA0E3B1"/>
    <w:rsid w:val="2AA2FF61"/>
    <w:rsid w:val="2AAA0F87"/>
    <w:rsid w:val="2AAABE66"/>
    <w:rsid w:val="2AB341F6"/>
    <w:rsid w:val="2AC34A9F"/>
    <w:rsid w:val="2AC9C36E"/>
    <w:rsid w:val="2ACAAF00"/>
    <w:rsid w:val="2ACEDBC3"/>
    <w:rsid w:val="2AD1F344"/>
    <w:rsid w:val="2AD6A4C7"/>
    <w:rsid w:val="2AEF0CD7"/>
    <w:rsid w:val="2AF873E1"/>
    <w:rsid w:val="2AFE6480"/>
    <w:rsid w:val="2B0C3818"/>
    <w:rsid w:val="2B10B8E6"/>
    <w:rsid w:val="2B1772FC"/>
    <w:rsid w:val="2B1E2A2D"/>
    <w:rsid w:val="2B20CD78"/>
    <w:rsid w:val="2B378D0B"/>
    <w:rsid w:val="2B3E1E03"/>
    <w:rsid w:val="2B4923CA"/>
    <w:rsid w:val="2B49BC8F"/>
    <w:rsid w:val="2B5D0FB4"/>
    <w:rsid w:val="2B69D1AF"/>
    <w:rsid w:val="2B6F4A65"/>
    <w:rsid w:val="2B839DCF"/>
    <w:rsid w:val="2B8571A3"/>
    <w:rsid w:val="2B893406"/>
    <w:rsid w:val="2B8B42A0"/>
    <w:rsid w:val="2B989952"/>
    <w:rsid w:val="2BA00E4D"/>
    <w:rsid w:val="2BAA8A76"/>
    <w:rsid w:val="2BAE592D"/>
    <w:rsid w:val="2BC4162E"/>
    <w:rsid w:val="2BC586EC"/>
    <w:rsid w:val="2BC76224"/>
    <w:rsid w:val="2BD67363"/>
    <w:rsid w:val="2BDBA298"/>
    <w:rsid w:val="2BDE0D1F"/>
    <w:rsid w:val="2BE3B100"/>
    <w:rsid w:val="2BE9A315"/>
    <w:rsid w:val="2BECAD27"/>
    <w:rsid w:val="2BF02E6B"/>
    <w:rsid w:val="2BF89068"/>
    <w:rsid w:val="2BF9C785"/>
    <w:rsid w:val="2C02ED99"/>
    <w:rsid w:val="2C034B4D"/>
    <w:rsid w:val="2C04DE1B"/>
    <w:rsid w:val="2C141663"/>
    <w:rsid w:val="2C1496B5"/>
    <w:rsid w:val="2C15B6D3"/>
    <w:rsid w:val="2C199559"/>
    <w:rsid w:val="2C1A8F73"/>
    <w:rsid w:val="2C1BD68D"/>
    <w:rsid w:val="2C1DEE97"/>
    <w:rsid w:val="2C1EA897"/>
    <w:rsid w:val="2C234496"/>
    <w:rsid w:val="2C2FCB94"/>
    <w:rsid w:val="2C3ADF33"/>
    <w:rsid w:val="2C3C5072"/>
    <w:rsid w:val="2C3FCE39"/>
    <w:rsid w:val="2C429C93"/>
    <w:rsid w:val="2C5013FB"/>
    <w:rsid w:val="2C514277"/>
    <w:rsid w:val="2C55A075"/>
    <w:rsid w:val="2C56EC0A"/>
    <w:rsid w:val="2C5E00EC"/>
    <w:rsid w:val="2C60E2A6"/>
    <w:rsid w:val="2C677FCE"/>
    <w:rsid w:val="2C682D4E"/>
    <w:rsid w:val="2C684CEE"/>
    <w:rsid w:val="2C6CF073"/>
    <w:rsid w:val="2C78434F"/>
    <w:rsid w:val="2C7D939A"/>
    <w:rsid w:val="2C8140ED"/>
    <w:rsid w:val="2C8B3FBC"/>
    <w:rsid w:val="2C99D63E"/>
    <w:rsid w:val="2CA01682"/>
    <w:rsid w:val="2CA0F52E"/>
    <w:rsid w:val="2CA335D7"/>
    <w:rsid w:val="2CAA2765"/>
    <w:rsid w:val="2CB10FCB"/>
    <w:rsid w:val="2CBA1EB5"/>
    <w:rsid w:val="2CBBD071"/>
    <w:rsid w:val="2CC6EF30"/>
    <w:rsid w:val="2CC70A3E"/>
    <w:rsid w:val="2CCA2E6D"/>
    <w:rsid w:val="2CCEE79B"/>
    <w:rsid w:val="2CD50DB6"/>
    <w:rsid w:val="2CD99602"/>
    <w:rsid w:val="2CDEA9C8"/>
    <w:rsid w:val="2CE832B3"/>
    <w:rsid w:val="2CE9A136"/>
    <w:rsid w:val="2CED1A8A"/>
    <w:rsid w:val="2CEF42C8"/>
    <w:rsid w:val="2CF37413"/>
    <w:rsid w:val="2D00F61E"/>
    <w:rsid w:val="2D07E60E"/>
    <w:rsid w:val="2D0E72A1"/>
    <w:rsid w:val="2D102C47"/>
    <w:rsid w:val="2D152406"/>
    <w:rsid w:val="2D1673F2"/>
    <w:rsid w:val="2D175DEA"/>
    <w:rsid w:val="2D182241"/>
    <w:rsid w:val="2D18C1A5"/>
    <w:rsid w:val="2D1952AD"/>
    <w:rsid w:val="2D2AF6A6"/>
    <w:rsid w:val="2D2BCEE1"/>
    <w:rsid w:val="2D2C7840"/>
    <w:rsid w:val="2D354291"/>
    <w:rsid w:val="2D3CBBDC"/>
    <w:rsid w:val="2D3EB61F"/>
    <w:rsid w:val="2D43C83A"/>
    <w:rsid w:val="2D480AB3"/>
    <w:rsid w:val="2D4C9842"/>
    <w:rsid w:val="2D58610D"/>
    <w:rsid w:val="2D67C34B"/>
    <w:rsid w:val="2D6B74D2"/>
    <w:rsid w:val="2D6C4387"/>
    <w:rsid w:val="2D748A14"/>
    <w:rsid w:val="2D7A1E7A"/>
    <w:rsid w:val="2D7ABA17"/>
    <w:rsid w:val="2D7BBCF0"/>
    <w:rsid w:val="2D7E649B"/>
    <w:rsid w:val="2D832510"/>
    <w:rsid w:val="2D840CDC"/>
    <w:rsid w:val="2D8C9FAD"/>
    <w:rsid w:val="2D8F31A1"/>
    <w:rsid w:val="2D9D7927"/>
    <w:rsid w:val="2DA3A633"/>
    <w:rsid w:val="2DA5D1AF"/>
    <w:rsid w:val="2DC38EDE"/>
    <w:rsid w:val="2DC70F9A"/>
    <w:rsid w:val="2DC71C98"/>
    <w:rsid w:val="2DCC2407"/>
    <w:rsid w:val="2DD74C25"/>
    <w:rsid w:val="2DE43B2B"/>
    <w:rsid w:val="2DE80990"/>
    <w:rsid w:val="2DF32149"/>
    <w:rsid w:val="2DF3B9E4"/>
    <w:rsid w:val="2DF3D2DC"/>
    <w:rsid w:val="2DF59AF6"/>
    <w:rsid w:val="2E00413A"/>
    <w:rsid w:val="2E03BC86"/>
    <w:rsid w:val="2E05F172"/>
    <w:rsid w:val="2E060088"/>
    <w:rsid w:val="2E098F56"/>
    <w:rsid w:val="2E0E68F9"/>
    <w:rsid w:val="2E0EA2FD"/>
    <w:rsid w:val="2E0EC821"/>
    <w:rsid w:val="2E19730F"/>
    <w:rsid w:val="2E1E588A"/>
    <w:rsid w:val="2E2AD739"/>
    <w:rsid w:val="2E2DF1CE"/>
    <w:rsid w:val="2E402BBD"/>
    <w:rsid w:val="2E414803"/>
    <w:rsid w:val="2E58A4B2"/>
    <w:rsid w:val="2E59AA23"/>
    <w:rsid w:val="2E635D50"/>
    <w:rsid w:val="2E698533"/>
    <w:rsid w:val="2E6E8C33"/>
    <w:rsid w:val="2E7E41D1"/>
    <w:rsid w:val="2E90A2C9"/>
    <w:rsid w:val="2E92818A"/>
    <w:rsid w:val="2EA2D0C2"/>
    <w:rsid w:val="2EA63D3D"/>
    <w:rsid w:val="2EAB5A07"/>
    <w:rsid w:val="2EB76F64"/>
    <w:rsid w:val="2EB8FAEA"/>
    <w:rsid w:val="2EBA75E8"/>
    <w:rsid w:val="2EBCB2DC"/>
    <w:rsid w:val="2EBCEDAF"/>
    <w:rsid w:val="2EC6355B"/>
    <w:rsid w:val="2ECBC713"/>
    <w:rsid w:val="2ED4BFEC"/>
    <w:rsid w:val="2EDAF7CD"/>
    <w:rsid w:val="2EE09DE5"/>
    <w:rsid w:val="2EE27E76"/>
    <w:rsid w:val="2EEB36EE"/>
    <w:rsid w:val="2EF11397"/>
    <w:rsid w:val="2EF3C5DC"/>
    <w:rsid w:val="2EF5ABA0"/>
    <w:rsid w:val="2EFA4B62"/>
    <w:rsid w:val="2EFDF343"/>
    <w:rsid w:val="2F026CCF"/>
    <w:rsid w:val="2F07808D"/>
    <w:rsid w:val="2F08F20C"/>
    <w:rsid w:val="2F144B13"/>
    <w:rsid w:val="2F14BD1C"/>
    <w:rsid w:val="2F14D1D6"/>
    <w:rsid w:val="2F159D27"/>
    <w:rsid w:val="2F1E63F8"/>
    <w:rsid w:val="2F1F5569"/>
    <w:rsid w:val="2F20446C"/>
    <w:rsid w:val="2F218267"/>
    <w:rsid w:val="2F296797"/>
    <w:rsid w:val="2F29E7C4"/>
    <w:rsid w:val="2F2F0EFA"/>
    <w:rsid w:val="2F313D4F"/>
    <w:rsid w:val="2F33FB99"/>
    <w:rsid w:val="2F372534"/>
    <w:rsid w:val="2F37AEB4"/>
    <w:rsid w:val="2F4B6339"/>
    <w:rsid w:val="2F4F1717"/>
    <w:rsid w:val="2F4F62D5"/>
    <w:rsid w:val="2F5C4D0F"/>
    <w:rsid w:val="2F6D5C35"/>
    <w:rsid w:val="2F6D7C99"/>
    <w:rsid w:val="2F6DA5F1"/>
    <w:rsid w:val="2F79D2E3"/>
    <w:rsid w:val="2F83EF91"/>
    <w:rsid w:val="2F9BE6E0"/>
    <w:rsid w:val="2F9D3CAC"/>
    <w:rsid w:val="2F9D4617"/>
    <w:rsid w:val="2F9D5B33"/>
    <w:rsid w:val="2FA05A37"/>
    <w:rsid w:val="2FA40933"/>
    <w:rsid w:val="2FA59FFA"/>
    <w:rsid w:val="2FA8F90A"/>
    <w:rsid w:val="2FAD7591"/>
    <w:rsid w:val="2FAE1C4C"/>
    <w:rsid w:val="2FB33B66"/>
    <w:rsid w:val="2FCB2971"/>
    <w:rsid w:val="2FDF1AF9"/>
    <w:rsid w:val="2FE6AEDD"/>
    <w:rsid w:val="2FF0ED16"/>
    <w:rsid w:val="2FF7857D"/>
    <w:rsid w:val="2FFED5C9"/>
    <w:rsid w:val="301C637A"/>
    <w:rsid w:val="303160AB"/>
    <w:rsid w:val="303165A9"/>
    <w:rsid w:val="3032B2BA"/>
    <w:rsid w:val="30362B8A"/>
    <w:rsid w:val="3049B820"/>
    <w:rsid w:val="304B17A1"/>
    <w:rsid w:val="30556909"/>
    <w:rsid w:val="305F43BB"/>
    <w:rsid w:val="30610394"/>
    <w:rsid w:val="3063C9B8"/>
    <w:rsid w:val="30644564"/>
    <w:rsid w:val="3064E73E"/>
    <w:rsid w:val="30751A0B"/>
    <w:rsid w:val="30787562"/>
    <w:rsid w:val="308713A4"/>
    <w:rsid w:val="30914085"/>
    <w:rsid w:val="3095BBAF"/>
    <w:rsid w:val="3097E396"/>
    <w:rsid w:val="3098F3A7"/>
    <w:rsid w:val="309FC3F5"/>
    <w:rsid w:val="30A17953"/>
    <w:rsid w:val="30A1F7E2"/>
    <w:rsid w:val="30A8372C"/>
    <w:rsid w:val="30B17EB1"/>
    <w:rsid w:val="30B18793"/>
    <w:rsid w:val="30B57B15"/>
    <w:rsid w:val="30B653F3"/>
    <w:rsid w:val="30C65B2D"/>
    <w:rsid w:val="30C89AA8"/>
    <w:rsid w:val="30CB52A1"/>
    <w:rsid w:val="30D3DFAC"/>
    <w:rsid w:val="30DE0293"/>
    <w:rsid w:val="30E2D4C6"/>
    <w:rsid w:val="30F154B1"/>
    <w:rsid w:val="30F410E2"/>
    <w:rsid w:val="310351C4"/>
    <w:rsid w:val="3106080D"/>
    <w:rsid w:val="31116484"/>
    <w:rsid w:val="311E384F"/>
    <w:rsid w:val="311F4D10"/>
    <w:rsid w:val="3120E983"/>
    <w:rsid w:val="312813A4"/>
    <w:rsid w:val="3134BDAC"/>
    <w:rsid w:val="313D0A95"/>
    <w:rsid w:val="3141BA74"/>
    <w:rsid w:val="314582F9"/>
    <w:rsid w:val="314DA0C7"/>
    <w:rsid w:val="31570675"/>
    <w:rsid w:val="3160C3D1"/>
    <w:rsid w:val="3167D75E"/>
    <w:rsid w:val="316A3C25"/>
    <w:rsid w:val="3172A049"/>
    <w:rsid w:val="317A4673"/>
    <w:rsid w:val="3180BFA2"/>
    <w:rsid w:val="318157C2"/>
    <w:rsid w:val="31828F50"/>
    <w:rsid w:val="318518B7"/>
    <w:rsid w:val="318971A6"/>
    <w:rsid w:val="31995DC1"/>
    <w:rsid w:val="319D8341"/>
    <w:rsid w:val="319FFC97"/>
    <w:rsid w:val="31AD8CC4"/>
    <w:rsid w:val="31AF6260"/>
    <w:rsid w:val="31BC839B"/>
    <w:rsid w:val="31C34E96"/>
    <w:rsid w:val="31C3D3C9"/>
    <w:rsid w:val="31C8EF58"/>
    <w:rsid w:val="31D1EB51"/>
    <w:rsid w:val="31D4B1F4"/>
    <w:rsid w:val="31D9525A"/>
    <w:rsid w:val="31DA2BCA"/>
    <w:rsid w:val="31E170FC"/>
    <w:rsid w:val="31E3985E"/>
    <w:rsid w:val="31E68C70"/>
    <w:rsid w:val="31EFD997"/>
    <w:rsid w:val="31F10040"/>
    <w:rsid w:val="31F16493"/>
    <w:rsid w:val="31F23C6A"/>
    <w:rsid w:val="3203508E"/>
    <w:rsid w:val="32053AAF"/>
    <w:rsid w:val="32058778"/>
    <w:rsid w:val="32123F15"/>
    <w:rsid w:val="32134180"/>
    <w:rsid w:val="3218378B"/>
    <w:rsid w:val="3220E719"/>
    <w:rsid w:val="3221CD47"/>
    <w:rsid w:val="322242EE"/>
    <w:rsid w:val="3222B3AC"/>
    <w:rsid w:val="32252CBA"/>
    <w:rsid w:val="322543CA"/>
    <w:rsid w:val="32260180"/>
    <w:rsid w:val="3226910C"/>
    <w:rsid w:val="322C53A5"/>
    <w:rsid w:val="3237CA33"/>
    <w:rsid w:val="3239F28B"/>
    <w:rsid w:val="323DB7F0"/>
    <w:rsid w:val="3244FD9A"/>
    <w:rsid w:val="325359AB"/>
    <w:rsid w:val="325F8835"/>
    <w:rsid w:val="3266A15D"/>
    <w:rsid w:val="327231BC"/>
    <w:rsid w:val="32738CC5"/>
    <w:rsid w:val="32758946"/>
    <w:rsid w:val="32771E02"/>
    <w:rsid w:val="32829475"/>
    <w:rsid w:val="3283A586"/>
    <w:rsid w:val="3286074A"/>
    <w:rsid w:val="328FD075"/>
    <w:rsid w:val="32A83833"/>
    <w:rsid w:val="32A94BBF"/>
    <w:rsid w:val="32AE0936"/>
    <w:rsid w:val="32B37ABF"/>
    <w:rsid w:val="32C06EEE"/>
    <w:rsid w:val="32E3EA07"/>
    <w:rsid w:val="32E4CA75"/>
    <w:rsid w:val="32E58E28"/>
    <w:rsid w:val="32E68149"/>
    <w:rsid w:val="32EA9CDC"/>
    <w:rsid w:val="32EBEACA"/>
    <w:rsid w:val="32F50F67"/>
    <w:rsid w:val="32FF33C7"/>
    <w:rsid w:val="333286AC"/>
    <w:rsid w:val="333C8B31"/>
    <w:rsid w:val="334320B6"/>
    <w:rsid w:val="3347C3D3"/>
    <w:rsid w:val="334D6743"/>
    <w:rsid w:val="33552CE4"/>
    <w:rsid w:val="335531EE"/>
    <w:rsid w:val="3355602C"/>
    <w:rsid w:val="3355EF70"/>
    <w:rsid w:val="3356E135"/>
    <w:rsid w:val="335736CC"/>
    <w:rsid w:val="335F7040"/>
    <w:rsid w:val="33687757"/>
    <w:rsid w:val="33699889"/>
    <w:rsid w:val="336BC922"/>
    <w:rsid w:val="336FA097"/>
    <w:rsid w:val="33762439"/>
    <w:rsid w:val="337B7E24"/>
    <w:rsid w:val="337F2E6F"/>
    <w:rsid w:val="339751F7"/>
    <w:rsid w:val="3397DB4B"/>
    <w:rsid w:val="339FF3EB"/>
    <w:rsid w:val="33A7A985"/>
    <w:rsid w:val="33B9282F"/>
    <w:rsid w:val="33BC30D8"/>
    <w:rsid w:val="33BE0C24"/>
    <w:rsid w:val="33C28426"/>
    <w:rsid w:val="33C287EE"/>
    <w:rsid w:val="33C8B9B1"/>
    <w:rsid w:val="33CA6168"/>
    <w:rsid w:val="33CC01C8"/>
    <w:rsid w:val="33CCE996"/>
    <w:rsid w:val="33CF6975"/>
    <w:rsid w:val="33D2A31B"/>
    <w:rsid w:val="33D61DF4"/>
    <w:rsid w:val="33E3F8C5"/>
    <w:rsid w:val="33E517E3"/>
    <w:rsid w:val="33E5667B"/>
    <w:rsid w:val="33EBA790"/>
    <w:rsid w:val="33F0F121"/>
    <w:rsid w:val="33F7D44A"/>
    <w:rsid w:val="3406092E"/>
    <w:rsid w:val="340B57EB"/>
    <w:rsid w:val="3411B46D"/>
    <w:rsid w:val="341417F7"/>
    <w:rsid w:val="34176AB5"/>
    <w:rsid w:val="341ABA87"/>
    <w:rsid w:val="341CDDAA"/>
    <w:rsid w:val="3425D77D"/>
    <w:rsid w:val="34320BBA"/>
    <w:rsid w:val="34397126"/>
    <w:rsid w:val="343FA030"/>
    <w:rsid w:val="3444E781"/>
    <w:rsid w:val="3446DE28"/>
    <w:rsid w:val="344CF814"/>
    <w:rsid w:val="345902A1"/>
    <w:rsid w:val="345FB1AA"/>
    <w:rsid w:val="34618E06"/>
    <w:rsid w:val="346974A2"/>
    <w:rsid w:val="34830C0D"/>
    <w:rsid w:val="34844C17"/>
    <w:rsid w:val="348761AA"/>
    <w:rsid w:val="3489A9F8"/>
    <w:rsid w:val="348A17E7"/>
    <w:rsid w:val="348C2F18"/>
    <w:rsid w:val="3495FF70"/>
    <w:rsid w:val="349DE46A"/>
    <w:rsid w:val="34A382F4"/>
    <w:rsid w:val="34ABABAD"/>
    <w:rsid w:val="34ACE2FB"/>
    <w:rsid w:val="34B8A4E0"/>
    <w:rsid w:val="34C30221"/>
    <w:rsid w:val="34C6371B"/>
    <w:rsid w:val="34C96F20"/>
    <w:rsid w:val="34D3ACBC"/>
    <w:rsid w:val="34D7B4A0"/>
    <w:rsid w:val="34DCFF74"/>
    <w:rsid w:val="34EABF85"/>
    <w:rsid w:val="34EC78DE"/>
    <w:rsid w:val="34EEE5E7"/>
    <w:rsid w:val="34F8BEEF"/>
    <w:rsid w:val="34F91023"/>
    <w:rsid w:val="351F707E"/>
    <w:rsid w:val="352B35DE"/>
    <w:rsid w:val="352EEFF8"/>
    <w:rsid w:val="3530A8ED"/>
    <w:rsid w:val="3533897C"/>
    <w:rsid w:val="353F891F"/>
    <w:rsid w:val="35405693"/>
    <w:rsid w:val="354D60A1"/>
    <w:rsid w:val="35526DE1"/>
    <w:rsid w:val="35591CE4"/>
    <w:rsid w:val="355B5497"/>
    <w:rsid w:val="3563A8EC"/>
    <w:rsid w:val="3570599E"/>
    <w:rsid w:val="35724A87"/>
    <w:rsid w:val="358AD990"/>
    <w:rsid w:val="3590D0AB"/>
    <w:rsid w:val="3593F04E"/>
    <w:rsid w:val="359A95BF"/>
    <w:rsid w:val="35AA7148"/>
    <w:rsid w:val="35B9E7DA"/>
    <w:rsid w:val="35C0BD8F"/>
    <w:rsid w:val="35CDE8A5"/>
    <w:rsid w:val="35D5F115"/>
    <w:rsid w:val="35DE108E"/>
    <w:rsid w:val="35E16729"/>
    <w:rsid w:val="35E85CCC"/>
    <w:rsid w:val="35FAF158"/>
    <w:rsid w:val="35FC803E"/>
    <w:rsid w:val="35FE1E6E"/>
    <w:rsid w:val="3600740E"/>
    <w:rsid w:val="36095DC4"/>
    <w:rsid w:val="36096DDA"/>
    <w:rsid w:val="360BDCE4"/>
    <w:rsid w:val="361C7EBF"/>
    <w:rsid w:val="362796D7"/>
    <w:rsid w:val="362DF274"/>
    <w:rsid w:val="3630D9E6"/>
    <w:rsid w:val="36317FCD"/>
    <w:rsid w:val="3637A4FC"/>
    <w:rsid w:val="363A8834"/>
    <w:rsid w:val="363B39A3"/>
    <w:rsid w:val="363BDBDE"/>
    <w:rsid w:val="363CA447"/>
    <w:rsid w:val="364B4521"/>
    <w:rsid w:val="364C9213"/>
    <w:rsid w:val="364D98D2"/>
    <w:rsid w:val="364DF534"/>
    <w:rsid w:val="365EB13C"/>
    <w:rsid w:val="36665EB4"/>
    <w:rsid w:val="366F4A7C"/>
    <w:rsid w:val="366FDC69"/>
    <w:rsid w:val="3674DDC5"/>
    <w:rsid w:val="36792B8E"/>
    <w:rsid w:val="367A97B6"/>
    <w:rsid w:val="367E3B5D"/>
    <w:rsid w:val="3681FFDE"/>
    <w:rsid w:val="3699133F"/>
    <w:rsid w:val="369BB92B"/>
    <w:rsid w:val="36A119C4"/>
    <w:rsid w:val="36A17485"/>
    <w:rsid w:val="36A2D08F"/>
    <w:rsid w:val="36A9F6E7"/>
    <w:rsid w:val="36AB2D6A"/>
    <w:rsid w:val="36B76A7B"/>
    <w:rsid w:val="36C043E3"/>
    <w:rsid w:val="36C8418D"/>
    <w:rsid w:val="36CC0CC3"/>
    <w:rsid w:val="36CC52D5"/>
    <w:rsid w:val="36D6BF5A"/>
    <w:rsid w:val="36DA072A"/>
    <w:rsid w:val="36DE92D7"/>
    <w:rsid w:val="36ECF692"/>
    <w:rsid w:val="36EEF29B"/>
    <w:rsid w:val="36F7B0CF"/>
    <w:rsid w:val="36FCEC6F"/>
    <w:rsid w:val="370567AC"/>
    <w:rsid w:val="3707FEE7"/>
    <w:rsid w:val="370FFBC8"/>
    <w:rsid w:val="3713D214"/>
    <w:rsid w:val="3717422B"/>
    <w:rsid w:val="371D2DEA"/>
    <w:rsid w:val="371E2574"/>
    <w:rsid w:val="37230AB1"/>
    <w:rsid w:val="37231FBD"/>
    <w:rsid w:val="37235452"/>
    <w:rsid w:val="372604D9"/>
    <w:rsid w:val="373CBC05"/>
    <w:rsid w:val="373D0C15"/>
    <w:rsid w:val="373F3726"/>
    <w:rsid w:val="37478E3C"/>
    <w:rsid w:val="374864D0"/>
    <w:rsid w:val="374BA0E1"/>
    <w:rsid w:val="374DAC79"/>
    <w:rsid w:val="375BB6B8"/>
    <w:rsid w:val="375C155A"/>
    <w:rsid w:val="376AA618"/>
    <w:rsid w:val="376BF456"/>
    <w:rsid w:val="376D3BF1"/>
    <w:rsid w:val="376EB421"/>
    <w:rsid w:val="377DC720"/>
    <w:rsid w:val="3789E3BB"/>
    <w:rsid w:val="3791C720"/>
    <w:rsid w:val="3797D358"/>
    <w:rsid w:val="37A0052D"/>
    <w:rsid w:val="37AE0B0E"/>
    <w:rsid w:val="37B83135"/>
    <w:rsid w:val="37B8ED0F"/>
    <w:rsid w:val="37B944C6"/>
    <w:rsid w:val="37BA11F0"/>
    <w:rsid w:val="37BB715C"/>
    <w:rsid w:val="37BD77A7"/>
    <w:rsid w:val="37C79630"/>
    <w:rsid w:val="37C9CE57"/>
    <w:rsid w:val="37CE938D"/>
    <w:rsid w:val="37D5D3E5"/>
    <w:rsid w:val="37DA414C"/>
    <w:rsid w:val="37F09B24"/>
    <w:rsid w:val="37F37B34"/>
    <w:rsid w:val="38075BE5"/>
    <w:rsid w:val="38094415"/>
    <w:rsid w:val="380A7970"/>
    <w:rsid w:val="380EFC13"/>
    <w:rsid w:val="3818513D"/>
    <w:rsid w:val="381CA6E2"/>
    <w:rsid w:val="38238D01"/>
    <w:rsid w:val="3824F8D5"/>
    <w:rsid w:val="3827659B"/>
    <w:rsid w:val="3829AC5E"/>
    <w:rsid w:val="38315F3F"/>
    <w:rsid w:val="383C7342"/>
    <w:rsid w:val="384133DE"/>
    <w:rsid w:val="3864F351"/>
    <w:rsid w:val="38677C92"/>
    <w:rsid w:val="38727183"/>
    <w:rsid w:val="387ACF64"/>
    <w:rsid w:val="3887797C"/>
    <w:rsid w:val="38888EC9"/>
    <w:rsid w:val="388AC30F"/>
    <w:rsid w:val="3893F521"/>
    <w:rsid w:val="3899325D"/>
    <w:rsid w:val="389BAD4B"/>
    <w:rsid w:val="389D75BA"/>
    <w:rsid w:val="38A3D848"/>
    <w:rsid w:val="38AC21A6"/>
    <w:rsid w:val="38AE25AD"/>
    <w:rsid w:val="38B0E331"/>
    <w:rsid w:val="38BE681B"/>
    <w:rsid w:val="38C5C2A2"/>
    <w:rsid w:val="38C5C86A"/>
    <w:rsid w:val="38D148EA"/>
    <w:rsid w:val="38D273A4"/>
    <w:rsid w:val="38D693EA"/>
    <w:rsid w:val="38D8C6DF"/>
    <w:rsid w:val="38DAB685"/>
    <w:rsid w:val="38F1C28A"/>
    <w:rsid w:val="38F2C898"/>
    <w:rsid w:val="38F6C746"/>
    <w:rsid w:val="38F6F399"/>
    <w:rsid w:val="38FED17F"/>
    <w:rsid w:val="39037A74"/>
    <w:rsid w:val="39044346"/>
    <w:rsid w:val="390628D1"/>
    <w:rsid w:val="3914B933"/>
    <w:rsid w:val="39187548"/>
    <w:rsid w:val="391DD0B1"/>
    <w:rsid w:val="3929EFAB"/>
    <w:rsid w:val="392D7823"/>
    <w:rsid w:val="392EE011"/>
    <w:rsid w:val="39305697"/>
    <w:rsid w:val="3939AEBD"/>
    <w:rsid w:val="39666C6C"/>
    <w:rsid w:val="39723382"/>
    <w:rsid w:val="3974BA0C"/>
    <w:rsid w:val="39751908"/>
    <w:rsid w:val="3978155D"/>
    <w:rsid w:val="3988854E"/>
    <w:rsid w:val="39888C50"/>
    <w:rsid w:val="39912BBF"/>
    <w:rsid w:val="39978D41"/>
    <w:rsid w:val="399B6703"/>
    <w:rsid w:val="399D8836"/>
    <w:rsid w:val="39A329A2"/>
    <w:rsid w:val="39AAE617"/>
    <w:rsid w:val="39ADABA8"/>
    <w:rsid w:val="39B02FC6"/>
    <w:rsid w:val="39B5DA93"/>
    <w:rsid w:val="39B86F61"/>
    <w:rsid w:val="39C14483"/>
    <w:rsid w:val="39C68535"/>
    <w:rsid w:val="39C81A04"/>
    <w:rsid w:val="39C87AFA"/>
    <w:rsid w:val="39C93825"/>
    <w:rsid w:val="39DCB84F"/>
    <w:rsid w:val="39E4D555"/>
    <w:rsid w:val="39EB3FBA"/>
    <w:rsid w:val="39EB4199"/>
    <w:rsid w:val="39EB4F05"/>
    <w:rsid w:val="39EBAE23"/>
    <w:rsid w:val="3A009534"/>
    <w:rsid w:val="3A089623"/>
    <w:rsid w:val="3A0B9CE0"/>
    <w:rsid w:val="3A0DAFCB"/>
    <w:rsid w:val="3A1178C4"/>
    <w:rsid w:val="3A122A39"/>
    <w:rsid w:val="3A1AFCE7"/>
    <w:rsid w:val="3A20B692"/>
    <w:rsid w:val="3A2E038C"/>
    <w:rsid w:val="3A2F7CB3"/>
    <w:rsid w:val="3A4581D2"/>
    <w:rsid w:val="3A46EDCA"/>
    <w:rsid w:val="3A4A4532"/>
    <w:rsid w:val="3A558476"/>
    <w:rsid w:val="3A55D635"/>
    <w:rsid w:val="3A5DBCE2"/>
    <w:rsid w:val="3A640BD3"/>
    <w:rsid w:val="3A653694"/>
    <w:rsid w:val="3A803394"/>
    <w:rsid w:val="3A8DB1F5"/>
    <w:rsid w:val="3A8FFD5B"/>
    <w:rsid w:val="3A90AAFB"/>
    <w:rsid w:val="3A928C0D"/>
    <w:rsid w:val="3A954447"/>
    <w:rsid w:val="3A9911F6"/>
    <w:rsid w:val="3A9A3F6E"/>
    <w:rsid w:val="3A9C1D2D"/>
    <w:rsid w:val="3A9F8C8A"/>
    <w:rsid w:val="3AAE07E1"/>
    <w:rsid w:val="3AAEE4AC"/>
    <w:rsid w:val="3AB4CD06"/>
    <w:rsid w:val="3AB76C42"/>
    <w:rsid w:val="3ABC8F03"/>
    <w:rsid w:val="3ABF88A8"/>
    <w:rsid w:val="3AC11BCA"/>
    <w:rsid w:val="3AC2D394"/>
    <w:rsid w:val="3AD93DB6"/>
    <w:rsid w:val="3ADA9D3A"/>
    <w:rsid w:val="3ADEE25C"/>
    <w:rsid w:val="3ADF8D30"/>
    <w:rsid w:val="3AEE4289"/>
    <w:rsid w:val="3AF35A44"/>
    <w:rsid w:val="3AFABEB4"/>
    <w:rsid w:val="3AFFDD54"/>
    <w:rsid w:val="3B001C10"/>
    <w:rsid w:val="3B0EA03A"/>
    <w:rsid w:val="3B13559C"/>
    <w:rsid w:val="3B16C509"/>
    <w:rsid w:val="3B183551"/>
    <w:rsid w:val="3B18DFA3"/>
    <w:rsid w:val="3B1B266B"/>
    <w:rsid w:val="3B1B4CE8"/>
    <w:rsid w:val="3B2366FA"/>
    <w:rsid w:val="3B2E04F0"/>
    <w:rsid w:val="3B2E63DF"/>
    <w:rsid w:val="3B2F21C2"/>
    <w:rsid w:val="3B39EDD1"/>
    <w:rsid w:val="3B3AF1B8"/>
    <w:rsid w:val="3B410775"/>
    <w:rsid w:val="3B45559E"/>
    <w:rsid w:val="3B4E35FF"/>
    <w:rsid w:val="3B530684"/>
    <w:rsid w:val="3B56A8E3"/>
    <w:rsid w:val="3B6453CD"/>
    <w:rsid w:val="3B700C41"/>
    <w:rsid w:val="3B7AA6DC"/>
    <w:rsid w:val="3B82DA8F"/>
    <w:rsid w:val="3B9B0633"/>
    <w:rsid w:val="3BA1D01D"/>
    <w:rsid w:val="3BAA5057"/>
    <w:rsid w:val="3BAF3D20"/>
    <w:rsid w:val="3BBE6C02"/>
    <w:rsid w:val="3BC4F18C"/>
    <w:rsid w:val="3BC52F21"/>
    <w:rsid w:val="3BC5EB7F"/>
    <w:rsid w:val="3BC86E89"/>
    <w:rsid w:val="3BD23571"/>
    <w:rsid w:val="3BD830EF"/>
    <w:rsid w:val="3BD8AECF"/>
    <w:rsid w:val="3BDA78A5"/>
    <w:rsid w:val="3BEDA3F0"/>
    <w:rsid w:val="3C042C7A"/>
    <w:rsid w:val="3C0C6C10"/>
    <w:rsid w:val="3C0F13B9"/>
    <w:rsid w:val="3C1C99A6"/>
    <w:rsid w:val="3C1FA404"/>
    <w:rsid w:val="3C2A27F5"/>
    <w:rsid w:val="3C3CCEFF"/>
    <w:rsid w:val="3C3F500F"/>
    <w:rsid w:val="3C407A59"/>
    <w:rsid w:val="3C4FC5EB"/>
    <w:rsid w:val="3C518514"/>
    <w:rsid w:val="3C60AEA8"/>
    <w:rsid w:val="3C68AC5A"/>
    <w:rsid w:val="3C6BA8DF"/>
    <w:rsid w:val="3C6BB8CC"/>
    <w:rsid w:val="3C80D55A"/>
    <w:rsid w:val="3C84FF40"/>
    <w:rsid w:val="3C91D4D5"/>
    <w:rsid w:val="3C9302FE"/>
    <w:rsid w:val="3C971907"/>
    <w:rsid w:val="3C9C71C1"/>
    <w:rsid w:val="3CA5E345"/>
    <w:rsid w:val="3CA67500"/>
    <w:rsid w:val="3CA7E952"/>
    <w:rsid w:val="3CB1FE2C"/>
    <w:rsid w:val="3CB515E1"/>
    <w:rsid w:val="3CB745D2"/>
    <w:rsid w:val="3CBB7BF7"/>
    <w:rsid w:val="3CC1EA25"/>
    <w:rsid w:val="3CC616CD"/>
    <w:rsid w:val="3CC75773"/>
    <w:rsid w:val="3CC77405"/>
    <w:rsid w:val="3CCE64F6"/>
    <w:rsid w:val="3CD6FFF8"/>
    <w:rsid w:val="3CD752A3"/>
    <w:rsid w:val="3CE26E56"/>
    <w:rsid w:val="3CE56283"/>
    <w:rsid w:val="3CEB75A7"/>
    <w:rsid w:val="3CF0EE98"/>
    <w:rsid w:val="3CF85473"/>
    <w:rsid w:val="3CF85860"/>
    <w:rsid w:val="3D050E58"/>
    <w:rsid w:val="3D0DEACE"/>
    <w:rsid w:val="3D137A12"/>
    <w:rsid w:val="3D166AAD"/>
    <w:rsid w:val="3D179A63"/>
    <w:rsid w:val="3D1F1B91"/>
    <w:rsid w:val="3D22ABF9"/>
    <w:rsid w:val="3D243BB5"/>
    <w:rsid w:val="3D342996"/>
    <w:rsid w:val="3D3AE588"/>
    <w:rsid w:val="3D410E0E"/>
    <w:rsid w:val="3D4818FF"/>
    <w:rsid w:val="3D517DF0"/>
    <w:rsid w:val="3D6CD0F7"/>
    <w:rsid w:val="3D6E899A"/>
    <w:rsid w:val="3D6E9F53"/>
    <w:rsid w:val="3D6F12DE"/>
    <w:rsid w:val="3D725E53"/>
    <w:rsid w:val="3D74AE01"/>
    <w:rsid w:val="3D7A26B0"/>
    <w:rsid w:val="3D95DE8B"/>
    <w:rsid w:val="3D98795B"/>
    <w:rsid w:val="3DB15553"/>
    <w:rsid w:val="3DB6F852"/>
    <w:rsid w:val="3DB837F1"/>
    <w:rsid w:val="3DBC8CE2"/>
    <w:rsid w:val="3DBD87C5"/>
    <w:rsid w:val="3DC57F4D"/>
    <w:rsid w:val="3DCD90EF"/>
    <w:rsid w:val="3DD0557D"/>
    <w:rsid w:val="3DD1B8C6"/>
    <w:rsid w:val="3DD85580"/>
    <w:rsid w:val="3DDA669D"/>
    <w:rsid w:val="3DE455E1"/>
    <w:rsid w:val="3DE823E5"/>
    <w:rsid w:val="3DFD33F6"/>
    <w:rsid w:val="3E00B693"/>
    <w:rsid w:val="3E00EAFB"/>
    <w:rsid w:val="3E04A574"/>
    <w:rsid w:val="3E1AF446"/>
    <w:rsid w:val="3E1ED6B0"/>
    <w:rsid w:val="3E376760"/>
    <w:rsid w:val="3E37CFBD"/>
    <w:rsid w:val="3E3F4BC2"/>
    <w:rsid w:val="3E420894"/>
    <w:rsid w:val="3E466FF4"/>
    <w:rsid w:val="3E4EAFD1"/>
    <w:rsid w:val="3E51B1E6"/>
    <w:rsid w:val="3E57992F"/>
    <w:rsid w:val="3E6007BE"/>
    <w:rsid w:val="3E620A89"/>
    <w:rsid w:val="3E62FB3E"/>
    <w:rsid w:val="3E65D33A"/>
    <w:rsid w:val="3E6A0F0B"/>
    <w:rsid w:val="3E6D448A"/>
    <w:rsid w:val="3E73B1B5"/>
    <w:rsid w:val="3E7F448C"/>
    <w:rsid w:val="3E80B466"/>
    <w:rsid w:val="3E86BF8F"/>
    <w:rsid w:val="3E944BA8"/>
    <w:rsid w:val="3E95CD66"/>
    <w:rsid w:val="3E9D02E5"/>
    <w:rsid w:val="3EB92EC1"/>
    <w:rsid w:val="3EBE1944"/>
    <w:rsid w:val="3ECB9DB1"/>
    <w:rsid w:val="3ED34707"/>
    <w:rsid w:val="3ED9ABAD"/>
    <w:rsid w:val="3EDA542A"/>
    <w:rsid w:val="3EE1CA45"/>
    <w:rsid w:val="3EE374EC"/>
    <w:rsid w:val="3EE5C76A"/>
    <w:rsid w:val="3EE87927"/>
    <w:rsid w:val="3EE881E9"/>
    <w:rsid w:val="3EEDBBCA"/>
    <w:rsid w:val="3EF139F3"/>
    <w:rsid w:val="3EFCFD53"/>
    <w:rsid w:val="3F100CE8"/>
    <w:rsid w:val="3F1331B6"/>
    <w:rsid w:val="3F16A948"/>
    <w:rsid w:val="3F19041E"/>
    <w:rsid w:val="3F1B0BFA"/>
    <w:rsid w:val="3F294990"/>
    <w:rsid w:val="3F3D9E15"/>
    <w:rsid w:val="3F3DE18D"/>
    <w:rsid w:val="3F3EABFB"/>
    <w:rsid w:val="3F43543D"/>
    <w:rsid w:val="3F4D1657"/>
    <w:rsid w:val="3F4D353D"/>
    <w:rsid w:val="3F4DA286"/>
    <w:rsid w:val="3F4EAF7D"/>
    <w:rsid w:val="3F509BEB"/>
    <w:rsid w:val="3F50F2A2"/>
    <w:rsid w:val="3F59757D"/>
    <w:rsid w:val="3F5BE076"/>
    <w:rsid w:val="3F656C71"/>
    <w:rsid w:val="3F664748"/>
    <w:rsid w:val="3F66A6F7"/>
    <w:rsid w:val="3F6864D1"/>
    <w:rsid w:val="3F6E03B1"/>
    <w:rsid w:val="3F6EC460"/>
    <w:rsid w:val="3F76018B"/>
    <w:rsid w:val="3F76EFC2"/>
    <w:rsid w:val="3F792EF4"/>
    <w:rsid w:val="3F7DDF9D"/>
    <w:rsid w:val="3F83F0D3"/>
    <w:rsid w:val="3F85EB57"/>
    <w:rsid w:val="3F879966"/>
    <w:rsid w:val="3F8B5DE3"/>
    <w:rsid w:val="3F8E846B"/>
    <w:rsid w:val="3F8FD630"/>
    <w:rsid w:val="3F98419C"/>
    <w:rsid w:val="3F9F46D2"/>
    <w:rsid w:val="3FA3EBC6"/>
    <w:rsid w:val="3FA952A9"/>
    <w:rsid w:val="3FAE4C2B"/>
    <w:rsid w:val="3FAE7397"/>
    <w:rsid w:val="3FAF3EB6"/>
    <w:rsid w:val="3FB04378"/>
    <w:rsid w:val="3FB1F6C7"/>
    <w:rsid w:val="3FB412C4"/>
    <w:rsid w:val="3FD8D25B"/>
    <w:rsid w:val="3FDD4BA0"/>
    <w:rsid w:val="3FDD903E"/>
    <w:rsid w:val="3FE167AF"/>
    <w:rsid w:val="3FE90ACB"/>
    <w:rsid w:val="3FEE1B51"/>
    <w:rsid w:val="3FF63AA2"/>
    <w:rsid w:val="3FFFDC55"/>
    <w:rsid w:val="4002F3E2"/>
    <w:rsid w:val="400CAF64"/>
    <w:rsid w:val="40108DD1"/>
    <w:rsid w:val="40113548"/>
    <w:rsid w:val="401D2990"/>
    <w:rsid w:val="401E8537"/>
    <w:rsid w:val="402661D0"/>
    <w:rsid w:val="402DA97F"/>
    <w:rsid w:val="4049792A"/>
    <w:rsid w:val="404D18CE"/>
    <w:rsid w:val="404D322A"/>
    <w:rsid w:val="4059FDFB"/>
    <w:rsid w:val="4065FC36"/>
    <w:rsid w:val="406F3824"/>
    <w:rsid w:val="407CF96A"/>
    <w:rsid w:val="40806A77"/>
    <w:rsid w:val="4083D008"/>
    <w:rsid w:val="4087E455"/>
    <w:rsid w:val="408B6F09"/>
    <w:rsid w:val="40913710"/>
    <w:rsid w:val="409AA265"/>
    <w:rsid w:val="40A5B13A"/>
    <w:rsid w:val="40A6F93B"/>
    <w:rsid w:val="40ADD0E9"/>
    <w:rsid w:val="40B3585B"/>
    <w:rsid w:val="40B4653F"/>
    <w:rsid w:val="40B82C77"/>
    <w:rsid w:val="40BFC257"/>
    <w:rsid w:val="40CA8602"/>
    <w:rsid w:val="40D2DC96"/>
    <w:rsid w:val="40DBCB1C"/>
    <w:rsid w:val="40DF7414"/>
    <w:rsid w:val="40E47FFC"/>
    <w:rsid w:val="40EEC41D"/>
    <w:rsid w:val="40EF9F3F"/>
    <w:rsid w:val="40F04A29"/>
    <w:rsid w:val="40F7C778"/>
    <w:rsid w:val="40FDB38C"/>
    <w:rsid w:val="4113669D"/>
    <w:rsid w:val="4115343E"/>
    <w:rsid w:val="4115FF4F"/>
    <w:rsid w:val="411EF73C"/>
    <w:rsid w:val="4122913D"/>
    <w:rsid w:val="4124DC50"/>
    <w:rsid w:val="41272E79"/>
    <w:rsid w:val="41277E7C"/>
    <w:rsid w:val="4127EC85"/>
    <w:rsid w:val="41317F54"/>
    <w:rsid w:val="41383D14"/>
    <w:rsid w:val="413A1D7A"/>
    <w:rsid w:val="413C45F4"/>
    <w:rsid w:val="414754A0"/>
    <w:rsid w:val="4148F8D4"/>
    <w:rsid w:val="414CD680"/>
    <w:rsid w:val="414FF79C"/>
    <w:rsid w:val="4154FB75"/>
    <w:rsid w:val="415A4FA4"/>
    <w:rsid w:val="415AD0EB"/>
    <w:rsid w:val="415C3DFB"/>
    <w:rsid w:val="415DBAF7"/>
    <w:rsid w:val="416B4AC9"/>
    <w:rsid w:val="416D1C0C"/>
    <w:rsid w:val="417083AF"/>
    <w:rsid w:val="41895520"/>
    <w:rsid w:val="418E8106"/>
    <w:rsid w:val="41A9ACBB"/>
    <w:rsid w:val="41AEDB59"/>
    <w:rsid w:val="41B64B0B"/>
    <w:rsid w:val="41D4167A"/>
    <w:rsid w:val="41D88AA9"/>
    <w:rsid w:val="41D8B321"/>
    <w:rsid w:val="41D8F452"/>
    <w:rsid w:val="41E98A27"/>
    <w:rsid w:val="41EB25EF"/>
    <w:rsid w:val="41EB5AE2"/>
    <w:rsid w:val="41EC09E7"/>
    <w:rsid w:val="41EC9FC4"/>
    <w:rsid w:val="41F34F04"/>
    <w:rsid w:val="41F69FEF"/>
    <w:rsid w:val="41FFABEC"/>
    <w:rsid w:val="421ECEAB"/>
    <w:rsid w:val="42270B58"/>
    <w:rsid w:val="422C1154"/>
    <w:rsid w:val="422C41D9"/>
    <w:rsid w:val="4231C0A7"/>
    <w:rsid w:val="4235D417"/>
    <w:rsid w:val="42402DE7"/>
    <w:rsid w:val="42408E69"/>
    <w:rsid w:val="42419CAC"/>
    <w:rsid w:val="424247F6"/>
    <w:rsid w:val="4243651E"/>
    <w:rsid w:val="4257AFD5"/>
    <w:rsid w:val="4262BC48"/>
    <w:rsid w:val="4262F323"/>
    <w:rsid w:val="426A28F5"/>
    <w:rsid w:val="4270B79E"/>
    <w:rsid w:val="4274F5FA"/>
    <w:rsid w:val="427C12AD"/>
    <w:rsid w:val="4281FAAE"/>
    <w:rsid w:val="4286568D"/>
    <w:rsid w:val="42915C3F"/>
    <w:rsid w:val="429C7D68"/>
    <w:rsid w:val="42AAD014"/>
    <w:rsid w:val="42AD30C1"/>
    <w:rsid w:val="42B112CF"/>
    <w:rsid w:val="42B48B4F"/>
    <w:rsid w:val="42B5FC36"/>
    <w:rsid w:val="42B9CF65"/>
    <w:rsid w:val="42BE2A76"/>
    <w:rsid w:val="42C0BA58"/>
    <w:rsid w:val="42D038FF"/>
    <w:rsid w:val="42D71685"/>
    <w:rsid w:val="42D9BE9A"/>
    <w:rsid w:val="42E4A69E"/>
    <w:rsid w:val="42E6E6C9"/>
    <w:rsid w:val="42F5DE9D"/>
    <w:rsid w:val="42FB2E2F"/>
    <w:rsid w:val="4304F4C9"/>
    <w:rsid w:val="431661A5"/>
    <w:rsid w:val="431BBDCC"/>
    <w:rsid w:val="432E45E3"/>
    <w:rsid w:val="4337E2E4"/>
    <w:rsid w:val="43471678"/>
    <w:rsid w:val="43483B74"/>
    <w:rsid w:val="43487C6D"/>
    <w:rsid w:val="434F684B"/>
    <w:rsid w:val="435FEB58"/>
    <w:rsid w:val="43603824"/>
    <w:rsid w:val="436D311C"/>
    <w:rsid w:val="436D694E"/>
    <w:rsid w:val="4371E221"/>
    <w:rsid w:val="4375DCB2"/>
    <w:rsid w:val="4379DADC"/>
    <w:rsid w:val="437B94D7"/>
    <w:rsid w:val="438BB19A"/>
    <w:rsid w:val="438BED22"/>
    <w:rsid w:val="438C5A60"/>
    <w:rsid w:val="438EC437"/>
    <w:rsid w:val="439A7C0A"/>
    <w:rsid w:val="43A13760"/>
    <w:rsid w:val="43A57B7D"/>
    <w:rsid w:val="43AB7119"/>
    <w:rsid w:val="43AC64BA"/>
    <w:rsid w:val="43B00A05"/>
    <w:rsid w:val="43B23A9B"/>
    <w:rsid w:val="43B52E45"/>
    <w:rsid w:val="43B713BA"/>
    <w:rsid w:val="43BCF58C"/>
    <w:rsid w:val="43C0C909"/>
    <w:rsid w:val="43C5D6B7"/>
    <w:rsid w:val="43C7C1B5"/>
    <w:rsid w:val="43D34C7D"/>
    <w:rsid w:val="43D6C48F"/>
    <w:rsid w:val="43DC34C1"/>
    <w:rsid w:val="43DCBEAC"/>
    <w:rsid w:val="43F34FE9"/>
    <w:rsid w:val="44006DF0"/>
    <w:rsid w:val="44016278"/>
    <w:rsid w:val="4411374A"/>
    <w:rsid w:val="4412222B"/>
    <w:rsid w:val="44129575"/>
    <w:rsid w:val="44233DEE"/>
    <w:rsid w:val="442C137A"/>
    <w:rsid w:val="44322222"/>
    <w:rsid w:val="4436CCF9"/>
    <w:rsid w:val="443BB873"/>
    <w:rsid w:val="4440DA4F"/>
    <w:rsid w:val="4452609A"/>
    <w:rsid w:val="4454EEDD"/>
    <w:rsid w:val="4457EB31"/>
    <w:rsid w:val="445888B6"/>
    <w:rsid w:val="445C91C4"/>
    <w:rsid w:val="445E5562"/>
    <w:rsid w:val="446EF3D7"/>
    <w:rsid w:val="44716BA0"/>
    <w:rsid w:val="44771051"/>
    <w:rsid w:val="4479E8CA"/>
    <w:rsid w:val="448202E6"/>
    <w:rsid w:val="44951E4D"/>
    <w:rsid w:val="449C5BBE"/>
    <w:rsid w:val="449FBF65"/>
    <w:rsid w:val="449FDB5B"/>
    <w:rsid w:val="44A2975C"/>
    <w:rsid w:val="44A626B0"/>
    <w:rsid w:val="44A717EC"/>
    <w:rsid w:val="44ABC7D3"/>
    <w:rsid w:val="44AC0E6B"/>
    <w:rsid w:val="44B30D97"/>
    <w:rsid w:val="44B48609"/>
    <w:rsid w:val="44B49C20"/>
    <w:rsid w:val="44BCE670"/>
    <w:rsid w:val="44BE2A8F"/>
    <w:rsid w:val="44CA5BDF"/>
    <w:rsid w:val="44D39972"/>
    <w:rsid w:val="44D48CD6"/>
    <w:rsid w:val="44D667F7"/>
    <w:rsid w:val="44D96ED4"/>
    <w:rsid w:val="44DE0A7E"/>
    <w:rsid w:val="44E56135"/>
    <w:rsid w:val="44E640B9"/>
    <w:rsid w:val="44E67164"/>
    <w:rsid w:val="44EF9214"/>
    <w:rsid w:val="44FAB40F"/>
    <w:rsid w:val="45037778"/>
    <w:rsid w:val="450B50F1"/>
    <w:rsid w:val="450CA784"/>
    <w:rsid w:val="45158943"/>
    <w:rsid w:val="4519FC3C"/>
    <w:rsid w:val="451AF618"/>
    <w:rsid w:val="451B9DAC"/>
    <w:rsid w:val="451C58A0"/>
    <w:rsid w:val="453507D7"/>
    <w:rsid w:val="45362533"/>
    <w:rsid w:val="4542D8C1"/>
    <w:rsid w:val="4547FB7B"/>
    <w:rsid w:val="4554CD2C"/>
    <w:rsid w:val="456227EB"/>
    <w:rsid w:val="4563BE08"/>
    <w:rsid w:val="45660053"/>
    <w:rsid w:val="4567FF88"/>
    <w:rsid w:val="45704E95"/>
    <w:rsid w:val="457CB350"/>
    <w:rsid w:val="45908F84"/>
    <w:rsid w:val="459381FD"/>
    <w:rsid w:val="4599AE2E"/>
    <w:rsid w:val="45A745D7"/>
    <w:rsid w:val="45B0F727"/>
    <w:rsid w:val="45B31E41"/>
    <w:rsid w:val="45B6F97D"/>
    <w:rsid w:val="45B870AA"/>
    <w:rsid w:val="45BE497A"/>
    <w:rsid w:val="45C59423"/>
    <w:rsid w:val="45C6A866"/>
    <w:rsid w:val="45CDC3D7"/>
    <w:rsid w:val="45DBE5F0"/>
    <w:rsid w:val="45DE8FF0"/>
    <w:rsid w:val="45E246E1"/>
    <w:rsid w:val="45EAF6CD"/>
    <w:rsid w:val="45F2DA47"/>
    <w:rsid w:val="45F33D56"/>
    <w:rsid w:val="45F925FC"/>
    <w:rsid w:val="45F961E2"/>
    <w:rsid w:val="45F9C9FF"/>
    <w:rsid w:val="46000A1E"/>
    <w:rsid w:val="460D5355"/>
    <w:rsid w:val="460D77C2"/>
    <w:rsid w:val="46144503"/>
    <w:rsid w:val="461586B3"/>
    <w:rsid w:val="4620300D"/>
    <w:rsid w:val="4622056E"/>
    <w:rsid w:val="462818BF"/>
    <w:rsid w:val="46374507"/>
    <w:rsid w:val="463C033B"/>
    <w:rsid w:val="464112E9"/>
    <w:rsid w:val="4649A726"/>
    <w:rsid w:val="4652A9CA"/>
    <w:rsid w:val="4658A579"/>
    <w:rsid w:val="465B8CF3"/>
    <w:rsid w:val="465DF2B2"/>
    <w:rsid w:val="4663CB95"/>
    <w:rsid w:val="46672C1A"/>
    <w:rsid w:val="4667CE6F"/>
    <w:rsid w:val="466E32F5"/>
    <w:rsid w:val="466F6526"/>
    <w:rsid w:val="46700234"/>
    <w:rsid w:val="4674B8A9"/>
    <w:rsid w:val="468A932F"/>
    <w:rsid w:val="4696E2DF"/>
    <w:rsid w:val="469DD54F"/>
    <w:rsid w:val="46A062E0"/>
    <w:rsid w:val="46A0CADB"/>
    <w:rsid w:val="46A4244E"/>
    <w:rsid w:val="46A69A97"/>
    <w:rsid w:val="46B0DD9D"/>
    <w:rsid w:val="46B362E9"/>
    <w:rsid w:val="46BCA559"/>
    <w:rsid w:val="46C7F82C"/>
    <w:rsid w:val="46CC1E01"/>
    <w:rsid w:val="46D59503"/>
    <w:rsid w:val="46D86E87"/>
    <w:rsid w:val="46E4E0CA"/>
    <w:rsid w:val="46EAEE95"/>
    <w:rsid w:val="46EB0BB1"/>
    <w:rsid w:val="46F5E3B0"/>
    <w:rsid w:val="46F9375C"/>
    <w:rsid w:val="47062CED"/>
    <w:rsid w:val="47099530"/>
    <w:rsid w:val="4719917F"/>
    <w:rsid w:val="471E9774"/>
    <w:rsid w:val="4721070A"/>
    <w:rsid w:val="4721B76E"/>
    <w:rsid w:val="4723E1AC"/>
    <w:rsid w:val="472838BC"/>
    <w:rsid w:val="472B2037"/>
    <w:rsid w:val="472F09B4"/>
    <w:rsid w:val="472F79D1"/>
    <w:rsid w:val="473259C8"/>
    <w:rsid w:val="4732F196"/>
    <w:rsid w:val="473F491A"/>
    <w:rsid w:val="474306A5"/>
    <w:rsid w:val="474B35D5"/>
    <w:rsid w:val="474C3092"/>
    <w:rsid w:val="474F1B43"/>
    <w:rsid w:val="475D2884"/>
    <w:rsid w:val="475FFD35"/>
    <w:rsid w:val="4760A7DC"/>
    <w:rsid w:val="47611A94"/>
    <w:rsid w:val="476EACC9"/>
    <w:rsid w:val="4779C1D1"/>
    <w:rsid w:val="477A971E"/>
    <w:rsid w:val="477ADC64"/>
    <w:rsid w:val="47859815"/>
    <w:rsid w:val="4798C59C"/>
    <w:rsid w:val="479F2EE7"/>
    <w:rsid w:val="47A9F0C4"/>
    <w:rsid w:val="47AD7C9F"/>
    <w:rsid w:val="47C0008E"/>
    <w:rsid w:val="47C405BE"/>
    <w:rsid w:val="47CA6ED6"/>
    <w:rsid w:val="47CAC9EE"/>
    <w:rsid w:val="47CAF0B2"/>
    <w:rsid w:val="47D39425"/>
    <w:rsid w:val="47D3BC25"/>
    <w:rsid w:val="47D3E4F5"/>
    <w:rsid w:val="47D487F1"/>
    <w:rsid w:val="47D4FD7E"/>
    <w:rsid w:val="47D8E44B"/>
    <w:rsid w:val="47DE522C"/>
    <w:rsid w:val="47EBA562"/>
    <w:rsid w:val="47EF4041"/>
    <w:rsid w:val="47F84C75"/>
    <w:rsid w:val="47FCA5D0"/>
    <w:rsid w:val="47FFD5B3"/>
    <w:rsid w:val="48011701"/>
    <w:rsid w:val="4803617D"/>
    <w:rsid w:val="4808CB07"/>
    <w:rsid w:val="4809B928"/>
    <w:rsid w:val="480A0CFB"/>
    <w:rsid w:val="480D2AFE"/>
    <w:rsid w:val="4811B784"/>
    <w:rsid w:val="4814A2E2"/>
    <w:rsid w:val="48250222"/>
    <w:rsid w:val="4825A44F"/>
    <w:rsid w:val="482681D4"/>
    <w:rsid w:val="4826C22E"/>
    <w:rsid w:val="483000C4"/>
    <w:rsid w:val="4830A8E4"/>
    <w:rsid w:val="48403817"/>
    <w:rsid w:val="484322AA"/>
    <w:rsid w:val="484413FF"/>
    <w:rsid w:val="48466076"/>
    <w:rsid w:val="48499B37"/>
    <w:rsid w:val="485118C6"/>
    <w:rsid w:val="48573E41"/>
    <w:rsid w:val="48574F3E"/>
    <w:rsid w:val="4862FDDE"/>
    <w:rsid w:val="48658924"/>
    <w:rsid w:val="4869AFCA"/>
    <w:rsid w:val="486C83F9"/>
    <w:rsid w:val="486CFEB3"/>
    <w:rsid w:val="4873E8A9"/>
    <w:rsid w:val="487D5CAD"/>
    <w:rsid w:val="488608B3"/>
    <w:rsid w:val="48868D07"/>
    <w:rsid w:val="4886A03A"/>
    <w:rsid w:val="488CBFF9"/>
    <w:rsid w:val="488F2DA3"/>
    <w:rsid w:val="489A04A7"/>
    <w:rsid w:val="489D5456"/>
    <w:rsid w:val="48A08D8C"/>
    <w:rsid w:val="48A8E3CA"/>
    <w:rsid w:val="48B09F01"/>
    <w:rsid w:val="48B53698"/>
    <w:rsid w:val="48C7DD3B"/>
    <w:rsid w:val="48CCD9EF"/>
    <w:rsid w:val="48CF8921"/>
    <w:rsid w:val="48D010DD"/>
    <w:rsid w:val="48D16EFA"/>
    <w:rsid w:val="48DB1F69"/>
    <w:rsid w:val="48E2D1F5"/>
    <w:rsid w:val="48E96C3D"/>
    <w:rsid w:val="48ED515F"/>
    <w:rsid w:val="48EF4479"/>
    <w:rsid w:val="48F375CF"/>
    <w:rsid w:val="48F6499B"/>
    <w:rsid w:val="48FC36A6"/>
    <w:rsid w:val="48FE688F"/>
    <w:rsid w:val="4902ED19"/>
    <w:rsid w:val="490D84E9"/>
    <w:rsid w:val="491ABD66"/>
    <w:rsid w:val="492ECEF6"/>
    <w:rsid w:val="493E0C55"/>
    <w:rsid w:val="494905AC"/>
    <w:rsid w:val="494BBB27"/>
    <w:rsid w:val="4950648E"/>
    <w:rsid w:val="4953FB6B"/>
    <w:rsid w:val="49551168"/>
    <w:rsid w:val="495622B1"/>
    <w:rsid w:val="495812AA"/>
    <w:rsid w:val="495A1288"/>
    <w:rsid w:val="496BC139"/>
    <w:rsid w:val="496C3099"/>
    <w:rsid w:val="49787307"/>
    <w:rsid w:val="4986290E"/>
    <w:rsid w:val="498AC70A"/>
    <w:rsid w:val="498D531B"/>
    <w:rsid w:val="49909E5B"/>
    <w:rsid w:val="49921E5A"/>
    <w:rsid w:val="499847C1"/>
    <w:rsid w:val="49A4E300"/>
    <w:rsid w:val="49A5CABC"/>
    <w:rsid w:val="49B01862"/>
    <w:rsid w:val="49B05821"/>
    <w:rsid w:val="49B89FA7"/>
    <w:rsid w:val="49B9FEC7"/>
    <w:rsid w:val="49BA0267"/>
    <w:rsid w:val="49BE6C6E"/>
    <w:rsid w:val="49C07455"/>
    <w:rsid w:val="49CF7AE3"/>
    <w:rsid w:val="49DA80E8"/>
    <w:rsid w:val="49E4810D"/>
    <w:rsid w:val="49E90EB0"/>
    <w:rsid w:val="49EBA641"/>
    <w:rsid w:val="49F00EA0"/>
    <w:rsid w:val="49F170BD"/>
    <w:rsid w:val="49F67DA0"/>
    <w:rsid w:val="4A0EE696"/>
    <w:rsid w:val="4A156646"/>
    <w:rsid w:val="4A1ADEC2"/>
    <w:rsid w:val="4A1B2B10"/>
    <w:rsid w:val="4A279DD4"/>
    <w:rsid w:val="4A398EBA"/>
    <w:rsid w:val="4A3C5C01"/>
    <w:rsid w:val="4A3C9BC3"/>
    <w:rsid w:val="4A407A93"/>
    <w:rsid w:val="4A446CBF"/>
    <w:rsid w:val="4A4DE669"/>
    <w:rsid w:val="4A4F6C51"/>
    <w:rsid w:val="4A5526C3"/>
    <w:rsid w:val="4A55886D"/>
    <w:rsid w:val="4A5603CC"/>
    <w:rsid w:val="4A5747BA"/>
    <w:rsid w:val="4A68EBF7"/>
    <w:rsid w:val="4A6A5798"/>
    <w:rsid w:val="4A6F7FB4"/>
    <w:rsid w:val="4A75554F"/>
    <w:rsid w:val="4A7BCC04"/>
    <w:rsid w:val="4A7E6DAB"/>
    <w:rsid w:val="4A82B5F7"/>
    <w:rsid w:val="4A8341BC"/>
    <w:rsid w:val="4A979F09"/>
    <w:rsid w:val="4A9A4C64"/>
    <w:rsid w:val="4A9DF351"/>
    <w:rsid w:val="4ABE42AD"/>
    <w:rsid w:val="4ACA4840"/>
    <w:rsid w:val="4AD51671"/>
    <w:rsid w:val="4AD8C51A"/>
    <w:rsid w:val="4AE2D30F"/>
    <w:rsid w:val="4AEE666B"/>
    <w:rsid w:val="4AF279D5"/>
    <w:rsid w:val="4AF60965"/>
    <w:rsid w:val="4B009B00"/>
    <w:rsid w:val="4B018D27"/>
    <w:rsid w:val="4B045346"/>
    <w:rsid w:val="4B05866E"/>
    <w:rsid w:val="4B07DA37"/>
    <w:rsid w:val="4B099034"/>
    <w:rsid w:val="4B1203EA"/>
    <w:rsid w:val="4B134F10"/>
    <w:rsid w:val="4B2924D5"/>
    <w:rsid w:val="4B29589C"/>
    <w:rsid w:val="4B31FA8E"/>
    <w:rsid w:val="4B3B2012"/>
    <w:rsid w:val="4B419196"/>
    <w:rsid w:val="4B4352C6"/>
    <w:rsid w:val="4B46DA60"/>
    <w:rsid w:val="4B4DC0D0"/>
    <w:rsid w:val="4B58F982"/>
    <w:rsid w:val="4B5BBB51"/>
    <w:rsid w:val="4B6167A8"/>
    <w:rsid w:val="4B6A8AB3"/>
    <w:rsid w:val="4B828D02"/>
    <w:rsid w:val="4B860CC9"/>
    <w:rsid w:val="4B89CA4D"/>
    <w:rsid w:val="4B8D2F1B"/>
    <w:rsid w:val="4B904C6C"/>
    <w:rsid w:val="4B948BEB"/>
    <w:rsid w:val="4B9AB1DB"/>
    <w:rsid w:val="4BA821A3"/>
    <w:rsid w:val="4BAC6C2E"/>
    <w:rsid w:val="4BB27CC0"/>
    <w:rsid w:val="4BC38F14"/>
    <w:rsid w:val="4BD0E513"/>
    <w:rsid w:val="4BD33AB6"/>
    <w:rsid w:val="4BDCACE0"/>
    <w:rsid w:val="4BDF573D"/>
    <w:rsid w:val="4BEBFBCE"/>
    <w:rsid w:val="4BF18A43"/>
    <w:rsid w:val="4BFECEA9"/>
    <w:rsid w:val="4C012BF2"/>
    <w:rsid w:val="4C053994"/>
    <w:rsid w:val="4C0583AA"/>
    <w:rsid w:val="4C12F4B0"/>
    <w:rsid w:val="4C17EBD3"/>
    <w:rsid w:val="4C1900B6"/>
    <w:rsid w:val="4C1B863F"/>
    <w:rsid w:val="4C20FF0D"/>
    <w:rsid w:val="4C2A545A"/>
    <w:rsid w:val="4C2B49C7"/>
    <w:rsid w:val="4C37B0EB"/>
    <w:rsid w:val="4C3CB72D"/>
    <w:rsid w:val="4C44091A"/>
    <w:rsid w:val="4C4417C2"/>
    <w:rsid w:val="4C478C14"/>
    <w:rsid w:val="4C4A060A"/>
    <w:rsid w:val="4C563FC0"/>
    <w:rsid w:val="4C5D6B24"/>
    <w:rsid w:val="4C67C5D5"/>
    <w:rsid w:val="4C723332"/>
    <w:rsid w:val="4C7AFC8D"/>
    <w:rsid w:val="4C7B56A1"/>
    <w:rsid w:val="4C7BC144"/>
    <w:rsid w:val="4C86B838"/>
    <w:rsid w:val="4C8BC038"/>
    <w:rsid w:val="4C8F547A"/>
    <w:rsid w:val="4C9CF6A3"/>
    <w:rsid w:val="4CA5648B"/>
    <w:rsid w:val="4CAC5B1F"/>
    <w:rsid w:val="4CAC7BE1"/>
    <w:rsid w:val="4CAE90DF"/>
    <w:rsid w:val="4CAF26AA"/>
    <w:rsid w:val="4CB13EC5"/>
    <w:rsid w:val="4CB28F1A"/>
    <w:rsid w:val="4CB40AED"/>
    <w:rsid w:val="4CB6A029"/>
    <w:rsid w:val="4CB7EF20"/>
    <w:rsid w:val="4CC06959"/>
    <w:rsid w:val="4CC1F126"/>
    <w:rsid w:val="4CC261F0"/>
    <w:rsid w:val="4CC3E886"/>
    <w:rsid w:val="4CC5B27A"/>
    <w:rsid w:val="4CC6DB9D"/>
    <w:rsid w:val="4CCAAF8B"/>
    <w:rsid w:val="4CCC404C"/>
    <w:rsid w:val="4CD40158"/>
    <w:rsid w:val="4CE2D161"/>
    <w:rsid w:val="4CE3B563"/>
    <w:rsid w:val="4CE60264"/>
    <w:rsid w:val="4CEB6E36"/>
    <w:rsid w:val="4CF20E27"/>
    <w:rsid w:val="4CF4E923"/>
    <w:rsid w:val="4CF77EEA"/>
    <w:rsid w:val="4CFC8B16"/>
    <w:rsid w:val="4D1D5FF4"/>
    <w:rsid w:val="4D1DE677"/>
    <w:rsid w:val="4D1F0194"/>
    <w:rsid w:val="4D3B802A"/>
    <w:rsid w:val="4D3C6160"/>
    <w:rsid w:val="4D3D180F"/>
    <w:rsid w:val="4D45795B"/>
    <w:rsid w:val="4D47D037"/>
    <w:rsid w:val="4D4B4487"/>
    <w:rsid w:val="4D4F8216"/>
    <w:rsid w:val="4D508D16"/>
    <w:rsid w:val="4D5415DB"/>
    <w:rsid w:val="4D5787E6"/>
    <w:rsid w:val="4D5B01CC"/>
    <w:rsid w:val="4D5BE742"/>
    <w:rsid w:val="4D78DB3B"/>
    <w:rsid w:val="4D822C96"/>
    <w:rsid w:val="4D825C2B"/>
    <w:rsid w:val="4D83D179"/>
    <w:rsid w:val="4D92F82F"/>
    <w:rsid w:val="4D9690FD"/>
    <w:rsid w:val="4DA48FAA"/>
    <w:rsid w:val="4DA6198C"/>
    <w:rsid w:val="4DABAD08"/>
    <w:rsid w:val="4DABF188"/>
    <w:rsid w:val="4DAC5A5E"/>
    <w:rsid w:val="4DB4697C"/>
    <w:rsid w:val="4DB4C5E4"/>
    <w:rsid w:val="4DBAAE3B"/>
    <w:rsid w:val="4DBBEEEC"/>
    <w:rsid w:val="4DC45E55"/>
    <w:rsid w:val="4DC8063D"/>
    <w:rsid w:val="4DC82A11"/>
    <w:rsid w:val="4DD32256"/>
    <w:rsid w:val="4DD6E1EA"/>
    <w:rsid w:val="4DDCE9D7"/>
    <w:rsid w:val="4DE4DBDA"/>
    <w:rsid w:val="4DEC0E95"/>
    <w:rsid w:val="4DF39508"/>
    <w:rsid w:val="4DF71403"/>
    <w:rsid w:val="4DF77AAA"/>
    <w:rsid w:val="4DFEBF82"/>
    <w:rsid w:val="4E05E09B"/>
    <w:rsid w:val="4E060AFD"/>
    <w:rsid w:val="4E0C841E"/>
    <w:rsid w:val="4E0EA487"/>
    <w:rsid w:val="4E18A2DD"/>
    <w:rsid w:val="4E1DF7C1"/>
    <w:rsid w:val="4E2120C4"/>
    <w:rsid w:val="4E26B334"/>
    <w:rsid w:val="4E376537"/>
    <w:rsid w:val="4E492E4C"/>
    <w:rsid w:val="4E507FAF"/>
    <w:rsid w:val="4E584A9B"/>
    <w:rsid w:val="4E625729"/>
    <w:rsid w:val="4E6BE0FC"/>
    <w:rsid w:val="4E6F27C9"/>
    <w:rsid w:val="4E741B1A"/>
    <w:rsid w:val="4E7A94A8"/>
    <w:rsid w:val="4E830745"/>
    <w:rsid w:val="4E8AD45B"/>
    <w:rsid w:val="4E943CCB"/>
    <w:rsid w:val="4E9446DC"/>
    <w:rsid w:val="4E98CED5"/>
    <w:rsid w:val="4E9AB1EF"/>
    <w:rsid w:val="4EA1A4E2"/>
    <w:rsid w:val="4EA26C80"/>
    <w:rsid w:val="4EA88A9D"/>
    <w:rsid w:val="4EA8BF25"/>
    <w:rsid w:val="4EB66ABD"/>
    <w:rsid w:val="4EB7A08D"/>
    <w:rsid w:val="4EBEDB64"/>
    <w:rsid w:val="4EC03A8B"/>
    <w:rsid w:val="4ED4FBE7"/>
    <w:rsid w:val="4EDA984F"/>
    <w:rsid w:val="4EDDFBFD"/>
    <w:rsid w:val="4EE26626"/>
    <w:rsid w:val="4EEAA1D9"/>
    <w:rsid w:val="4EF5633B"/>
    <w:rsid w:val="4EFEBD67"/>
    <w:rsid w:val="4F09F7AA"/>
    <w:rsid w:val="4F0E998E"/>
    <w:rsid w:val="4F0FFE10"/>
    <w:rsid w:val="4F111A84"/>
    <w:rsid w:val="4F173547"/>
    <w:rsid w:val="4F174D55"/>
    <w:rsid w:val="4F1BF40B"/>
    <w:rsid w:val="4F1F860E"/>
    <w:rsid w:val="4F25FD65"/>
    <w:rsid w:val="4F28AE2B"/>
    <w:rsid w:val="4F2912A9"/>
    <w:rsid w:val="4F318DFB"/>
    <w:rsid w:val="4F3B1D62"/>
    <w:rsid w:val="4F3BFBB6"/>
    <w:rsid w:val="4F3C0267"/>
    <w:rsid w:val="4F3DA334"/>
    <w:rsid w:val="4F4A0381"/>
    <w:rsid w:val="4F4B560E"/>
    <w:rsid w:val="4F4F7CE2"/>
    <w:rsid w:val="4F57D908"/>
    <w:rsid w:val="4F5AFB32"/>
    <w:rsid w:val="4F5E3F30"/>
    <w:rsid w:val="4F669ACE"/>
    <w:rsid w:val="4F6939FF"/>
    <w:rsid w:val="4F695DB2"/>
    <w:rsid w:val="4F954F4C"/>
    <w:rsid w:val="4F9AA8B4"/>
    <w:rsid w:val="4FA2DC15"/>
    <w:rsid w:val="4FA6E8D5"/>
    <w:rsid w:val="4FAEB957"/>
    <w:rsid w:val="4FB1031E"/>
    <w:rsid w:val="4FB4F2A7"/>
    <w:rsid w:val="4FB5917C"/>
    <w:rsid w:val="4FBC8E83"/>
    <w:rsid w:val="4FC1329C"/>
    <w:rsid w:val="4FCF6513"/>
    <w:rsid w:val="4FD1352E"/>
    <w:rsid w:val="4FD803DD"/>
    <w:rsid w:val="4FDC769F"/>
    <w:rsid w:val="4FE24782"/>
    <w:rsid w:val="4FE28BE8"/>
    <w:rsid w:val="4FED6D80"/>
    <w:rsid w:val="4FEDBCAD"/>
    <w:rsid w:val="50050E42"/>
    <w:rsid w:val="50075B0F"/>
    <w:rsid w:val="500E0C7D"/>
    <w:rsid w:val="500E4CF7"/>
    <w:rsid w:val="50180007"/>
    <w:rsid w:val="5018B4C9"/>
    <w:rsid w:val="5018F95D"/>
    <w:rsid w:val="50286F74"/>
    <w:rsid w:val="5030BBB5"/>
    <w:rsid w:val="5034783E"/>
    <w:rsid w:val="503AB21D"/>
    <w:rsid w:val="50415F7F"/>
    <w:rsid w:val="5043E670"/>
    <w:rsid w:val="5051ADD1"/>
    <w:rsid w:val="506943D3"/>
    <w:rsid w:val="506B913E"/>
    <w:rsid w:val="50737304"/>
    <w:rsid w:val="5083F56E"/>
    <w:rsid w:val="508E0A16"/>
    <w:rsid w:val="50911928"/>
    <w:rsid w:val="5093FEB4"/>
    <w:rsid w:val="50A4219B"/>
    <w:rsid w:val="50A49119"/>
    <w:rsid w:val="50B035C3"/>
    <w:rsid w:val="50B4D0AC"/>
    <w:rsid w:val="50BE3B44"/>
    <w:rsid w:val="50C3CFF5"/>
    <w:rsid w:val="50C5E412"/>
    <w:rsid w:val="50D23D8E"/>
    <w:rsid w:val="50D8846F"/>
    <w:rsid w:val="50DB8E03"/>
    <w:rsid w:val="50ED257B"/>
    <w:rsid w:val="50F25BB2"/>
    <w:rsid w:val="50F3FBD9"/>
    <w:rsid w:val="50F41EE8"/>
    <w:rsid w:val="50F5A1CB"/>
    <w:rsid w:val="50FF0C06"/>
    <w:rsid w:val="5105388C"/>
    <w:rsid w:val="51099D9E"/>
    <w:rsid w:val="5115AC06"/>
    <w:rsid w:val="51172470"/>
    <w:rsid w:val="5119BCCF"/>
    <w:rsid w:val="511C07E5"/>
    <w:rsid w:val="511C448B"/>
    <w:rsid w:val="5122D4E2"/>
    <w:rsid w:val="51282FB5"/>
    <w:rsid w:val="51354E23"/>
    <w:rsid w:val="5141F4F7"/>
    <w:rsid w:val="51533618"/>
    <w:rsid w:val="51546D37"/>
    <w:rsid w:val="515F4F44"/>
    <w:rsid w:val="51716A62"/>
    <w:rsid w:val="517531E1"/>
    <w:rsid w:val="51773E7B"/>
    <w:rsid w:val="5193BCE5"/>
    <w:rsid w:val="5197D16C"/>
    <w:rsid w:val="519D2C8F"/>
    <w:rsid w:val="51A1083E"/>
    <w:rsid w:val="51A94402"/>
    <w:rsid w:val="51B31546"/>
    <w:rsid w:val="51BAF225"/>
    <w:rsid w:val="51C4DBA4"/>
    <w:rsid w:val="51D84ECD"/>
    <w:rsid w:val="51DFE7D3"/>
    <w:rsid w:val="51DFF0AE"/>
    <w:rsid w:val="51E9D91E"/>
    <w:rsid w:val="51F310C4"/>
    <w:rsid w:val="51F57A83"/>
    <w:rsid w:val="51FF0AD2"/>
    <w:rsid w:val="520090BE"/>
    <w:rsid w:val="5201699B"/>
    <w:rsid w:val="5202781B"/>
    <w:rsid w:val="520C9C3C"/>
    <w:rsid w:val="520FDE21"/>
    <w:rsid w:val="521601A4"/>
    <w:rsid w:val="5218F115"/>
    <w:rsid w:val="52261B6F"/>
    <w:rsid w:val="522EB054"/>
    <w:rsid w:val="523BFE9A"/>
    <w:rsid w:val="523FA771"/>
    <w:rsid w:val="524268DA"/>
    <w:rsid w:val="52507016"/>
    <w:rsid w:val="5254E943"/>
    <w:rsid w:val="525D32A9"/>
    <w:rsid w:val="525D69AB"/>
    <w:rsid w:val="525DC924"/>
    <w:rsid w:val="525E3051"/>
    <w:rsid w:val="52601F23"/>
    <w:rsid w:val="5262BB76"/>
    <w:rsid w:val="526D1BD0"/>
    <w:rsid w:val="526D72A0"/>
    <w:rsid w:val="527B36B5"/>
    <w:rsid w:val="52843494"/>
    <w:rsid w:val="529D8660"/>
    <w:rsid w:val="529E6BEF"/>
    <w:rsid w:val="52A0BD61"/>
    <w:rsid w:val="52A355AD"/>
    <w:rsid w:val="52A45BAA"/>
    <w:rsid w:val="52B2179E"/>
    <w:rsid w:val="52BBE81E"/>
    <w:rsid w:val="52C08D2C"/>
    <w:rsid w:val="52C4E065"/>
    <w:rsid w:val="52D09320"/>
    <w:rsid w:val="52E266B9"/>
    <w:rsid w:val="52E43E51"/>
    <w:rsid w:val="52FF2528"/>
    <w:rsid w:val="5307006E"/>
    <w:rsid w:val="530FBF33"/>
    <w:rsid w:val="53109C73"/>
    <w:rsid w:val="531F7A15"/>
    <w:rsid w:val="532482BF"/>
    <w:rsid w:val="5324A603"/>
    <w:rsid w:val="532A38BD"/>
    <w:rsid w:val="53392D35"/>
    <w:rsid w:val="533EB76E"/>
    <w:rsid w:val="534DA6A4"/>
    <w:rsid w:val="535BA163"/>
    <w:rsid w:val="535FB191"/>
    <w:rsid w:val="5362EA6E"/>
    <w:rsid w:val="53654AC1"/>
    <w:rsid w:val="5369136A"/>
    <w:rsid w:val="536E8051"/>
    <w:rsid w:val="53761C26"/>
    <w:rsid w:val="53789014"/>
    <w:rsid w:val="537980FB"/>
    <w:rsid w:val="5384C8DB"/>
    <w:rsid w:val="53865CD4"/>
    <w:rsid w:val="5390CA93"/>
    <w:rsid w:val="53910FB9"/>
    <w:rsid w:val="5392FF25"/>
    <w:rsid w:val="539D60BF"/>
    <w:rsid w:val="539DE3B3"/>
    <w:rsid w:val="53A60C42"/>
    <w:rsid w:val="53A6D076"/>
    <w:rsid w:val="53A72892"/>
    <w:rsid w:val="53AA7B36"/>
    <w:rsid w:val="53AAD557"/>
    <w:rsid w:val="53B2129F"/>
    <w:rsid w:val="53BB62F3"/>
    <w:rsid w:val="53BD905A"/>
    <w:rsid w:val="53C50629"/>
    <w:rsid w:val="53C794AF"/>
    <w:rsid w:val="53CE21EA"/>
    <w:rsid w:val="53D00C89"/>
    <w:rsid w:val="53D22987"/>
    <w:rsid w:val="53E2C741"/>
    <w:rsid w:val="53E6F24F"/>
    <w:rsid w:val="53EDF7EF"/>
    <w:rsid w:val="53F055D4"/>
    <w:rsid w:val="53F52879"/>
    <w:rsid w:val="53F6D945"/>
    <w:rsid w:val="53F756D8"/>
    <w:rsid w:val="5408ECF8"/>
    <w:rsid w:val="5413C4A7"/>
    <w:rsid w:val="5414E429"/>
    <w:rsid w:val="5415092C"/>
    <w:rsid w:val="54159CBC"/>
    <w:rsid w:val="541EE60C"/>
    <w:rsid w:val="5420D351"/>
    <w:rsid w:val="54284322"/>
    <w:rsid w:val="542E6D2F"/>
    <w:rsid w:val="5439B7A2"/>
    <w:rsid w:val="54450CCA"/>
    <w:rsid w:val="54462602"/>
    <w:rsid w:val="544764C6"/>
    <w:rsid w:val="5454BF01"/>
    <w:rsid w:val="5456C7DB"/>
    <w:rsid w:val="545E25AA"/>
    <w:rsid w:val="545F4407"/>
    <w:rsid w:val="54687DDA"/>
    <w:rsid w:val="5469FDAB"/>
    <w:rsid w:val="546C27BE"/>
    <w:rsid w:val="546F19CE"/>
    <w:rsid w:val="546FAC5A"/>
    <w:rsid w:val="5476C792"/>
    <w:rsid w:val="547DCEC3"/>
    <w:rsid w:val="5480EA27"/>
    <w:rsid w:val="5488402E"/>
    <w:rsid w:val="548F0058"/>
    <w:rsid w:val="548F8DED"/>
    <w:rsid w:val="5493616B"/>
    <w:rsid w:val="549D3948"/>
    <w:rsid w:val="54A172C6"/>
    <w:rsid w:val="54A1BFE0"/>
    <w:rsid w:val="54A3D802"/>
    <w:rsid w:val="54A88059"/>
    <w:rsid w:val="54AB1EC2"/>
    <w:rsid w:val="54ACA48F"/>
    <w:rsid w:val="54B57D41"/>
    <w:rsid w:val="54B9EC9C"/>
    <w:rsid w:val="54BB79E4"/>
    <w:rsid w:val="54BD9F29"/>
    <w:rsid w:val="54CB5932"/>
    <w:rsid w:val="54D48947"/>
    <w:rsid w:val="54D9F332"/>
    <w:rsid w:val="54E74F25"/>
    <w:rsid w:val="54EB5E4C"/>
    <w:rsid w:val="54F28064"/>
    <w:rsid w:val="54F8F422"/>
    <w:rsid w:val="54FB6DF2"/>
    <w:rsid w:val="5506B26C"/>
    <w:rsid w:val="550A71E3"/>
    <w:rsid w:val="55296B05"/>
    <w:rsid w:val="55297A16"/>
    <w:rsid w:val="552FD298"/>
    <w:rsid w:val="5535BD90"/>
    <w:rsid w:val="5537A6E1"/>
    <w:rsid w:val="55520F37"/>
    <w:rsid w:val="55536F8D"/>
    <w:rsid w:val="555675D5"/>
    <w:rsid w:val="555C3A98"/>
    <w:rsid w:val="55685E05"/>
    <w:rsid w:val="556F39A3"/>
    <w:rsid w:val="55779588"/>
    <w:rsid w:val="557A1C0B"/>
    <w:rsid w:val="557FE786"/>
    <w:rsid w:val="5585B7EC"/>
    <w:rsid w:val="5588DB64"/>
    <w:rsid w:val="559BC234"/>
    <w:rsid w:val="559E92C6"/>
    <w:rsid w:val="55A8F7E4"/>
    <w:rsid w:val="55AB81F2"/>
    <w:rsid w:val="55AEB0D7"/>
    <w:rsid w:val="55AF98F5"/>
    <w:rsid w:val="55B9DBCC"/>
    <w:rsid w:val="55D605B7"/>
    <w:rsid w:val="55D6FA59"/>
    <w:rsid w:val="55DBA06E"/>
    <w:rsid w:val="55E13C2C"/>
    <w:rsid w:val="55EE0874"/>
    <w:rsid w:val="55F4C9B5"/>
    <w:rsid w:val="55F93B92"/>
    <w:rsid w:val="55FC0590"/>
    <w:rsid w:val="5608BD8A"/>
    <w:rsid w:val="560A06E8"/>
    <w:rsid w:val="560F4F9A"/>
    <w:rsid w:val="56174B4A"/>
    <w:rsid w:val="561B386A"/>
    <w:rsid w:val="5620EB67"/>
    <w:rsid w:val="56258A00"/>
    <w:rsid w:val="5627264A"/>
    <w:rsid w:val="562C51C9"/>
    <w:rsid w:val="563090CF"/>
    <w:rsid w:val="56320D13"/>
    <w:rsid w:val="563C0535"/>
    <w:rsid w:val="564467FE"/>
    <w:rsid w:val="5644DEBD"/>
    <w:rsid w:val="5650F55F"/>
    <w:rsid w:val="5652009D"/>
    <w:rsid w:val="56569DC8"/>
    <w:rsid w:val="5659E3DD"/>
    <w:rsid w:val="565CFB8D"/>
    <w:rsid w:val="566352BF"/>
    <w:rsid w:val="56694090"/>
    <w:rsid w:val="566959BB"/>
    <w:rsid w:val="5678866C"/>
    <w:rsid w:val="567F8088"/>
    <w:rsid w:val="5683241B"/>
    <w:rsid w:val="568B17B8"/>
    <w:rsid w:val="568D5E41"/>
    <w:rsid w:val="56941252"/>
    <w:rsid w:val="569530E4"/>
    <w:rsid w:val="569FE476"/>
    <w:rsid w:val="56B123A1"/>
    <w:rsid w:val="56B198C1"/>
    <w:rsid w:val="56B6EE93"/>
    <w:rsid w:val="56B93398"/>
    <w:rsid w:val="56B9A359"/>
    <w:rsid w:val="56BCE8C8"/>
    <w:rsid w:val="56CD0F4B"/>
    <w:rsid w:val="56DDBC7F"/>
    <w:rsid w:val="56E006AA"/>
    <w:rsid w:val="56E91B7C"/>
    <w:rsid w:val="56F365E3"/>
    <w:rsid w:val="56F41CBB"/>
    <w:rsid w:val="56F94096"/>
    <w:rsid w:val="56FF862D"/>
    <w:rsid w:val="57071E20"/>
    <w:rsid w:val="57198D15"/>
    <w:rsid w:val="572BD40B"/>
    <w:rsid w:val="572DEC34"/>
    <w:rsid w:val="573A3998"/>
    <w:rsid w:val="57434992"/>
    <w:rsid w:val="574AC053"/>
    <w:rsid w:val="574C3174"/>
    <w:rsid w:val="574D7EB7"/>
    <w:rsid w:val="5756C653"/>
    <w:rsid w:val="57573516"/>
    <w:rsid w:val="575C999C"/>
    <w:rsid w:val="5778B8BC"/>
    <w:rsid w:val="57860D4C"/>
    <w:rsid w:val="57874D6B"/>
    <w:rsid w:val="5787E977"/>
    <w:rsid w:val="5789D600"/>
    <w:rsid w:val="5791EB93"/>
    <w:rsid w:val="579927E2"/>
    <w:rsid w:val="57AC1229"/>
    <w:rsid w:val="57AD04AD"/>
    <w:rsid w:val="57B1D6C6"/>
    <w:rsid w:val="57C14F43"/>
    <w:rsid w:val="57D341C3"/>
    <w:rsid w:val="57D59B7F"/>
    <w:rsid w:val="57D6BC6A"/>
    <w:rsid w:val="57DC77D1"/>
    <w:rsid w:val="57E73116"/>
    <w:rsid w:val="57E75F7F"/>
    <w:rsid w:val="57F02228"/>
    <w:rsid w:val="57F5A20D"/>
    <w:rsid w:val="5806F9B8"/>
    <w:rsid w:val="580EA80B"/>
    <w:rsid w:val="58196189"/>
    <w:rsid w:val="581FE9B3"/>
    <w:rsid w:val="58217E13"/>
    <w:rsid w:val="5825B6A1"/>
    <w:rsid w:val="582AB968"/>
    <w:rsid w:val="583023CE"/>
    <w:rsid w:val="5833E6D7"/>
    <w:rsid w:val="5838BA31"/>
    <w:rsid w:val="583FA32A"/>
    <w:rsid w:val="5841D83A"/>
    <w:rsid w:val="58444613"/>
    <w:rsid w:val="58454F57"/>
    <w:rsid w:val="584C272B"/>
    <w:rsid w:val="58588127"/>
    <w:rsid w:val="585A49A2"/>
    <w:rsid w:val="5864FA2F"/>
    <w:rsid w:val="58667750"/>
    <w:rsid w:val="587794B1"/>
    <w:rsid w:val="5877DB37"/>
    <w:rsid w:val="587D9F0D"/>
    <w:rsid w:val="58850D6F"/>
    <w:rsid w:val="588FED15"/>
    <w:rsid w:val="5894F862"/>
    <w:rsid w:val="58AD009B"/>
    <w:rsid w:val="58B2BFEA"/>
    <w:rsid w:val="58B49394"/>
    <w:rsid w:val="58B719EC"/>
    <w:rsid w:val="58BB8FE5"/>
    <w:rsid w:val="58BD252E"/>
    <w:rsid w:val="58C19162"/>
    <w:rsid w:val="58CDA354"/>
    <w:rsid w:val="58DBCF5B"/>
    <w:rsid w:val="58DE8390"/>
    <w:rsid w:val="58F50FC1"/>
    <w:rsid w:val="58F536AA"/>
    <w:rsid w:val="590ADE0D"/>
    <w:rsid w:val="590AF8B0"/>
    <w:rsid w:val="591294D8"/>
    <w:rsid w:val="5923CAA1"/>
    <w:rsid w:val="592596F9"/>
    <w:rsid w:val="59278E4D"/>
    <w:rsid w:val="592C816B"/>
    <w:rsid w:val="5933CE15"/>
    <w:rsid w:val="59491792"/>
    <w:rsid w:val="59553DF6"/>
    <w:rsid w:val="595B85ED"/>
    <w:rsid w:val="596366E2"/>
    <w:rsid w:val="596460C0"/>
    <w:rsid w:val="59744BAB"/>
    <w:rsid w:val="597A982A"/>
    <w:rsid w:val="598F51AD"/>
    <w:rsid w:val="5990D561"/>
    <w:rsid w:val="5990D9AD"/>
    <w:rsid w:val="5995E8D8"/>
    <w:rsid w:val="599AF83C"/>
    <w:rsid w:val="59A49377"/>
    <w:rsid w:val="59B0C0F1"/>
    <w:rsid w:val="59B94477"/>
    <w:rsid w:val="59BEB23D"/>
    <w:rsid w:val="59C37476"/>
    <w:rsid w:val="59C8DDAF"/>
    <w:rsid w:val="59CF1DE4"/>
    <w:rsid w:val="59DF4B65"/>
    <w:rsid w:val="59E3A8F2"/>
    <w:rsid w:val="59E50738"/>
    <w:rsid w:val="59F07782"/>
    <w:rsid w:val="59F4F35C"/>
    <w:rsid w:val="59FC1AC3"/>
    <w:rsid w:val="5A01CF0E"/>
    <w:rsid w:val="5A0A4FAC"/>
    <w:rsid w:val="5A158F90"/>
    <w:rsid w:val="5A1FF107"/>
    <w:rsid w:val="5A22788B"/>
    <w:rsid w:val="5A2CB03B"/>
    <w:rsid w:val="5A2E86FC"/>
    <w:rsid w:val="5A2F1D1C"/>
    <w:rsid w:val="5A335E6C"/>
    <w:rsid w:val="5A47F574"/>
    <w:rsid w:val="5A49AEC8"/>
    <w:rsid w:val="5A4E348B"/>
    <w:rsid w:val="5A63EC7D"/>
    <w:rsid w:val="5A687127"/>
    <w:rsid w:val="5A6DD16B"/>
    <w:rsid w:val="5A6FF8B2"/>
    <w:rsid w:val="5A731E8B"/>
    <w:rsid w:val="5A73B155"/>
    <w:rsid w:val="5A746606"/>
    <w:rsid w:val="5A79F5CF"/>
    <w:rsid w:val="5A870739"/>
    <w:rsid w:val="5A8E8FFE"/>
    <w:rsid w:val="5A90B1FF"/>
    <w:rsid w:val="5A961D4D"/>
    <w:rsid w:val="5A9A5C81"/>
    <w:rsid w:val="5A9E5F50"/>
    <w:rsid w:val="5AA4DB4C"/>
    <w:rsid w:val="5AA78627"/>
    <w:rsid w:val="5AAC59F1"/>
    <w:rsid w:val="5AB940F5"/>
    <w:rsid w:val="5AC11242"/>
    <w:rsid w:val="5AC19FA8"/>
    <w:rsid w:val="5ACDAC0B"/>
    <w:rsid w:val="5AD47975"/>
    <w:rsid w:val="5AD63D94"/>
    <w:rsid w:val="5AD861D9"/>
    <w:rsid w:val="5ADF64BF"/>
    <w:rsid w:val="5AEBF034"/>
    <w:rsid w:val="5AEC8425"/>
    <w:rsid w:val="5AED289A"/>
    <w:rsid w:val="5AF0AA04"/>
    <w:rsid w:val="5AF1C148"/>
    <w:rsid w:val="5AF44B8C"/>
    <w:rsid w:val="5AF9DA83"/>
    <w:rsid w:val="5AFEAA4E"/>
    <w:rsid w:val="5B0027AF"/>
    <w:rsid w:val="5B006E66"/>
    <w:rsid w:val="5B00A1DA"/>
    <w:rsid w:val="5B090965"/>
    <w:rsid w:val="5B0DEE23"/>
    <w:rsid w:val="5B170D36"/>
    <w:rsid w:val="5B224ED3"/>
    <w:rsid w:val="5B2A5EDE"/>
    <w:rsid w:val="5B2C86A7"/>
    <w:rsid w:val="5B2F865F"/>
    <w:rsid w:val="5B3092D9"/>
    <w:rsid w:val="5B30B32E"/>
    <w:rsid w:val="5B326AF0"/>
    <w:rsid w:val="5B32A9D9"/>
    <w:rsid w:val="5B332BBC"/>
    <w:rsid w:val="5B34A5AA"/>
    <w:rsid w:val="5B362703"/>
    <w:rsid w:val="5B42A4D0"/>
    <w:rsid w:val="5B4A1E88"/>
    <w:rsid w:val="5B4E6B21"/>
    <w:rsid w:val="5B4F5A6E"/>
    <w:rsid w:val="5B5E42AE"/>
    <w:rsid w:val="5B6030D6"/>
    <w:rsid w:val="5B641820"/>
    <w:rsid w:val="5B7089F2"/>
    <w:rsid w:val="5B8B7C5F"/>
    <w:rsid w:val="5B99710C"/>
    <w:rsid w:val="5B9C6D3B"/>
    <w:rsid w:val="5BA80A43"/>
    <w:rsid w:val="5BA94493"/>
    <w:rsid w:val="5BA999F8"/>
    <w:rsid w:val="5BBA4EEA"/>
    <w:rsid w:val="5BBCBB3C"/>
    <w:rsid w:val="5BBCD11D"/>
    <w:rsid w:val="5BDBEE34"/>
    <w:rsid w:val="5BE22C22"/>
    <w:rsid w:val="5BE6A491"/>
    <w:rsid w:val="5BED853B"/>
    <w:rsid w:val="5BFE0F03"/>
    <w:rsid w:val="5C071618"/>
    <w:rsid w:val="5C086DCC"/>
    <w:rsid w:val="5C140133"/>
    <w:rsid w:val="5C187E4E"/>
    <w:rsid w:val="5C1B2E83"/>
    <w:rsid w:val="5C23CE89"/>
    <w:rsid w:val="5C315076"/>
    <w:rsid w:val="5C319339"/>
    <w:rsid w:val="5C31C7CF"/>
    <w:rsid w:val="5C3498D6"/>
    <w:rsid w:val="5C3DD26E"/>
    <w:rsid w:val="5C4BC1D9"/>
    <w:rsid w:val="5C4E9F11"/>
    <w:rsid w:val="5C58CA21"/>
    <w:rsid w:val="5C60544E"/>
    <w:rsid w:val="5C6A44D2"/>
    <w:rsid w:val="5C6C9D37"/>
    <w:rsid w:val="5C72244E"/>
    <w:rsid w:val="5C7648D0"/>
    <w:rsid w:val="5C7C94D0"/>
    <w:rsid w:val="5C87AB24"/>
    <w:rsid w:val="5CABC284"/>
    <w:rsid w:val="5CACCA94"/>
    <w:rsid w:val="5CAD7A3C"/>
    <w:rsid w:val="5CB02C0E"/>
    <w:rsid w:val="5CB274B9"/>
    <w:rsid w:val="5CB4E667"/>
    <w:rsid w:val="5CC2BF09"/>
    <w:rsid w:val="5CCAEB9B"/>
    <w:rsid w:val="5CCAF13B"/>
    <w:rsid w:val="5CD917AF"/>
    <w:rsid w:val="5CE1F56A"/>
    <w:rsid w:val="5CE1FCED"/>
    <w:rsid w:val="5CE5ED9E"/>
    <w:rsid w:val="5CE6D230"/>
    <w:rsid w:val="5CE8F8EA"/>
    <w:rsid w:val="5CE9C2DA"/>
    <w:rsid w:val="5CFCF502"/>
    <w:rsid w:val="5D02B66F"/>
    <w:rsid w:val="5D066CD2"/>
    <w:rsid w:val="5D22DDF3"/>
    <w:rsid w:val="5D345328"/>
    <w:rsid w:val="5D395F06"/>
    <w:rsid w:val="5D3D521E"/>
    <w:rsid w:val="5D411BF4"/>
    <w:rsid w:val="5D53A4DA"/>
    <w:rsid w:val="5D5490A0"/>
    <w:rsid w:val="5D578636"/>
    <w:rsid w:val="5D677ECD"/>
    <w:rsid w:val="5D759A13"/>
    <w:rsid w:val="5D84FC89"/>
    <w:rsid w:val="5D87DE88"/>
    <w:rsid w:val="5D8A14E9"/>
    <w:rsid w:val="5D8CBD9F"/>
    <w:rsid w:val="5D93B5A4"/>
    <w:rsid w:val="5D95AA09"/>
    <w:rsid w:val="5DA48B7D"/>
    <w:rsid w:val="5DA6F98B"/>
    <w:rsid w:val="5DAB2EF3"/>
    <w:rsid w:val="5DBD727A"/>
    <w:rsid w:val="5DC303D7"/>
    <w:rsid w:val="5DC3789E"/>
    <w:rsid w:val="5DE6E56D"/>
    <w:rsid w:val="5DE74882"/>
    <w:rsid w:val="5DEA65EE"/>
    <w:rsid w:val="5DFC2817"/>
    <w:rsid w:val="5DFE9B5B"/>
    <w:rsid w:val="5E055C2F"/>
    <w:rsid w:val="5E0E6872"/>
    <w:rsid w:val="5E105EC9"/>
    <w:rsid w:val="5E10FD80"/>
    <w:rsid w:val="5E20D500"/>
    <w:rsid w:val="5E2393E0"/>
    <w:rsid w:val="5E26A4A9"/>
    <w:rsid w:val="5E2D7782"/>
    <w:rsid w:val="5E32E66C"/>
    <w:rsid w:val="5E384EEF"/>
    <w:rsid w:val="5E3EE053"/>
    <w:rsid w:val="5E46892A"/>
    <w:rsid w:val="5E4F7184"/>
    <w:rsid w:val="5E5CB404"/>
    <w:rsid w:val="5E61FF00"/>
    <w:rsid w:val="5E6DE924"/>
    <w:rsid w:val="5E7031D4"/>
    <w:rsid w:val="5E736B99"/>
    <w:rsid w:val="5E7624A4"/>
    <w:rsid w:val="5E77F57E"/>
    <w:rsid w:val="5E7847A5"/>
    <w:rsid w:val="5E7A327A"/>
    <w:rsid w:val="5E87FAA4"/>
    <w:rsid w:val="5EAB063A"/>
    <w:rsid w:val="5EC192B2"/>
    <w:rsid w:val="5EC69A5E"/>
    <w:rsid w:val="5ECA89AA"/>
    <w:rsid w:val="5ED5BE41"/>
    <w:rsid w:val="5ED6C7BD"/>
    <w:rsid w:val="5ED7D60C"/>
    <w:rsid w:val="5EDA219B"/>
    <w:rsid w:val="5EE8B8DC"/>
    <w:rsid w:val="5F0DAE4F"/>
    <w:rsid w:val="5F1E014F"/>
    <w:rsid w:val="5F24E154"/>
    <w:rsid w:val="5F2828EF"/>
    <w:rsid w:val="5F2CC373"/>
    <w:rsid w:val="5F3A9CE3"/>
    <w:rsid w:val="5F40A5A7"/>
    <w:rsid w:val="5F4DC99B"/>
    <w:rsid w:val="5F4F7CE5"/>
    <w:rsid w:val="5F50EF49"/>
    <w:rsid w:val="5F52116D"/>
    <w:rsid w:val="5F58F936"/>
    <w:rsid w:val="5F5CBD3D"/>
    <w:rsid w:val="5F64A9E0"/>
    <w:rsid w:val="5F71DC1E"/>
    <w:rsid w:val="5F795B0B"/>
    <w:rsid w:val="5F7C56F0"/>
    <w:rsid w:val="5F88E5FC"/>
    <w:rsid w:val="5F8EFBEB"/>
    <w:rsid w:val="5F901DE5"/>
    <w:rsid w:val="5F9371DE"/>
    <w:rsid w:val="5F94D513"/>
    <w:rsid w:val="5F97A3C0"/>
    <w:rsid w:val="5FA1CE97"/>
    <w:rsid w:val="5FB3AFA2"/>
    <w:rsid w:val="5FB71AFE"/>
    <w:rsid w:val="5FBAF63B"/>
    <w:rsid w:val="5FC3B8BC"/>
    <w:rsid w:val="5FCDA3FE"/>
    <w:rsid w:val="5FD19521"/>
    <w:rsid w:val="5FD19BE2"/>
    <w:rsid w:val="5FD223F2"/>
    <w:rsid w:val="5FD31AC8"/>
    <w:rsid w:val="5FD679D2"/>
    <w:rsid w:val="5FE30D0A"/>
    <w:rsid w:val="5FE34A41"/>
    <w:rsid w:val="5FEC1493"/>
    <w:rsid w:val="5FF3471A"/>
    <w:rsid w:val="5FF3D136"/>
    <w:rsid w:val="5FFE2C0C"/>
    <w:rsid w:val="6002223E"/>
    <w:rsid w:val="600370EB"/>
    <w:rsid w:val="60096B8D"/>
    <w:rsid w:val="600E4B3B"/>
    <w:rsid w:val="601717DF"/>
    <w:rsid w:val="601C2DA8"/>
    <w:rsid w:val="601E2724"/>
    <w:rsid w:val="6024D4C8"/>
    <w:rsid w:val="6025D76C"/>
    <w:rsid w:val="602EE63B"/>
    <w:rsid w:val="60366DAB"/>
    <w:rsid w:val="603D3C3D"/>
    <w:rsid w:val="6047A56B"/>
    <w:rsid w:val="6048C8D2"/>
    <w:rsid w:val="604CA550"/>
    <w:rsid w:val="6058CEB0"/>
    <w:rsid w:val="605D76C2"/>
    <w:rsid w:val="606371DC"/>
    <w:rsid w:val="6064533D"/>
    <w:rsid w:val="606DBD82"/>
    <w:rsid w:val="607206AC"/>
    <w:rsid w:val="607224D8"/>
    <w:rsid w:val="60787CB3"/>
    <w:rsid w:val="607E0990"/>
    <w:rsid w:val="6080AEFB"/>
    <w:rsid w:val="6084D9E4"/>
    <w:rsid w:val="6086398B"/>
    <w:rsid w:val="6088DAEA"/>
    <w:rsid w:val="608A6D81"/>
    <w:rsid w:val="60916BDB"/>
    <w:rsid w:val="60AD9FD4"/>
    <w:rsid w:val="60B4D98D"/>
    <w:rsid w:val="60CA89EE"/>
    <w:rsid w:val="60D051FF"/>
    <w:rsid w:val="60D2B29A"/>
    <w:rsid w:val="60DF03C9"/>
    <w:rsid w:val="60E29F60"/>
    <w:rsid w:val="60F15D42"/>
    <w:rsid w:val="61034EF9"/>
    <w:rsid w:val="610F726D"/>
    <w:rsid w:val="61147695"/>
    <w:rsid w:val="611BBF08"/>
    <w:rsid w:val="61200790"/>
    <w:rsid w:val="6124E843"/>
    <w:rsid w:val="61252286"/>
    <w:rsid w:val="6128DC3F"/>
    <w:rsid w:val="612A5EAE"/>
    <w:rsid w:val="61387CDA"/>
    <w:rsid w:val="6139BC7F"/>
    <w:rsid w:val="613A1E34"/>
    <w:rsid w:val="614D20D1"/>
    <w:rsid w:val="6150B9EF"/>
    <w:rsid w:val="6155AA97"/>
    <w:rsid w:val="615A6BD9"/>
    <w:rsid w:val="615B6AAB"/>
    <w:rsid w:val="615B6D7C"/>
    <w:rsid w:val="615DE296"/>
    <w:rsid w:val="615F75B8"/>
    <w:rsid w:val="61652BC0"/>
    <w:rsid w:val="61663DAC"/>
    <w:rsid w:val="616675C0"/>
    <w:rsid w:val="617A792C"/>
    <w:rsid w:val="6183D345"/>
    <w:rsid w:val="6185610F"/>
    <w:rsid w:val="618B24C7"/>
    <w:rsid w:val="619269CE"/>
    <w:rsid w:val="6198EB83"/>
    <w:rsid w:val="619D1C23"/>
    <w:rsid w:val="619F3A17"/>
    <w:rsid w:val="61A1B8EB"/>
    <w:rsid w:val="61AC0032"/>
    <w:rsid w:val="61AC1B3A"/>
    <w:rsid w:val="61C04B1C"/>
    <w:rsid w:val="61C065B2"/>
    <w:rsid w:val="61C2B078"/>
    <w:rsid w:val="61C6D4CD"/>
    <w:rsid w:val="61D23749"/>
    <w:rsid w:val="61D33369"/>
    <w:rsid w:val="61DA96FA"/>
    <w:rsid w:val="61DAA180"/>
    <w:rsid w:val="61DB17D6"/>
    <w:rsid w:val="61E21F5D"/>
    <w:rsid w:val="62012292"/>
    <w:rsid w:val="622AE6DC"/>
    <w:rsid w:val="62392C0B"/>
    <w:rsid w:val="623BD825"/>
    <w:rsid w:val="62434138"/>
    <w:rsid w:val="62572DF6"/>
    <w:rsid w:val="625BA37C"/>
    <w:rsid w:val="625BD532"/>
    <w:rsid w:val="6260456A"/>
    <w:rsid w:val="626510D9"/>
    <w:rsid w:val="6265B11D"/>
    <w:rsid w:val="6273F26D"/>
    <w:rsid w:val="62751BDA"/>
    <w:rsid w:val="62775F42"/>
    <w:rsid w:val="62776508"/>
    <w:rsid w:val="6277A73D"/>
    <w:rsid w:val="6281D786"/>
    <w:rsid w:val="6283BB29"/>
    <w:rsid w:val="629D0F9B"/>
    <w:rsid w:val="62A14CCC"/>
    <w:rsid w:val="62A790FD"/>
    <w:rsid w:val="62AED001"/>
    <w:rsid w:val="62C17F35"/>
    <w:rsid w:val="62C253E0"/>
    <w:rsid w:val="62C79531"/>
    <w:rsid w:val="62D2414D"/>
    <w:rsid w:val="62D5E2F4"/>
    <w:rsid w:val="62E9AD7A"/>
    <w:rsid w:val="62EA9082"/>
    <w:rsid w:val="630A9C7B"/>
    <w:rsid w:val="630C43B0"/>
    <w:rsid w:val="630DA037"/>
    <w:rsid w:val="631055C6"/>
    <w:rsid w:val="6312C5B5"/>
    <w:rsid w:val="6313B1F3"/>
    <w:rsid w:val="631F3A8A"/>
    <w:rsid w:val="632530AA"/>
    <w:rsid w:val="632604E5"/>
    <w:rsid w:val="632C2851"/>
    <w:rsid w:val="63426220"/>
    <w:rsid w:val="634BACD8"/>
    <w:rsid w:val="634CAC45"/>
    <w:rsid w:val="63514968"/>
    <w:rsid w:val="635C0A13"/>
    <w:rsid w:val="635F9C4D"/>
    <w:rsid w:val="6366E2BB"/>
    <w:rsid w:val="6368B322"/>
    <w:rsid w:val="636D944F"/>
    <w:rsid w:val="6373365D"/>
    <w:rsid w:val="63742BA6"/>
    <w:rsid w:val="63754CFE"/>
    <w:rsid w:val="637AF336"/>
    <w:rsid w:val="63801654"/>
    <w:rsid w:val="6382FAB2"/>
    <w:rsid w:val="6389EAB3"/>
    <w:rsid w:val="63923C95"/>
    <w:rsid w:val="639CFD71"/>
    <w:rsid w:val="639E1ECA"/>
    <w:rsid w:val="63A2BD2A"/>
    <w:rsid w:val="63AD213C"/>
    <w:rsid w:val="63AD8656"/>
    <w:rsid w:val="63B56F6A"/>
    <w:rsid w:val="63BFD6C1"/>
    <w:rsid w:val="63C593B6"/>
    <w:rsid w:val="63CE3682"/>
    <w:rsid w:val="63D02EE1"/>
    <w:rsid w:val="63DA2A2F"/>
    <w:rsid w:val="63DC004C"/>
    <w:rsid w:val="63E0758E"/>
    <w:rsid w:val="63ED6E64"/>
    <w:rsid w:val="63EDD6EA"/>
    <w:rsid w:val="63F98520"/>
    <w:rsid w:val="64005B8C"/>
    <w:rsid w:val="6403A499"/>
    <w:rsid w:val="640A35B9"/>
    <w:rsid w:val="64182799"/>
    <w:rsid w:val="641C1583"/>
    <w:rsid w:val="6422D220"/>
    <w:rsid w:val="6428ED17"/>
    <w:rsid w:val="6430BABA"/>
    <w:rsid w:val="644C289B"/>
    <w:rsid w:val="6454F87B"/>
    <w:rsid w:val="645E794D"/>
    <w:rsid w:val="6464B9F3"/>
    <w:rsid w:val="64687E4F"/>
    <w:rsid w:val="64695413"/>
    <w:rsid w:val="646DE51D"/>
    <w:rsid w:val="64744BAF"/>
    <w:rsid w:val="64776153"/>
    <w:rsid w:val="6478B232"/>
    <w:rsid w:val="648A43D8"/>
    <w:rsid w:val="648B0A65"/>
    <w:rsid w:val="6498F4F1"/>
    <w:rsid w:val="649B591A"/>
    <w:rsid w:val="649C2068"/>
    <w:rsid w:val="649D4F6B"/>
    <w:rsid w:val="64A2B022"/>
    <w:rsid w:val="64A37A73"/>
    <w:rsid w:val="64AC62C5"/>
    <w:rsid w:val="64AE382E"/>
    <w:rsid w:val="64AE4EDB"/>
    <w:rsid w:val="64AF26F6"/>
    <w:rsid w:val="64B13807"/>
    <w:rsid w:val="64B18E82"/>
    <w:rsid w:val="64B2A4FC"/>
    <w:rsid w:val="64B657B1"/>
    <w:rsid w:val="64BAABAF"/>
    <w:rsid w:val="64BD95B5"/>
    <w:rsid w:val="64C46D30"/>
    <w:rsid w:val="64C9DA56"/>
    <w:rsid w:val="64D00A66"/>
    <w:rsid w:val="64D22A70"/>
    <w:rsid w:val="64D73496"/>
    <w:rsid w:val="64DC2868"/>
    <w:rsid w:val="64EE0E8A"/>
    <w:rsid w:val="64EF963A"/>
    <w:rsid w:val="64FA27A8"/>
    <w:rsid w:val="64FFEFAF"/>
    <w:rsid w:val="650841B2"/>
    <w:rsid w:val="6508C12E"/>
    <w:rsid w:val="65099ABA"/>
    <w:rsid w:val="650DC5E5"/>
    <w:rsid w:val="65104997"/>
    <w:rsid w:val="651065CB"/>
    <w:rsid w:val="65132C48"/>
    <w:rsid w:val="6514204B"/>
    <w:rsid w:val="6519CFF3"/>
    <w:rsid w:val="651AFF76"/>
    <w:rsid w:val="65259DF2"/>
    <w:rsid w:val="652852F2"/>
    <w:rsid w:val="6531E21B"/>
    <w:rsid w:val="65352853"/>
    <w:rsid w:val="6539AF6B"/>
    <w:rsid w:val="654909F2"/>
    <w:rsid w:val="654D7D32"/>
    <w:rsid w:val="654F51DE"/>
    <w:rsid w:val="6553379C"/>
    <w:rsid w:val="6553668A"/>
    <w:rsid w:val="655C53AF"/>
    <w:rsid w:val="657C1866"/>
    <w:rsid w:val="65875C59"/>
    <w:rsid w:val="659A7830"/>
    <w:rsid w:val="659E44A7"/>
    <w:rsid w:val="65A7FEC8"/>
    <w:rsid w:val="65AB15F6"/>
    <w:rsid w:val="65B17BB0"/>
    <w:rsid w:val="65B1C49B"/>
    <w:rsid w:val="65B496CB"/>
    <w:rsid w:val="65B526E0"/>
    <w:rsid w:val="65B75DF9"/>
    <w:rsid w:val="65B95847"/>
    <w:rsid w:val="65BD5843"/>
    <w:rsid w:val="65BDD66C"/>
    <w:rsid w:val="65BDE41D"/>
    <w:rsid w:val="65C9AAD5"/>
    <w:rsid w:val="65CADE50"/>
    <w:rsid w:val="65D61873"/>
    <w:rsid w:val="65D7CFA3"/>
    <w:rsid w:val="65D9E889"/>
    <w:rsid w:val="65DAEB40"/>
    <w:rsid w:val="65E03DB1"/>
    <w:rsid w:val="65E3E6A8"/>
    <w:rsid w:val="65E9B94C"/>
    <w:rsid w:val="65EA2B5A"/>
    <w:rsid w:val="65EDF4AE"/>
    <w:rsid w:val="65FCB61E"/>
    <w:rsid w:val="6601DC61"/>
    <w:rsid w:val="6610F416"/>
    <w:rsid w:val="6611D708"/>
    <w:rsid w:val="6618AC5B"/>
    <w:rsid w:val="66223280"/>
    <w:rsid w:val="6625D4DD"/>
    <w:rsid w:val="66314996"/>
    <w:rsid w:val="663AA14E"/>
    <w:rsid w:val="663FBEA1"/>
    <w:rsid w:val="664B77AB"/>
    <w:rsid w:val="664C808E"/>
    <w:rsid w:val="664F2313"/>
    <w:rsid w:val="665827CD"/>
    <w:rsid w:val="6662DAC9"/>
    <w:rsid w:val="667DFAA8"/>
    <w:rsid w:val="6680DA1D"/>
    <w:rsid w:val="6691D312"/>
    <w:rsid w:val="669BD198"/>
    <w:rsid w:val="669F82CC"/>
    <w:rsid w:val="66B39464"/>
    <w:rsid w:val="66B70613"/>
    <w:rsid w:val="66B7092F"/>
    <w:rsid w:val="66B9CF57"/>
    <w:rsid w:val="66BD32FB"/>
    <w:rsid w:val="66C9F866"/>
    <w:rsid w:val="66CAFB47"/>
    <w:rsid w:val="66D9CCAD"/>
    <w:rsid w:val="66EBED9F"/>
    <w:rsid w:val="66EC9D28"/>
    <w:rsid w:val="66F18613"/>
    <w:rsid w:val="66F3DC07"/>
    <w:rsid w:val="66FCE19E"/>
    <w:rsid w:val="670774AC"/>
    <w:rsid w:val="6709889E"/>
    <w:rsid w:val="670A8391"/>
    <w:rsid w:val="670BE4F2"/>
    <w:rsid w:val="670C8826"/>
    <w:rsid w:val="670E0D24"/>
    <w:rsid w:val="670EDF9C"/>
    <w:rsid w:val="671D0080"/>
    <w:rsid w:val="671FE4F7"/>
    <w:rsid w:val="67212735"/>
    <w:rsid w:val="67230A66"/>
    <w:rsid w:val="672B69EC"/>
    <w:rsid w:val="67507BD1"/>
    <w:rsid w:val="6751A7E3"/>
    <w:rsid w:val="67558634"/>
    <w:rsid w:val="6756D609"/>
    <w:rsid w:val="675D5D49"/>
    <w:rsid w:val="675E0ABF"/>
    <w:rsid w:val="67726A6F"/>
    <w:rsid w:val="6772F396"/>
    <w:rsid w:val="67761F7B"/>
    <w:rsid w:val="67796C1D"/>
    <w:rsid w:val="67897CE5"/>
    <w:rsid w:val="67945C71"/>
    <w:rsid w:val="679EA80D"/>
    <w:rsid w:val="67A32525"/>
    <w:rsid w:val="67AAFACE"/>
    <w:rsid w:val="67AC70C7"/>
    <w:rsid w:val="67B1C48A"/>
    <w:rsid w:val="67BE45FF"/>
    <w:rsid w:val="67BF13D6"/>
    <w:rsid w:val="67C6FAF8"/>
    <w:rsid w:val="67C73A78"/>
    <w:rsid w:val="67D1453F"/>
    <w:rsid w:val="67D4A42B"/>
    <w:rsid w:val="67D8EBAB"/>
    <w:rsid w:val="67DA1755"/>
    <w:rsid w:val="67DCE8C4"/>
    <w:rsid w:val="67DD50D7"/>
    <w:rsid w:val="67E0C91A"/>
    <w:rsid w:val="67EF6485"/>
    <w:rsid w:val="67F54808"/>
    <w:rsid w:val="67FAB153"/>
    <w:rsid w:val="67FF887C"/>
    <w:rsid w:val="68000AE6"/>
    <w:rsid w:val="680EF329"/>
    <w:rsid w:val="680F2615"/>
    <w:rsid w:val="681C8027"/>
    <w:rsid w:val="681FBF1B"/>
    <w:rsid w:val="6835CB89"/>
    <w:rsid w:val="68406600"/>
    <w:rsid w:val="68488F4B"/>
    <w:rsid w:val="684F87C9"/>
    <w:rsid w:val="6852BBDE"/>
    <w:rsid w:val="685A9191"/>
    <w:rsid w:val="685A9637"/>
    <w:rsid w:val="6867FE4B"/>
    <w:rsid w:val="68742F7A"/>
    <w:rsid w:val="6874CC07"/>
    <w:rsid w:val="68752C58"/>
    <w:rsid w:val="6892FA18"/>
    <w:rsid w:val="689DB50F"/>
    <w:rsid w:val="68B58B80"/>
    <w:rsid w:val="68B81446"/>
    <w:rsid w:val="68BEE678"/>
    <w:rsid w:val="68C31A4C"/>
    <w:rsid w:val="68CA76B2"/>
    <w:rsid w:val="68CBA491"/>
    <w:rsid w:val="68D0A2A3"/>
    <w:rsid w:val="68D8D0B3"/>
    <w:rsid w:val="68D933E8"/>
    <w:rsid w:val="68DE9349"/>
    <w:rsid w:val="68ED8E44"/>
    <w:rsid w:val="68F3C8F5"/>
    <w:rsid w:val="68F7EEA9"/>
    <w:rsid w:val="690A3126"/>
    <w:rsid w:val="690CEDE0"/>
    <w:rsid w:val="6910F962"/>
    <w:rsid w:val="691A6884"/>
    <w:rsid w:val="69211EC7"/>
    <w:rsid w:val="69228386"/>
    <w:rsid w:val="69235EBA"/>
    <w:rsid w:val="69289B55"/>
    <w:rsid w:val="692A7023"/>
    <w:rsid w:val="6932A1B9"/>
    <w:rsid w:val="6934A4AD"/>
    <w:rsid w:val="69355807"/>
    <w:rsid w:val="6939C9AE"/>
    <w:rsid w:val="69402DE0"/>
    <w:rsid w:val="694441B4"/>
    <w:rsid w:val="694BF16A"/>
    <w:rsid w:val="694C2102"/>
    <w:rsid w:val="6961CB75"/>
    <w:rsid w:val="696C5398"/>
    <w:rsid w:val="696F252A"/>
    <w:rsid w:val="69769919"/>
    <w:rsid w:val="69770B8C"/>
    <w:rsid w:val="698BB5CD"/>
    <w:rsid w:val="698E8374"/>
    <w:rsid w:val="69946E2D"/>
    <w:rsid w:val="6997C032"/>
    <w:rsid w:val="69987816"/>
    <w:rsid w:val="69A4776D"/>
    <w:rsid w:val="69AED16F"/>
    <w:rsid w:val="69B14406"/>
    <w:rsid w:val="69B6C1E6"/>
    <w:rsid w:val="69B8F9D5"/>
    <w:rsid w:val="69B9F1FD"/>
    <w:rsid w:val="69BFFD24"/>
    <w:rsid w:val="69C11C89"/>
    <w:rsid w:val="69C847A7"/>
    <w:rsid w:val="69CCE8CD"/>
    <w:rsid w:val="69CFAC5A"/>
    <w:rsid w:val="69D6F861"/>
    <w:rsid w:val="69DA826D"/>
    <w:rsid w:val="69E020B5"/>
    <w:rsid w:val="69E3279E"/>
    <w:rsid w:val="69E93E1D"/>
    <w:rsid w:val="69F9E23A"/>
    <w:rsid w:val="69FAECDC"/>
    <w:rsid w:val="6A0C178B"/>
    <w:rsid w:val="6A0FC7AA"/>
    <w:rsid w:val="6A13E70B"/>
    <w:rsid w:val="6A185351"/>
    <w:rsid w:val="6A1D4EB5"/>
    <w:rsid w:val="6A1FB9C5"/>
    <w:rsid w:val="6A3059BC"/>
    <w:rsid w:val="6A30CE96"/>
    <w:rsid w:val="6A3689C8"/>
    <w:rsid w:val="6A3D90FA"/>
    <w:rsid w:val="6A3FB568"/>
    <w:rsid w:val="6A479155"/>
    <w:rsid w:val="6A4A012A"/>
    <w:rsid w:val="6A4FC56B"/>
    <w:rsid w:val="6A575FD2"/>
    <w:rsid w:val="6A5896FF"/>
    <w:rsid w:val="6A595ED6"/>
    <w:rsid w:val="6A5E3CFF"/>
    <w:rsid w:val="6A617855"/>
    <w:rsid w:val="6A6617FA"/>
    <w:rsid w:val="6A6662A8"/>
    <w:rsid w:val="6A6B0D88"/>
    <w:rsid w:val="6A74AFA9"/>
    <w:rsid w:val="6A81D47A"/>
    <w:rsid w:val="6A83C79D"/>
    <w:rsid w:val="6A8A156C"/>
    <w:rsid w:val="6A97D232"/>
    <w:rsid w:val="6A9AA560"/>
    <w:rsid w:val="6AA357B4"/>
    <w:rsid w:val="6AA894A6"/>
    <w:rsid w:val="6AAA9008"/>
    <w:rsid w:val="6AB0FD5F"/>
    <w:rsid w:val="6AC9813A"/>
    <w:rsid w:val="6AC9B53B"/>
    <w:rsid w:val="6ACEF78D"/>
    <w:rsid w:val="6AD08543"/>
    <w:rsid w:val="6ADB40FA"/>
    <w:rsid w:val="6ADF1126"/>
    <w:rsid w:val="6AE1201E"/>
    <w:rsid w:val="6AED382F"/>
    <w:rsid w:val="6AEF58CB"/>
    <w:rsid w:val="6AF0FD18"/>
    <w:rsid w:val="6B0EE19F"/>
    <w:rsid w:val="6B185C85"/>
    <w:rsid w:val="6B1CA850"/>
    <w:rsid w:val="6B2C41BD"/>
    <w:rsid w:val="6B3426A3"/>
    <w:rsid w:val="6B34F7C5"/>
    <w:rsid w:val="6B356135"/>
    <w:rsid w:val="6B367CAE"/>
    <w:rsid w:val="6B3D7556"/>
    <w:rsid w:val="6B3F8462"/>
    <w:rsid w:val="6B45CCC4"/>
    <w:rsid w:val="6B509700"/>
    <w:rsid w:val="6B55A21E"/>
    <w:rsid w:val="6B5C9B14"/>
    <w:rsid w:val="6B64C9DB"/>
    <w:rsid w:val="6B65A1EE"/>
    <w:rsid w:val="6B66B687"/>
    <w:rsid w:val="6B683DCD"/>
    <w:rsid w:val="6B6FFF26"/>
    <w:rsid w:val="6B70F415"/>
    <w:rsid w:val="6B736FCF"/>
    <w:rsid w:val="6B76C4DF"/>
    <w:rsid w:val="6B7F2742"/>
    <w:rsid w:val="6B936371"/>
    <w:rsid w:val="6B947CFD"/>
    <w:rsid w:val="6B9C8519"/>
    <w:rsid w:val="6BAB17E9"/>
    <w:rsid w:val="6BB425A0"/>
    <w:rsid w:val="6BB8B3EE"/>
    <w:rsid w:val="6BBBFE62"/>
    <w:rsid w:val="6BC28EAD"/>
    <w:rsid w:val="6BC8F231"/>
    <w:rsid w:val="6BD8366C"/>
    <w:rsid w:val="6BE546A6"/>
    <w:rsid w:val="6BE62386"/>
    <w:rsid w:val="6BE69544"/>
    <w:rsid w:val="6BE8CF52"/>
    <w:rsid w:val="6BEA2918"/>
    <w:rsid w:val="6BEE44DD"/>
    <w:rsid w:val="6BEE5E1C"/>
    <w:rsid w:val="6BFC21E8"/>
    <w:rsid w:val="6BFC4D48"/>
    <w:rsid w:val="6BFFC81C"/>
    <w:rsid w:val="6C0055A3"/>
    <w:rsid w:val="6C038318"/>
    <w:rsid w:val="6C083101"/>
    <w:rsid w:val="6C095C79"/>
    <w:rsid w:val="6C0E9BB6"/>
    <w:rsid w:val="6C173CE0"/>
    <w:rsid w:val="6C1B24FE"/>
    <w:rsid w:val="6C22D865"/>
    <w:rsid w:val="6C266D6F"/>
    <w:rsid w:val="6C28807D"/>
    <w:rsid w:val="6C303B6B"/>
    <w:rsid w:val="6C3510A5"/>
    <w:rsid w:val="6C351D8E"/>
    <w:rsid w:val="6C367878"/>
    <w:rsid w:val="6C3C79F9"/>
    <w:rsid w:val="6C40F047"/>
    <w:rsid w:val="6C44C413"/>
    <w:rsid w:val="6C49E4FE"/>
    <w:rsid w:val="6C4C9818"/>
    <w:rsid w:val="6C4F8B7A"/>
    <w:rsid w:val="6C61C918"/>
    <w:rsid w:val="6C64164B"/>
    <w:rsid w:val="6C6C5118"/>
    <w:rsid w:val="6C6F11EF"/>
    <w:rsid w:val="6C74C8D6"/>
    <w:rsid w:val="6C83E9A8"/>
    <w:rsid w:val="6C87ABB8"/>
    <w:rsid w:val="6C9405B4"/>
    <w:rsid w:val="6C9B2B07"/>
    <w:rsid w:val="6CAEC6C0"/>
    <w:rsid w:val="6CB66994"/>
    <w:rsid w:val="6CBB8D88"/>
    <w:rsid w:val="6CBC8ADC"/>
    <w:rsid w:val="6CBCDB14"/>
    <w:rsid w:val="6CBF6F3C"/>
    <w:rsid w:val="6CD04C43"/>
    <w:rsid w:val="6CD0E349"/>
    <w:rsid w:val="6CDB60AA"/>
    <w:rsid w:val="6CE1972F"/>
    <w:rsid w:val="6CE8084F"/>
    <w:rsid w:val="6CE8C42F"/>
    <w:rsid w:val="6CEA851D"/>
    <w:rsid w:val="6CED9696"/>
    <w:rsid w:val="6CF1484C"/>
    <w:rsid w:val="6D0E698B"/>
    <w:rsid w:val="6D0EA06E"/>
    <w:rsid w:val="6D179BD7"/>
    <w:rsid w:val="6D18D2C5"/>
    <w:rsid w:val="6D1A43B0"/>
    <w:rsid w:val="6D26800D"/>
    <w:rsid w:val="6D2D167C"/>
    <w:rsid w:val="6D314916"/>
    <w:rsid w:val="6D321B7E"/>
    <w:rsid w:val="6D3263C4"/>
    <w:rsid w:val="6D3AB381"/>
    <w:rsid w:val="6D4295E6"/>
    <w:rsid w:val="6D455562"/>
    <w:rsid w:val="6D473634"/>
    <w:rsid w:val="6D49F88C"/>
    <w:rsid w:val="6D4DDDF2"/>
    <w:rsid w:val="6D4DDE82"/>
    <w:rsid w:val="6D53B628"/>
    <w:rsid w:val="6D546270"/>
    <w:rsid w:val="6D588957"/>
    <w:rsid w:val="6D5E7C8F"/>
    <w:rsid w:val="6D6018E2"/>
    <w:rsid w:val="6D69A8C6"/>
    <w:rsid w:val="6D70338F"/>
    <w:rsid w:val="6D7AE88C"/>
    <w:rsid w:val="6D7E8553"/>
    <w:rsid w:val="6D85A24E"/>
    <w:rsid w:val="6D85AF60"/>
    <w:rsid w:val="6D8FDFD3"/>
    <w:rsid w:val="6D9160C2"/>
    <w:rsid w:val="6D955C52"/>
    <w:rsid w:val="6D9893C6"/>
    <w:rsid w:val="6DA197E8"/>
    <w:rsid w:val="6DA32066"/>
    <w:rsid w:val="6DAC034C"/>
    <w:rsid w:val="6DB1B5A2"/>
    <w:rsid w:val="6DB4A125"/>
    <w:rsid w:val="6DB78505"/>
    <w:rsid w:val="6DBD670C"/>
    <w:rsid w:val="6DC47A6E"/>
    <w:rsid w:val="6DCBB60C"/>
    <w:rsid w:val="6DCE947C"/>
    <w:rsid w:val="6DD7AEED"/>
    <w:rsid w:val="6DD8887C"/>
    <w:rsid w:val="6DD9C0CB"/>
    <w:rsid w:val="6DDEEDBE"/>
    <w:rsid w:val="6DE1F3D0"/>
    <w:rsid w:val="6DEBD6A2"/>
    <w:rsid w:val="6DF5CF81"/>
    <w:rsid w:val="6DF99114"/>
    <w:rsid w:val="6E02D56B"/>
    <w:rsid w:val="6E0B6372"/>
    <w:rsid w:val="6E0C7561"/>
    <w:rsid w:val="6E22E3A1"/>
    <w:rsid w:val="6E2EF7EA"/>
    <w:rsid w:val="6E33DFEB"/>
    <w:rsid w:val="6E57E1F4"/>
    <w:rsid w:val="6E5A4196"/>
    <w:rsid w:val="6E6229FB"/>
    <w:rsid w:val="6E631FF7"/>
    <w:rsid w:val="6E66A1E0"/>
    <w:rsid w:val="6E69C805"/>
    <w:rsid w:val="6E7168D2"/>
    <w:rsid w:val="6E7521F3"/>
    <w:rsid w:val="6E7B25E9"/>
    <w:rsid w:val="6E7FDAE3"/>
    <w:rsid w:val="6E8AA12F"/>
    <w:rsid w:val="6E9000A0"/>
    <w:rsid w:val="6E96E8DC"/>
    <w:rsid w:val="6E96FE48"/>
    <w:rsid w:val="6E9987F9"/>
    <w:rsid w:val="6EA0CDEC"/>
    <w:rsid w:val="6EA56E60"/>
    <w:rsid w:val="6EBEAC27"/>
    <w:rsid w:val="6EC8215D"/>
    <w:rsid w:val="6ECE52D3"/>
    <w:rsid w:val="6ED653D7"/>
    <w:rsid w:val="6EDBE7F7"/>
    <w:rsid w:val="6EE00907"/>
    <w:rsid w:val="6EE4D441"/>
    <w:rsid w:val="6EEF1674"/>
    <w:rsid w:val="6EEF2C58"/>
    <w:rsid w:val="6EF23438"/>
    <w:rsid w:val="6EF64D95"/>
    <w:rsid w:val="6EF83EEF"/>
    <w:rsid w:val="6EFDABE3"/>
    <w:rsid w:val="6F006C6A"/>
    <w:rsid w:val="6F08F98F"/>
    <w:rsid w:val="6F11DB66"/>
    <w:rsid w:val="6F15B71A"/>
    <w:rsid w:val="6F16179E"/>
    <w:rsid w:val="6F253804"/>
    <w:rsid w:val="6F2A2489"/>
    <w:rsid w:val="6F2A7381"/>
    <w:rsid w:val="6F30634B"/>
    <w:rsid w:val="6F31838F"/>
    <w:rsid w:val="6F44D79A"/>
    <w:rsid w:val="6F474238"/>
    <w:rsid w:val="6F4EC395"/>
    <w:rsid w:val="6F501E7C"/>
    <w:rsid w:val="6F518B53"/>
    <w:rsid w:val="6F5324CB"/>
    <w:rsid w:val="6F552FC7"/>
    <w:rsid w:val="6F55635F"/>
    <w:rsid w:val="6F693D4E"/>
    <w:rsid w:val="6F6967F6"/>
    <w:rsid w:val="6F713B87"/>
    <w:rsid w:val="6F714FDF"/>
    <w:rsid w:val="6F7534E2"/>
    <w:rsid w:val="6F76CDC7"/>
    <w:rsid w:val="6F7A5E2B"/>
    <w:rsid w:val="6F8301A4"/>
    <w:rsid w:val="6F8964DA"/>
    <w:rsid w:val="6F98BE8E"/>
    <w:rsid w:val="6F995CBD"/>
    <w:rsid w:val="6F9A6312"/>
    <w:rsid w:val="6F9BAD52"/>
    <w:rsid w:val="6FA4BA4F"/>
    <w:rsid w:val="6FACF8F9"/>
    <w:rsid w:val="6FC8FD80"/>
    <w:rsid w:val="6FCED07C"/>
    <w:rsid w:val="6FD4056B"/>
    <w:rsid w:val="6FDB4043"/>
    <w:rsid w:val="6FE4971E"/>
    <w:rsid w:val="6FEEAD13"/>
    <w:rsid w:val="6FEFEEC9"/>
    <w:rsid w:val="6FF29B1F"/>
    <w:rsid w:val="6FF8FDDC"/>
    <w:rsid w:val="6FFAFBEA"/>
    <w:rsid w:val="7003911C"/>
    <w:rsid w:val="700F9358"/>
    <w:rsid w:val="7013C396"/>
    <w:rsid w:val="7015DBF7"/>
    <w:rsid w:val="70272FF3"/>
    <w:rsid w:val="703BCB59"/>
    <w:rsid w:val="703D68AC"/>
    <w:rsid w:val="7040622C"/>
    <w:rsid w:val="70465A59"/>
    <w:rsid w:val="705A85D0"/>
    <w:rsid w:val="705C89E1"/>
    <w:rsid w:val="706974D8"/>
    <w:rsid w:val="706B5B4C"/>
    <w:rsid w:val="706B74CA"/>
    <w:rsid w:val="7072FF6C"/>
    <w:rsid w:val="707B3EFB"/>
    <w:rsid w:val="707B8748"/>
    <w:rsid w:val="707D999A"/>
    <w:rsid w:val="707DAF6A"/>
    <w:rsid w:val="70856480"/>
    <w:rsid w:val="708EE088"/>
    <w:rsid w:val="709083AE"/>
    <w:rsid w:val="709BD418"/>
    <w:rsid w:val="70A46C63"/>
    <w:rsid w:val="70A93399"/>
    <w:rsid w:val="70B02A9A"/>
    <w:rsid w:val="70B9A95C"/>
    <w:rsid w:val="70C0425C"/>
    <w:rsid w:val="70C15732"/>
    <w:rsid w:val="70E29816"/>
    <w:rsid w:val="70E5F019"/>
    <w:rsid w:val="70EEAC3F"/>
    <w:rsid w:val="70F4077E"/>
    <w:rsid w:val="70FE8559"/>
    <w:rsid w:val="70FF344C"/>
    <w:rsid w:val="7117F158"/>
    <w:rsid w:val="711BB61E"/>
    <w:rsid w:val="711DDDC7"/>
    <w:rsid w:val="712513A9"/>
    <w:rsid w:val="713051C3"/>
    <w:rsid w:val="7132693B"/>
    <w:rsid w:val="7135126D"/>
    <w:rsid w:val="713AE149"/>
    <w:rsid w:val="713CCB62"/>
    <w:rsid w:val="714FC5AA"/>
    <w:rsid w:val="71587BA5"/>
    <w:rsid w:val="715E0B61"/>
    <w:rsid w:val="715E8B94"/>
    <w:rsid w:val="716257BA"/>
    <w:rsid w:val="71632CCD"/>
    <w:rsid w:val="7181E5BD"/>
    <w:rsid w:val="71834B21"/>
    <w:rsid w:val="71860BE3"/>
    <w:rsid w:val="718F4AE9"/>
    <w:rsid w:val="7194569F"/>
    <w:rsid w:val="7194CD67"/>
    <w:rsid w:val="7196C3AB"/>
    <w:rsid w:val="719912A8"/>
    <w:rsid w:val="719BDF22"/>
    <w:rsid w:val="719E945A"/>
    <w:rsid w:val="71A904A2"/>
    <w:rsid w:val="71A934EA"/>
    <w:rsid w:val="71A9D52D"/>
    <w:rsid w:val="71ABFDA1"/>
    <w:rsid w:val="71AE973F"/>
    <w:rsid w:val="71B8B3C7"/>
    <w:rsid w:val="71BE36E8"/>
    <w:rsid w:val="71C2D41C"/>
    <w:rsid w:val="71C5422E"/>
    <w:rsid w:val="71C71175"/>
    <w:rsid w:val="71C8D3BD"/>
    <w:rsid w:val="71DF4B8C"/>
    <w:rsid w:val="71DF76C3"/>
    <w:rsid w:val="71E1BF61"/>
    <w:rsid w:val="71E31A28"/>
    <w:rsid w:val="71E53397"/>
    <w:rsid w:val="71F477A9"/>
    <w:rsid w:val="7201BF5F"/>
    <w:rsid w:val="7202689A"/>
    <w:rsid w:val="72077ABB"/>
    <w:rsid w:val="72088C56"/>
    <w:rsid w:val="7212B7B1"/>
    <w:rsid w:val="721E0094"/>
    <w:rsid w:val="7222358F"/>
    <w:rsid w:val="72348273"/>
    <w:rsid w:val="7234BD5F"/>
    <w:rsid w:val="7238E839"/>
    <w:rsid w:val="7240BF82"/>
    <w:rsid w:val="7242B3BE"/>
    <w:rsid w:val="724885F5"/>
    <w:rsid w:val="72498BD1"/>
    <w:rsid w:val="724E5E57"/>
    <w:rsid w:val="72588033"/>
    <w:rsid w:val="725E6B75"/>
    <w:rsid w:val="72613414"/>
    <w:rsid w:val="7263DF5B"/>
    <w:rsid w:val="72825CC1"/>
    <w:rsid w:val="728F90A7"/>
    <w:rsid w:val="729BF95D"/>
    <w:rsid w:val="72AC96CE"/>
    <w:rsid w:val="72ADB61B"/>
    <w:rsid w:val="72B71590"/>
    <w:rsid w:val="72B96094"/>
    <w:rsid w:val="72C1E883"/>
    <w:rsid w:val="72C454B6"/>
    <w:rsid w:val="72C5C19C"/>
    <w:rsid w:val="72CABEED"/>
    <w:rsid w:val="72CBC157"/>
    <w:rsid w:val="72CD1520"/>
    <w:rsid w:val="72D0C0CF"/>
    <w:rsid w:val="72D36562"/>
    <w:rsid w:val="72D7025C"/>
    <w:rsid w:val="72D7C58C"/>
    <w:rsid w:val="72D82317"/>
    <w:rsid w:val="72F14D48"/>
    <w:rsid w:val="72F269BC"/>
    <w:rsid w:val="72F31F52"/>
    <w:rsid w:val="72F7F71F"/>
    <w:rsid w:val="7300047B"/>
    <w:rsid w:val="730156A1"/>
    <w:rsid w:val="730C5BE0"/>
    <w:rsid w:val="730F1CBC"/>
    <w:rsid w:val="731E6DCF"/>
    <w:rsid w:val="73323755"/>
    <w:rsid w:val="7334525B"/>
    <w:rsid w:val="733A6CC8"/>
    <w:rsid w:val="733B44AE"/>
    <w:rsid w:val="733EFE21"/>
    <w:rsid w:val="7340C7E7"/>
    <w:rsid w:val="7342A2E4"/>
    <w:rsid w:val="734D9927"/>
    <w:rsid w:val="7351D073"/>
    <w:rsid w:val="7365A2D9"/>
    <w:rsid w:val="736915C1"/>
    <w:rsid w:val="736C041E"/>
    <w:rsid w:val="736EA9E2"/>
    <w:rsid w:val="736FC33D"/>
    <w:rsid w:val="737F9B50"/>
    <w:rsid w:val="73807108"/>
    <w:rsid w:val="73866A1D"/>
    <w:rsid w:val="738E6FD6"/>
    <w:rsid w:val="73A01CE2"/>
    <w:rsid w:val="73A6A48A"/>
    <w:rsid w:val="73A8CF22"/>
    <w:rsid w:val="73AE4A41"/>
    <w:rsid w:val="73B54B02"/>
    <w:rsid w:val="73C59688"/>
    <w:rsid w:val="73C8F2C4"/>
    <w:rsid w:val="73CC59EC"/>
    <w:rsid w:val="73CD81E6"/>
    <w:rsid w:val="73DB6EA9"/>
    <w:rsid w:val="73DD592C"/>
    <w:rsid w:val="73DF8EAC"/>
    <w:rsid w:val="73E24945"/>
    <w:rsid w:val="73E2B58A"/>
    <w:rsid w:val="73E4F69C"/>
    <w:rsid w:val="73E8BE16"/>
    <w:rsid w:val="73EC3CED"/>
    <w:rsid w:val="73F8B537"/>
    <w:rsid w:val="73FAFDDD"/>
    <w:rsid w:val="73FDDE81"/>
    <w:rsid w:val="73FE5DED"/>
    <w:rsid w:val="7402D932"/>
    <w:rsid w:val="741D354B"/>
    <w:rsid w:val="742B38BC"/>
    <w:rsid w:val="743DE50E"/>
    <w:rsid w:val="743E90B4"/>
    <w:rsid w:val="744F6A21"/>
    <w:rsid w:val="744FF319"/>
    <w:rsid w:val="745147D1"/>
    <w:rsid w:val="745E23DE"/>
    <w:rsid w:val="74616171"/>
    <w:rsid w:val="74640DC0"/>
    <w:rsid w:val="746EEFFB"/>
    <w:rsid w:val="746FCBFA"/>
    <w:rsid w:val="7475C40A"/>
    <w:rsid w:val="7476E091"/>
    <w:rsid w:val="7477DAEA"/>
    <w:rsid w:val="747F4AC8"/>
    <w:rsid w:val="748362F3"/>
    <w:rsid w:val="74861359"/>
    <w:rsid w:val="749EB3A9"/>
    <w:rsid w:val="749F1944"/>
    <w:rsid w:val="74A0AE7A"/>
    <w:rsid w:val="74A695E5"/>
    <w:rsid w:val="74A6BC54"/>
    <w:rsid w:val="74AC2824"/>
    <w:rsid w:val="74AD9C74"/>
    <w:rsid w:val="74B2770E"/>
    <w:rsid w:val="74B2B082"/>
    <w:rsid w:val="74BA87C8"/>
    <w:rsid w:val="74BD0CD6"/>
    <w:rsid w:val="74C1C573"/>
    <w:rsid w:val="74CA3A08"/>
    <w:rsid w:val="74D0DF53"/>
    <w:rsid w:val="74DCE289"/>
    <w:rsid w:val="74E5DB93"/>
    <w:rsid w:val="74E5F5E6"/>
    <w:rsid w:val="74E6950B"/>
    <w:rsid w:val="74F848CA"/>
    <w:rsid w:val="74FB726B"/>
    <w:rsid w:val="74FF7600"/>
    <w:rsid w:val="7504136C"/>
    <w:rsid w:val="7505B951"/>
    <w:rsid w:val="750AEA24"/>
    <w:rsid w:val="750EEA51"/>
    <w:rsid w:val="7517D84F"/>
    <w:rsid w:val="7523EFEE"/>
    <w:rsid w:val="752993F2"/>
    <w:rsid w:val="752FF4E8"/>
    <w:rsid w:val="75311E58"/>
    <w:rsid w:val="7531CB3D"/>
    <w:rsid w:val="753B944F"/>
    <w:rsid w:val="753C358D"/>
    <w:rsid w:val="753CFA05"/>
    <w:rsid w:val="75456CF8"/>
    <w:rsid w:val="75471AED"/>
    <w:rsid w:val="7548AFCE"/>
    <w:rsid w:val="7548FA4A"/>
    <w:rsid w:val="7549641E"/>
    <w:rsid w:val="754B6FFE"/>
    <w:rsid w:val="754D5042"/>
    <w:rsid w:val="754DB859"/>
    <w:rsid w:val="755145F7"/>
    <w:rsid w:val="756A76A9"/>
    <w:rsid w:val="75748FCA"/>
    <w:rsid w:val="758804D7"/>
    <w:rsid w:val="7595266D"/>
    <w:rsid w:val="75A8EAC0"/>
    <w:rsid w:val="75ABF368"/>
    <w:rsid w:val="75ADE057"/>
    <w:rsid w:val="75B69E68"/>
    <w:rsid w:val="75B8B080"/>
    <w:rsid w:val="75B9023E"/>
    <w:rsid w:val="75D248C1"/>
    <w:rsid w:val="75D6467A"/>
    <w:rsid w:val="75E10866"/>
    <w:rsid w:val="75E6D308"/>
    <w:rsid w:val="75E7A011"/>
    <w:rsid w:val="75E87DCD"/>
    <w:rsid w:val="75F0FE33"/>
    <w:rsid w:val="7601B8A2"/>
    <w:rsid w:val="7607AE2F"/>
    <w:rsid w:val="760CE04A"/>
    <w:rsid w:val="760FD0B0"/>
    <w:rsid w:val="7610C427"/>
    <w:rsid w:val="7615117E"/>
    <w:rsid w:val="7626192B"/>
    <w:rsid w:val="762D6A7A"/>
    <w:rsid w:val="764A5859"/>
    <w:rsid w:val="764EDCDD"/>
    <w:rsid w:val="7651E216"/>
    <w:rsid w:val="7654EB4A"/>
    <w:rsid w:val="766139CF"/>
    <w:rsid w:val="76631CAA"/>
    <w:rsid w:val="7664C20B"/>
    <w:rsid w:val="7668358E"/>
    <w:rsid w:val="7668859E"/>
    <w:rsid w:val="76719268"/>
    <w:rsid w:val="7671DFE3"/>
    <w:rsid w:val="7679EB5E"/>
    <w:rsid w:val="767A7056"/>
    <w:rsid w:val="767C9036"/>
    <w:rsid w:val="7681E1DB"/>
    <w:rsid w:val="76870EEA"/>
    <w:rsid w:val="768EB9C1"/>
    <w:rsid w:val="7692DA0C"/>
    <w:rsid w:val="7699BD35"/>
    <w:rsid w:val="769A3862"/>
    <w:rsid w:val="769CDA5A"/>
    <w:rsid w:val="769E59E3"/>
    <w:rsid w:val="76AE4DBB"/>
    <w:rsid w:val="76B173EB"/>
    <w:rsid w:val="76B2DBF7"/>
    <w:rsid w:val="76B726A0"/>
    <w:rsid w:val="76B8050D"/>
    <w:rsid w:val="76B88E39"/>
    <w:rsid w:val="76B93444"/>
    <w:rsid w:val="76C2B374"/>
    <w:rsid w:val="76C88949"/>
    <w:rsid w:val="76D0435B"/>
    <w:rsid w:val="76D7A486"/>
    <w:rsid w:val="76DAE330"/>
    <w:rsid w:val="76DDB54E"/>
    <w:rsid w:val="76ECA00C"/>
    <w:rsid w:val="76F0A91B"/>
    <w:rsid w:val="76F35293"/>
    <w:rsid w:val="76F9AFF9"/>
    <w:rsid w:val="77000747"/>
    <w:rsid w:val="77027C4E"/>
    <w:rsid w:val="770752C3"/>
    <w:rsid w:val="7713A606"/>
    <w:rsid w:val="7717AF60"/>
    <w:rsid w:val="77197940"/>
    <w:rsid w:val="7719ED1A"/>
    <w:rsid w:val="7726AE9B"/>
    <w:rsid w:val="7726CB09"/>
    <w:rsid w:val="772F5A1F"/>
    <w:rsid w:val="77368A07"/>
    <w:rsid w:val="77379716"/>
    <w:rsid w:val="774396DA"/>
    <w:rsid w:val="7745F335"/>
    <w:rsid w:val="774E1AAC"/>
    <w:rsid w:val="7756C6E3"/>
    <w:rsid w:val="775FFFC6"/>
    <w:rsid w:val="7765DFBC"/>
    <w:rsid w:val="776653C3"/>
    <w:rsid w:val="77674FCB"/>
    <w:rsid w:val="77731341"/>
    <w:rsid w:val="777852F5"/>
    <w:rsid w:val="777EB315"/>
    <w:rsid w:val="778EF062"/>
    <w:rsid w:val="778FBF0E"/>
    <w:rsid w:val="7790312E"/>
    <w:rsid w:val="77A3A840"/>
    <w:rsid w:val="77A69A89"/>
    <w:rsid w:val="77B8588A"/>
    <w:rsid w:val="77CCDFC3"/>
    <w:rsid w:val="77D3B306"/>
    <w:rsid w:val="77D72AAD"/>
    <w:rsid w:val="77E4F46B"/>
    <w:rsid w:val="77E65109"/>
    <w:rsid w:val="77EF3329"/>
    <w:rsid w:val="78030688"/>
    <w:rsid w:val="780DF41A"/>
    <w:rsid w:val="780F6F7F"/>
    <w:rsid w:val="781A9481"/>
    <w:rsid w:val="781E3B87"/>
    <w:rsid w:val="7821BE34"/>
    <w:rsid w:val="7822557D"/>
    <w:rsid w:val="7830E825"/>
    <w:rsid w:val="78321E53"/>
    <w:rsid w:val="7839C161"/>
    <w:rsid w:val="783CF68F"/>
    <w:rsid w:val="783F0097"/>
    <w:rsid w:val="784619CE"/>
    <w:rsid w:val="784BFB0E"/>
    <w:rsid w:val="7855E441"/>
    <w:rsid w:val="785EECBE"/>
    <w:rsid w:val="7861F01B"/>
    <w:rsid w:val="786F69C1"/>
    <w:rsid w:val="786FC314"/>
    <w:rsid w:val="78770BF9"/>
    <w:rsid w:val="787823FB"/>
    <w:rsid w:val="787F1B3C"/>
    <w:rsid w:val="788DC19D"/>
    <w:rsid w:val="7892D73F"/>
    <w:rsid w:val="789B6944"/>
    <w:rsid w:val="78A0A318"/>
    <w:rsid w:val="78B01B89"/>
    <w:rsid w:val="78B05CE3"/>
    <w:rsid w:val="78B07C8F"/>
    <w:rsid w:val="78B2AB63"/>
    <w:rsid w:val="78B4889B"/>
    <w:rsid w:val="78BF09EC"/>
    <w:rsid w:val="78C1B7CB"/>
    <w:rsid w:val="78C2AC4D"/>
    <w:rsid w:val="78C94604"/>
    <w:rsid w:val="78D21206"/>
    <w:rsid w:val="78D3EB8F"/>
    <w:rsid w:val="78D417A7"/>
    <w:rsid w:val="78D65D01"/>
    <w:rsid w:val="78E15B43"/>
    <w:rsid w:val="78E28117"/>
    <w:rsid w:val="78F1B26F"/>
    <w:rsid w:val="78F376EB"/>
    <w:rsid w:val="78F9610F"/>
    <w:rsid w:val="78F9615C"/>
    <w:rsid w:val="791720BD"/>
    <w:rsid w:val="791A1AF3"/>
    <w:rsid w:val="791CF48B"/>
    <w:rsid w:val="7927FC72"/>
    <w:rsid w:val="79298CDE"/>
    <w:rsid w:val="79387CDB"/>
    <w:rsid w:val="7939ABD9"/>
    <w:rsid w:val="79441EB8"/>
    <w:rsid w:val="794F0309"/>
    <w:rsid w:val="7953C720"/>
    <w:rsid w:val="7954E7DE"/>
    <w:rsid w:val="7957859D"/>
    <w:rsid w:val="7958B6CB"/>
    <w:rsid w:val="795A2AC9"/>
    <w:rsid w:val="795A372D"/>
    <w:rsid w:val="795C6F5D"/>
    <w:rsid w:val="795FA3A1"/>
    <w:rsid w:val="795FB7A6"/>
    <w:rsid w:val="796B1A70"/>
    <w:rsid w:val="796F3234"/>
    <w:rsid w:val="79716DA0"/>
    <w:rsid w:val="7975BA75"/>
    <w:rsid w:val="79766BCE"/>
    <w:rsid w:val="7977FAD6"/>
    <w:rsid w:val="7978CD53"/>
    <w:rsid w:val="79845318"/>
    <w:rsid w:val="798C8ECF"/>
    <w:rsid w:val="79904CE4"/>
    <w:rsid w:val="79910CE9"/>
    <w:rsid w:val="7992906E"/>
    <w:rsid w:val="79933165"/>
    <w:rsid w:val="7997A706"/>
    <w:rsid w:val="799E207A"/>
    <w:rsid w:val="79A1C2C2"/>
    <w:rsid w:val="79A6FD0C"/>
    <w:rsid w:val="79AFFB09"/>
    <w:rsid w:val="79B81E54"/>
    <w:rsid w:val="79CBB138"/>
    <w:rsid w:val="79CD6571"/>
    <w:rsid w:val="79DD52ED"/>
    <w:rsid w:val="79DE0D4A"/>
    <w:rsid w:val="79E13F2A"/>
    <w:rsid w:val="79E4B316"/>
    <w:rsid w:val="79E9DB47"/>
    <w:rsid w:val="79ECE1E9"/>
    <w:rsid w:val="79F2D2E4"/>
    <w:rsid w:val="79F50EF5"/>
    <w:rsid w:val="79FF988A"/>
    <w:rsid w:val="7A02FEC6"/>
    <w:rsid w:val="7A0A5342"/>
    <w:rsid w:val="7A10A81D"/>
    <w:rsid w:val="7A1370A0"/>
    <w:rsid w:val="7A1D1EF8"/>
    <w:rsid w:val="7A292BD8"/>
    <w:rsid w:val="7A29CE20"/>
    <w:rsid w:val="7A2C8025"/>
    <w:rsid w:val="7A2DC12E"/>
    <w:rsid w:val="7A40D848"/>
    <w:rsid w:val="7A52DC1A"/>
    <w:rsid w:val="7A63797E"/>
    <w:rsid w:val="7A649F05"/>
    <w:rsid w:val="7A6EF720"/>
    <w:rsid w:val="7A70000B"/>
    <w:rsid w:val="7A76988B"/>
    <w:rsid w:val="7A76FB31"/>
    <w:rsid w:val="7A7751E0"/>
    <w:rsid w:val="7A78FCBD"/>
    <w:rsid w:val="7A870453"/>
    <w:rsid w:val="7A895E6F"/>
    <w:rsid w:val="7A91EF92"/>
    <w:rsid w:val="7A9405BF"/>
    <w:rsid w:val="7A9688F6"/>
    <w:rsid w:val="7A97D9E9"/>
    <w:rsid w:val="7AA526A5"/>
    <w:rsid w:val="7AAD3343"/>
    <w:rsid w:val="7AB07EDB"/>
    <w:rsid w:val="7AB84967"/>
    <w:rsid w:val="7ABC3DAC"/>
    <w:rsid w:val="7AC3EABC"/>
    <w:rsid w:val="7AD19A19"/>
    <w:rsid w:val="7AD28CEC"/>
    <w:rsid w:val="7AD79087"/>
    <w:rsid w:val="7ADE75AD"/>
    <w:rsid w:val="7AE954FE"/>
    <w:rsid w:val="7AEEB8D6"/>
    <w:rsid w:val="7AEF5B82"/>
    <w:rsid w:val="7AF44675"/>
    <w:rsid w:val="7AF53CCB"/>
    <w:rsid w:val="7AFCE5DB"/>
    <w:rsid w:val="7B09A212"/>
    <w:rsid w:val="7B11B273"/>
    <w:rsid w:val="7B173A3B"/>
    <w:rsid w:val="7B1D40F3"/>
    <w:rsid w:val="7B2093C6"/>
    <w:rsid w:val="7B24525E"/>
    <w:rsid w:val="7B265B4F"/>
    <w:rsid w:val="7B39027B"/>
    <w:rsid w:val="7B40F4B3"/>
    <w:rsid w:val="7B45CC3E"/>
    <w:rsid w:val="7B475BED"/>
    <w:rsid w:val="7B4A8E95"/>
    <w:rsid w:val="7B4D78D8"/>
    <w:rsid w:val="7B511E51"/>
    <w:rsid w:val="7B51FD0A"/>
    <w:rsid w:val="7B5F36A9"/>
    <w:rsid w:val="7B6BF3FE"/>
    <w:rsid w:val="7B7161A3"/>
    <w:rsid w:val="7B7CC3D0"/>
    <w:rsid w:val="7B7D87DD"/>
    <w:rsid w:val="7B869E73"/>
    <w:rsid w:val="7B8D4D4C"/>
    <w:rsid w:val="7BA780BE"/>
    <w:rsid w:val="7BABAA88"/>
    <w:rsid w:val="7BB2CE93"/>
    <w:rsid w:val="7BBB91AC"/>
    <w:rsid w:val="7BC2DFA3"/>
    <w:rsid w:val="7BC479C9"/>
    <w:rsid w:val="7BD79036"/>
    <w:rsid w:val="7BDA294E"/>
    <w:rsid w:val="7BE8EA22"/>
    <w:rsid w:val="7BED4F96"/>
    <w:rsid w:val="7BEFB2AF"/>
    <w:rsid w:val="7BF377D8"/>
    <w:rsid w:val="7C0372EB"/>
    <w:rsid w:val="7C05B95A"/>
    <w:rsid w:val="7C07924D"/>
    <w:rsid w:val="7C093DD2"/>
    <w:rsid w:val="7C0C4A16"/>
    <w:rsid w:val="7C134003"/>
    <w:rsid w:val="7C243F7C"/>
    <w:rsid w:val="7C2572E6"/>
    <w:rsid w:val="7C389276"/>
    <w:rsid w:val="7C408B44"/>
    <w:rsid w:val="7C42C269"/>
    <w:rsid w:val="7C5D5A39"/>
    <w:rsid w:val="7C60587B"/>
    <w:rsid w:val="7C680C0C"/>
    <w:rsid w:val="7C75EC16"/>
    <w:rsid w:val="7C7CB599"/>
    <w:rsid w:val="7C7E4B61"/>
    <w:rsid w:val="7C7EA6AC"/>
    <w:rsid w:val="7C7FDDDC"/>
    <w:rsid w:val="7C80A24B"/>
    <w:rsid w:val="7C89C8A2"/>
    <w:rsid w:val="7C9C1A1E"/>
    <w:rsid w:val="7C9C31FA"/>
    <w:rsid w:val="7C9FFD38"/>
    <w:rsid w:val="7CA3EB66"/>
    <w:rsid w:val="7CA5E4D5"/>
    <w:rsid w:val="7CB65F85"/>
    <w:rsid w:val="7CB7486E"/>
    <w:rsid w:val="7CB9772F"/>
    <w:rsid w:val="7CBDB2E9"/>
    <w:rsid w:val="7CBDEB8E"/>
    <w:rsid w:val="7CC2C927"/>
    <w:rsid w:val="7CC50EE4"/>
    <w:rsid w:val="7CCA28BB"/>
    <w:rsid w:val="7CCED611"/>
    <w:rsid w:val="7CCFD096"/>
    <w:rsid w:val="7CD5B584"/>
    <w:rsid w:val="7CE58586"/>
    <w:rsid w:val="7CF3ED7B"/>
    <w:rsid w:val="7D0848F2"/>
    <w:rsid w:val="7D0D44F6"/>
    <w:rsid w:val="7D0E9AA3"/>
    <w:rsid w:val="7D120477"/>
    <w:rsid w:val="7D174D1D"/>
    <w:rsid w:val="7D2524D0"/>
    <w:rsid w:val="7D2A76D0"/>
    <w:rsid w:val="7D2D5CE1"/>
    <w:rsid w:val="7D3261D8"/>
    <w:rsid w:val="7D326D6F"/>
    <w:rsid w:val="7D41D932"/>
    <w:rsid w:val="7D4A0BF5"/>
    <w:rsid w:val="7D719158"/>
    <w:rsid w:val="7D7D41A6"/>
    <w:rsid w:val="7D844C2F"/>
    <w:rsid w:val="7D894944"/>
    <w:rsid w:val="7D90DB98"/>
    <w:rsid w:val="7DADDA6A"/>
    <w:rsid w:val="7DBDF9B4"/>
    <w:rsid w:val="7DC21C11"/>
    <w:rsid w:val="7DC6CD10"/>
    <w:rsid w:val="7DD16227"/>
    <w:rsid w:val="7DD28FF8"/>
    <w:rsid w:val="7DD8C714"/>
    <w:rsid w:val="7DDBAEE4"/>
    <w:rsid w:val="7DE31DB4"/>
    <w:rsid w:val="7DE7D4AF"/>
    <w:rsid w:val="7DE9AE4C"/>
    <w:rsid w:val="7DEC1EAC"/>
    <w:rsid w:val="7DF1ED52"/>
    <w:rsid w:val="7DF27D89"/>
    <w:rsid w:val="7DF328C9"/>
    <w:rsid w:val="7DFAABA4"/>
    <w:rsid w:val="7E00EE1F"/>
    <w:rsid w:val="7E066E1E"/>
    <w:rsid w:val="7E093940"/>
    <w:rsid w:val="7E0FBC58"/>
    <w:rsid w:val="7E1C3224"/>
    <w:rsid w:val="7E1E4646"/>
    <w:rsid w:val="7E1E7833"/>
    <w:rsid w:val="7E2AC2C9"/>
    <w:rsid w:val="7E2C2D92"/>
    <w:rsid w:val="7E2CA222"/>
    <w:rsid w:val="7E2E04B4"/>
    <w:rsid w:val="7E336310"/>
    <w:rsid w:val="7E3DACAB"/>
    <w:rsid w:val="7E4078FB"/>
    <w:rsid w:val="7E48E368"/>
    <w:rsid w:val="7E4CF1CF"/>
    <w:rsid w:val="7E511B33"/>
    <w:rsid w:val="7E54A6BD"/>
    <w:rsid w:val="7E5B0ACC"/>
    <w:rsid w:val="7E7226FA"/>
    <w:rsid w:val="7E762389"/>
    <w:rsid w:val="7E7ACD65"/>
    <w:rsid w:val="7E92CBCB"/>
    <w:rsid w:val="7E9ED727"/>
    <w:rsid w:val="7EA067FE"/>
    <w:rsid w:val="7EAF20D8"/>
    <w:rsid w:val="7EBE2F07"/>
    <w:rsid w:val="7EC289B8"/>
    <w:rsid w:val="7EC6308A"/>
    <w:rsid w:val="7ECF6363"/>
    <w:rsid w:val="7ED4F70C"/>
    <w:rsid w:val="7EE4C1EF"/>
    <w:rsid w:val="7EE599CD"/>
    <w:rsid w:val="7EE6906E"/>
    <w:rsid w:val="7EED6A6D"/>
    <w:rsid w:val="7F02A5D0"/>
    <w:rsid w:val="7F043255"/>
    <w:rsid w:val="7F070EE8"/>
    <w:rsid w:val="7F0D4F51"/>
    <w:rsid w:val="7F1B1AC7"/>
    <w:rsid w:val="7F2DA86A"/>
    <w:rsid w:val="7F4B9508"/>
    <w:rsid w:val="7F4C15BB"/>
    <w:rsid w:val="7F537FB2"/>
    <w:rsid w:val="7F55F639"/>
    <w:rsid w:val="7F55FF8B"/>
    <w:rsid w:val="7F57B25F"/>
    <w:rsid w:val="7F608012"/>
    <w:rsid w:val="7F61078C"/>
    <w:rsid w:val="7F63F69D"/>
    <w:rsid w:val="7F64ABD6"/>
    <w:rsid w:val="7F6A22A8"/>
    <w:rsid w:val="7F6DAD00"/>
    <w:rsid w:val="7F7F534D"/>
    <w:rsid w:val="7F8B83E4"/>
    <w:rsid w:val="7F8C9516"/>
    <w:rsid w:val="7F8E9477"/>
    <w:rsid w:val="7F8F21D6"/>
    <w:rsid w:val="7F9FD682"/>
    <w:rsid w:val="7FA668DB"/>
    <w:rsid w:val="7FA728AA"/>
    <w:rsid w:val="7FBDFCFE"/>
    <w:rsid w:val="7FBE8D6F"/>
    <w:rsid w:val="7FC1EC78"/>
    <w:rsid w:val="7FC2DF2B"/>
    <w:rsid w:val="7FC86C9F"/>
    <w:rsid w:val="7FCF4295"/>
    <w:rsid w:val="7FE15451"/>
    <w:rsid w:val="7FE93FC4"/>
    <w:rsid w:val="7FF52442"/>
    <w:rsid w:val="7FF7ADF6"/>
    <w:rsid w:val="7FFB3C47"/>
    <w:rsid w:val="7FFB5B15"/>
    <w:rsid w:val="7FFCC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C8A2"/>
  <w15:chartTrackingRefBased/>
  <w15:docId w15:val="{D9FFA276-BE35-4DE6-919F-929CD12E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09"/>
    <w:rPr>
      <w:rFonts w:eastAsiaTheme="majorEastAsia" w:cstheme="majorBidi"/>
      <w:color w:val="272727" w:themeColor="text1" w:themeTint="D8"/>
    </w:rPr>
  </w:style>
  <w:style w:type="paragraph" w:styleId="Title">
    <w:name w:val="Title"/>
    <w:basedOn w:val="Normal"/>
    <w:next w:val="Normal"/>
    <w:link w:val="TitleChar"/>
    <w:uiPriority w:val="10"/>
    <w:qFormat/>
    <w:rsid w:val="007F7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09"/>
    <w:pPr>
      <w:spacing w:before="160"/>
      <w:jc w:val="center"/>
    </w:pPr>
    <w:rPr>
      <w:i/>
      <w:iCs/>
      <w:color w:val="404040" w:themeColor="text1" w:themeTint="BF"/>
    </w:rPr>
  </w:style>
  <w:style w:type="character" w:customStyle="1" w:styleId="QuoteChar">
    <w:name w:val="Quote Char"/>
    <w:basedOn w:val="DefaultParagraphFont"/>
    <w:link w:val="Quote"/>
    <w:uiPriority w:val="29"/>
    <w:rsid w:val="007F7009"/>
    <w:rPr>
      <w:i/>
      <w:iCs/>
      <w:color w:val="404040" w:themeColor="text1" w:themeTint="BF"/>
    </w:rPr>
  </w:style>
  <w:style w:type="paragraph" w:styleId="ListParagraph">
    <w:name w:val="List Paragraph"/>
    <w:basedOn w:val="Normal"/>
    <w:uiPriority w:val="34"/>
    <w:qFormat/>
    <w:rsid w:val="007F7009"/>
    <w:pPr>
      <w:ind w:left="720"/>
      <w:contextualSpacing/>
    </w:pPr>
  </w:style>
  <w:style w:type="character" w:styleId="IntenseEmphasis">
    <w:name w:val="Intense Emphasis"/>
    <w:basedOn w:val="DefaultParagraphFont"/>
    <w:uiPriority w:val="21"/>
    <w:qFormat/>
    <w:rsid w:val="007F7009"/>
    <w:rPr>
      <w:i/>
      <w:iCs/>
      <w:color w:val="0F4761" w:themeColor="accent1" w:themeShade="BF"/>
    </w:rPr>
  </w:style>
  <w:style w:type="paragraph" w:styleId="IntenseQuote">
    <w:name w:val="Intense Quote"/>
    <w:basedOn w:val="Normal"/>
    <w:next w:val="Normal"/>
    <w:link w:val="IntenseQuoteChar"/>
    <w:uiPriority w:val="30"/>
    <w:qFormat/>
    <w:rsid w:val="007F7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009"/>
    <w:rPr>
      <w:i/>
      <w:iCs/>
      <w:color w:val="0F4761" w:themeColor="accent1" w:themeShade="BF"/>
    </w:rPr>
  </w:style>
  <w:style w:type="character" w:styleId="IntenseReference">
    <w:name w:val="Intense Reference"/>
    <w:basedOn w:val="DefaultParagraphFont"/>
    <w:uiPriority w:val="32"/>
    <w:qFormat/>
    <w:rsid w:val="007F7009"/>
    <w:rPr>
      <w:b/>
      <w:bCs/>
      <w:smallCaps/>
      <w:color w:val="0F4761" w:themeColor="accent1" w:themeShade="BF"/>
      <w:spacing w:val="5"/>
    </w:rPr>
  </w:style>
  <w:style w:type="character" w:styleId="Hyperlink">
    <w:name w:val="Hyperlink"/>
    <w:basedOn w:val="DefaultParagraphFont"/>
    <w:uiPriority w:val="99"/>
    <w:unhideWhenUsed/>
    <w:rsid w:val="680EF329"/>
    <w:rPr>
      <w:color w:val="467886"/>
      <w:u w:val="single"/>
    </w:rPr>
  </w:style>
  <w:style w:type="paragraph" w:styleId="Header">
    <w:name w:val="header"/>
    <w:basedOn w:val="Normal"/>
    <w:uiPriority w:val="99"/>
    <w:unhideWhenUsed/>
    <w:rsid w:val="09DFBBFF"/>
    <w:pPr>
      <w:tabs>
        <w:tab w:val="center" w:pos="4680"/>
        <w:tab w:val="right" w:pos="9360"/>
      </w:tabs>
      <w:spacing w:after="0" w:line="240" w:lineRule="auto"/>
    </w:pPr>
  </w:style>
  <w:style w:type="paragraph" w:styleId="Footer">
    <w:name w:val="footer"/>
    <w:basedOn w:val="Normal"/>
    <w:uiPriority w:val="99"/>
    <w:unhideWhenUsed/>
    <w:rsid w:val="09DFBBF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98-025-97747-0" TargetMode="External"/><Relationship Id="rId21" Type="http://schemas.openxmlformats.org/officeDocument/2006/relationships/hyperlink" Target="https://doi.org/10.1080/24694452.2016.1194740" TargetMode="External"/><Relationship Id="rId42" Type="http://schemas.openxmlformats.org/officeDocument/2006/relationships/hyperlink" Target="https://doi.org/10.1007/BF02294842" TargetMode="External"/><Relationship Id="rId47" Type="http://schemas.openxmlformats.org/officeDocument/2006/relationships/hyperlink" Target="https://research.ebsco.com/c/zdnshz/viewer/pdf/4yx3o67qxb" TargetMode="External"/><Relationship Id="rId63" Type="http://schemas.openxmlformats.org/officeDocument/2006/relationships/hyperlink" Target="https://doi.org/10.1007/s11069-024-06785-w" TargetMode="External"/><Relationship Id="rId68" Type="http://schemas.openxmlformats.org/officeDocument/2006/relationships/hyperlink" Target="https://www.gao.gov/products/gao-19-232" TargetMode="External"/><Relationship Id="rId84" Type="http://schemas.microsoft.com/office/2020/10/relationships/intelligence" Target="intelligence2.xml"/><Relationship Id="rId16" Type="http://schemas.openxmlformats.org/officeDocument/2006/relationships/hyperlink" Target="https://doi.org/10.1108/IJPSM-07-2022-0168" TargetMode="External"/><Relationship Id="rId11" Type="http://schemas.openxmlformats.org/officeDocument/2006/relationships/image" Target="media/image5.png"/><Relationship Id="rId32" Type="http://schemas.openxmlformats.org/officeDocument/2006/relationships/hyperlink" Target="https://doi.org/10.1007/978-3-030-80519-7_1" TargetMode="External"/><Relationship Id="rId37" Type="http://schemas.openxmlformats.org/officeDocument/2006/relationships/hyperlink" Target="https://doi.org/10.34172/hpp.2020.30" TargetMode="External"/><Relationship Id="rId53" Type="http://schemas.openxmlformats.org/officeDocument/2006/relationships/hyperlink" Target="https://scholarship.law.stjohns.edu/faculty_publications/922/" TargetMode="External"/><Relationship Id="rId58" Type="http://schemas.openxmlformats.org/officeDocument/2006/relationships/hyperlink" Target="https://doi.org/10.1016/j.ijdrr.2020.101735" TargetMode="External"/><Relationship Id="rId74" Type="http://schemas.openxmlformats.org/officeDocument/2006/relationships/hyperlink" Target="https://doi.org/10.1080/10705511.2024.2354802" TargetMode="External"/><Relationship Id="rId79" Type="http://schemas.openxmlformats.org/officeDocument/2006/relationships/image" Target="media/image14.png"/><Relationship Id="rId5" Type="http://schemas.openxmlformats.org/officeDocument/2006/relationships/footnotes" Target="footnotes.xml"/><Relationship Id="rId61" Type="http://schemas.openxmlformats.org/officeDocument/2006/relationships/hyperlink" Target="https://doi.org/10.1111/risa.13186" TargetMode="External"/><Relationship Id="rId82" Type="http://schemas.openxmlformats.org/officeDocument/2006/relationships/fontTable" Target="fontTable.xml"/><Relationship Id="rId19" Type="http://schemas.openxmlformats.org/officeDocument/2006/relationships/hyperlink" Target="https://www.atsdr.cdc.gov/placeandhealth/svi/data_documentation_download.html" TargetMode="External"/><Relationship Id="rId14" Type="http://schemas.openxmlformats.org/officeDocument/2006/relationships/image" Target="media/image8.png"/><Relationship Id="rId22" Type="http://schemas.openxmlformats.org/officeDocument/2006/relationships/hyperlink" Target="https://www.enterprisecommunity.org/story/new-research-federal-recovery-funds-temper-rent-increases-after-disaster" TargetMode="External"/><Relationship Id="rId27" Type="http://schemas.openxmlformats.org/officeDocument/2006/relationships/hyperlink" Target="https://doi.org/10.69569/jip.2025.797" TargetMode="External"/><Relationship Id="rId30" Type="http://schemas.openxmlformats.org/officeDocument/2006/relationships/hyperlink" Target="https://doi.org/10.1038/s44284-025-00352-5" TargetMode="External"/><Relationship Id="rId35" Type="http://schemas.openxmlformats.org/officeDocument/2006/relationships/hyperlink" Target="https://doi.org/10.1108/IJDRBE-03-2013-0006" TargetMode="External"/><Relationship Id="rId43" Type="http://schemas.openxmlformats.org/officeDocument/2006/relationships/hyperlink" Target="https://budgetcounsel.com/wp-content/uploads/2017/12/crs-fema_s-disaster-relief-fund-overview-and-selected-issues-r43537-may-7-2014.pdf" TargetMode="External"/><Relationship Id="rId48" Type="http://schemas.openxmlformats.org/officeDocument/2006/relationships/hyperlink" Target="https://doi.org/10.1177/02750740241308272" TargetMode="External"/><Relationship Id="rId56" Type="http://schemas.openxmlformats.org/officeDocument/2006/relationships/hyperlink" Target="https://doi.org/10.1080/01944363.2014.980440" TargetMode="External"/><Relationship Id="rId64" Type="http://schemas.openxmlformats.org/officeDocument/2006/relationships/hyperlink" Target="https://doi.org/10.4172/2161-0525.1000304" TargetMode="External"/><Relationship Id="rId69" Type="http://schemas.openxmlformats.org/officeDocument/2006/relationships/hyperlink" Target="https://www.gao.gov/reports-testimonies" TargetMode="External"/><Relationship Id="rId77" Type="http://schemas.openxmlformats.org/officeDocument/2006/relationships/image" Target="media/image12.png"/><Relationship Id="rId8" Type="http://schemas.openxmlformats.org/officeDocument/2006/relationships/image" Target="media/image2.png"/><Relationship Id="rId51" Type="http://schemas.openxmlformats.org/officeDocument/2006/relationships/hyperlink" Target="https://doi.org/10.1007/s10462-024-10844-w" TargetMode="External"/><Relationship Id="rId72" Type="http://schemas.openxmlformats.org/officeDocument/2006/relationships/hyperlink" Target="https://doi.org/10.48550/arXiv.1905.01804" TargetMode="External"/><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80/01944363.2014.976585" TargetMode="External"/><Relationship Id="rId25" Type="http://schemas.openxmlformats.org/officeDocument/2006/relationships/hyperlink" Target="https://doi.org/10.1016/j.ghm.2024.03.001" TargetMode="External"/><Relationship Id="rId33" Type="http://schemas.openxmlformats.org/officeDocument/2006/relationships/hyperlink" Target="https://doi.org/10.1038/s41598-025-28467-8" TargetMode="External"/><Relationship Id="rId38" Type="http://schemas.openxmlformats.org/officeDocument/2006/relationships/hyperlink" Target="http://doi.org/10.5334/bc.65" TargetMode="External"/><Relationship Id="rId46" Type="http://schemas.openxmlformats.org/officeDocument/2006/relationships/hyperlink" Target="https://doi.org/10.1080/10511482.2021.1875258" TargetMode="External"/><Relationship Id="rId59" Type="http://schemas.openxmlformats.org/officeDocument/2006/relationships/hyperlink" Target="https://doi.org/10.1016/j.ijdrr.2021.102666" TargetMode="External"/><Relationship Id="rId67" Type="http://schemas.openxmlformats.org/officeDocument/2006/relationships/hyperlink" Target="https://www.hud.gov/hud-partners/community-cdbg-dr-reports" TargetMode="External"/><Relationship Id="rId20" Type="http://schemas.openxmlformats.org/officeDocument/2006/relationships/hyperlink" Target="http://dx.doi.org/10.2139/ssrn.6153946" TargetMode="External"/><Relationship Id="rId41" Type="http://schemas.openxmlformats.org/officeDocument/2006/relationships/hyperlink" Target="https://doi.org/10.1080/03003930.2019.1653284" TargetMode="External"/><Relationship Id="rId54" Type="http://schemas.openxmlformats.org/officeDocument/2006/relationships/hyperlink" Target="https://doi.org/10.52417/ojed.v1i2.163" TargetMode="External"/><Relationship Id="rId62" Type="http://schemas.openxmlformats.org/officeDocument/2006/relationships/hyperlink" Target="https://doi.org/10.1051/e3sconf/202560403004" TargetMode="External"/><Relationship Id="rId70" Type="http://schemas.openxmlformats.org/officeDocument/2006/relationships/hyperlink" Target="https://doi.org/10.1007/978-3-319-63254-4_20" TargetMode="External"/><Relationship Id="rId75" Type="http://schemas.openxmlformats.org/officeDocument/2006/relationships/image" Target="media/image1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111/puar.13249" TargetMode="External"/><Relationship Id="rId28" Type="http://schemas.openxmlformats.org/officeDocument/2006/relationships/hyperlink" Target="https://www.gigasheet.com/sample-data/list-of-all-us-counties-and-cities-spreadsheet" TargetMode="External"/><Relationship Id="rId36" Type="http://schemas.openxmlformats.org/officeDocument/2006/relationships/hyperlink" Target="https://socialtrendsreview.com/index.php/journal/article/download/45/44" TargetMode="External"/><Relationship Id="rId49" Type="http://schemas.openxmlformats.org/officeDocument/2006/relationships/hyperlink" Target="https://doi.org/10.4324/9781315755649" TargetMode="External"/><Relationship Id="rId57" Type="http://schemas.openxmlformats.org/officeDocument/2006/relationships/hyperlink" Target="https://doi.org/10.1016/j.ijdrr.2021.102340" TargetMode="External"/><Relationship Id="rId10" Type="http://schemas.openxmlformats.org/officeDocument/2006/relationships/image" Target="media/image4.png"/><Relationship Id="rId31" Type="http://schemas.openxmlformats.org/officeDocument/2006/relationships/hyperlink" Target="https://hdl.handle.net/1969.1/155735" TargetMode="External"/><Relationship Id="rId44" Type="http://schemas.openxmlformats.org/officeDocument/2006/relationships/hyperlink" Target="https://www.urban.org/sites/default/files/publication/98463/the_evidence_base_on_how_cdbg-dr_works_for_state_and_local_stakeholders_0.pdf" TargetMode="External"/><Relationship Id="rId52" Type="http://schemas.openxmlformats.org/officeDocument/2006/relationships/hyperlink" Target="https://doi.org/10.1016/j.ijdrr.2025.105254" TargetMode="External"/><Relationship Id="rId60" Type="http://schemas.openxmlformats.org/officeDocument/2006/relationships/hyperlink" Target="https://doi.org/10.1016/j.ijdrr.2021.102535" TargetMode="External"/><Relationship Id="rId65" Type="http://schemas.openxmlformats.org/officeDocument/2006/relationships/hyperlink" Target="https://doi.org/10.1146/annurev-environ-020911-095618" TargetMode="External"/><Relationship Id="rId73" Type="http://schemas.openxmlformats.org/officeDocument/2006/relationships/hyperlink" Target="https://doi.org/10.1007/s11069-025-07741-y" TargetMode="External"/><Relationship Id="rId78" Type="http://schemas.openxmlformats.org/officeDocument/2006/relationships/image" Target="media/image13.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www.asasrms.org/Proceedings/y1965/Quasi-Experimental%20Design.pdf" TargetMode="External"/><Relationship Id="rId39" Type="http://schemas.openxmlformats.org/officeDocument/2006/relationships/hyperlink" Target="https://doi.org/10.1108/09653561011070367" TargetMode="External"/><Relationship Id="rId34" Type="http://schemas.openxmlformats.org/officeDocument/2006/relationships/hyperlink" Target="https://doi.org/10.1061/(ASCE)NH.1527-6996.000042" TargetMode="External"/><Relationship Id="rId50" Type="http://schemas.openxmlformats.org/officeDocument/2006/relationships/hyperlink" Target="https://doi.org/10.1371/journal.pone.0318170" TargetMode="External"/><Relationship Id="rId55" Type="http://schemas.openxmlformats.org/officeDocument/2006/relationships/hyperlink" Target="https://doi.org/10.1111/puar.12837" TargetMode="External"/><Relationship Id="rId76" Type="http://schemas.openxmlformats.org/officeDocument/2006/relationships/image" Target="media/image11.png"/><Relationship Id="rId7" Type="http://schemas.openxmlformats.org/officeDocument/2006/relationships/image" Target="media/image1.png"/><Relationship Id="rId71" Type="http://schemas.openxmlformats.org/officeDocument/2006/relationships/hyperlink" Target="https://doi.org/10.1073/pnas.2111997119" TargetMode="External"/><Relationship Id="rId2" Type="http://schemas.openxmlformats.org/officeDocument/2006/relationships/styles" Target="styles.xml"/><Relationship Id="rId29" Type="http://schemas.openxmlformats.org/officeDocument/2006/relationships/hyperlink" Target="https://doi.org/10.1142/S0218843003000838" TargetMode="External"/><Relationship Id="rId24" Type="http://schemas.openxmlformats.org/officeDocument/2006/relationships/hyperlink" Target="https://doi.org/10.1080/25741292.2019.1595916" TargetMode="External"/><Relationship Id="rId40" Type="http://schemas.openxmlformats.org/officeDocument/2006/relationships/hyperlink" Target="https://doi.org/10.1109/JPROC.2022.3223186" TargetMode="External"/><Relationship Id="rId45" Type="http://schemas.openxmlformats.org/officeDocument/2006/relationships/hyperlink" Target="https://www.urban.org/research/publication/housing-recovery-and-cdbg-dr" TargetMode="External"/><Relationship Id="rId66" Type="http://schemas.openxmlformats.org/officeDocument/2006/relationships/hyperlink" Target="https://www.bls.gov/cew/downloadable-data-fil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12566</Words>
  <Characters>87604</Characters>
  <Application>Microsoft Office Word</Application>
  <DocSecurity>0</DocSecurity>
  <Lines>1475</Lines>
  <Paragraphs>423</Paragraphs>
  <ScaleCrop>false</ScaleCrop>
  <Company/>
  <LinksUpToDate>false</LinksUpToDate>
  <CharactersWithSpaces>99861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Nejat, Ali</dc:creator>
  <cp:keywords/>
  <dc:description/>
  <cp:lastModifiedBy>Jesse R. Andrews</cp:lastModifiedBy>
  <cp:revision>2</cp:revision>
  <dcterms:created xsi:type="dcterms:W3CDTF">2026-04-08T01:08:00Z</dcterms:created>
  <dcterms:modified xsi:type="dcterms:W3CDTF">2026-04-08T01:08:00Z</dcterms:modified>
</cp:coreProperties>
</file>