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Appendix B: Extended Methods</w:t>
      </w:r>
    </w:p>
    <w:bookmarkStart w:id="24" w:name="b.1-cox-proportional-hazards-model"/>
    <w:p>
      <w:pPr>
        <w:pStyle w:val="Heading2"/>
      </w:pPr>
      <w:r>
        <w:t xml:space="preserve">B.1 Cox Proportional Hazards Model</w:t>
      </w:r>
    </w:p>
    <w:bookmarkStart w:id="20" w:name="model-specification"/>
    <w:p>
      <w:pPr>
        <w:pStyle w:val="Heading3"/>
      </w:pPr>
      <w:r>
        <w:t xml:space="preserve">Model Specification</w:t>
      </w:r>
    </w:p>
    <w:p>
      <w:pPr>
        <w:pStyle w:val="FirstParagraph"/>
      </w:pPr>
      <w:r>
        <w:t xml:space="preserve">The primary model is the Cox proportional hazards regression: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|</m:t>
              </m:r>
              <m:r>
                <m:rPr>
                  <m:sty m:val="b"/>
                </m:rPr>
                <m:t>X</m:t>
              </m:r>
            </m:e>
          </m:d>
          <m:r>
            <m:rPr>
              <m:sty m:val="p"/>
            </m:rPr>
            <m:t>=</m:t>
          </m:r>
          <m:sSub>
            <m:e>
              <m:r>
                <m:t>h</m:t>
              </m:r>
            </m:e>
            <m:sub>
              <m:r>
                <m:t>0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exp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b"/>
                </m:rPr>
                <m:t>X</m:t>
              </m:r>
              <m:r>
                <m:rPr>
                  <m:sty m:val="b"/>
                </m:rPr>
                <m:t>β</m:t>
              </m:r>
            </m:e>
          </m:d>
        </m:oMath>
      </m:oMathPara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01"/>
        </w:numPr>
      </w:pPr>
      <m:oMath>
        <m:r>
          <m:t>h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|</m:t>
            </m:r>
            <m:r>
              <m:rPr>
                <m:sty m:val="b"/>
              </m:rPr>
              <m:t>X</m:t>
            </m:r>
          </m:e>
        </m:d>
      </m:oMath>
      <w:r>
        <w:t xml:space="preserve"> </w:t>
      </w:r>
      <w:r>
        <w:t xml:space="preserve">is the hazard of completion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given covariates</w:t>
      </w:r>
      <w:r>
        <w:t xml:space="preserve"> </w:t>
      </w:r>
      <m:oMath>
        <m:r>
          <m:rPr>
            <m:sty m:val="b"/>
          </m:rPr>
          <m:t>X</m:t>
        </m:r>
      </m:oMath>
    </w:p>
    <w:p>
      <w:pPr>
        <w:pStyle w:val="Compact"/>
        <w:numPr>
          <w:ilvl w:val="0"/>
          <w:numId w:val="1001"/>
        </w:numPr>
      </w:pPr>
      <m:oMath>
        <m:sSub>
          <m:e>
            <m:r>
              <m:t>h</m:t>
            </m:r>
          </m:e>
          <m:sub>
            <m:r>
              <m:t>0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is the unspecified baseline hazard function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"/>
          </m:rPr>
          <m:t>β</m:t>
        </m:r>
      </m:oMath>
      <w:r>
        <w:t xml:space="preserve"> </w:t>
      </w:r>
      <w:r>
        <w:t xml:space="preserve">is the vector of regression coefficients</w:t>
      </w:r>
    </w:p>
    <w:p>
      <w:pPr>
        <w:pStyle w:val="FirstParagraph"/>
      </w:pPr>
      <w:r>
        <w:t xml:space="preserve">The semi-parametric nature of the Cox model allows estimation without specifying the baseline hazard, reducing model misspecification risk.</w:t>
      </w:r>
    </w:p>
    <w:bookmarkEnd w:id="20"/>
    <w:bookmarkStart w:id="21" w:name="proportional-hazards-assumption"/>
    <w:p>
      <w:pPr>
        <w:pStyle w:val="Heading3"/>
      </w:pPr>
      <w:r>
        <w:t xml:space="preserve">Proportional Hazards Assumption</w:t>
      </w:r>
    </w:p>
    <w:p>
      <w:pPr>
        <w:pStyle w:val="FirstParagraph"/>
      </w:pPr>
      <w:r>
        <w:t xml:space="preserve">The Cox model assumes that hazard ratios are constant over time: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h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|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</m:num>
            <m:den>
              <m:r>
                <m:t>h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|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</m:den>
          </m:f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b"/>
                </m:rPr>
                <m:t>β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</m:e>
          </m:d>
          <m:r>
            <m:t> </m:t>
          </m:r>
          <m:r>
            <m:rPr>
              <m:sty m:val="p"/>
            </m:rPr>
            <m:t>∀</m:t>
          </m:r>
          <m:r>
            <m:t>t</m:t>
          </m:r>
        </m:oMath>
      </m:oMathPara>
    </w:p>
    <w:p>
      <w:pPr>
        <w:pStyle w:val="FirstParagraph"/>
      </w:pPr>
      <w:r>
        <w:t xml:space="preserve">We test this assumption using Schoenfeld residuals. For each covariate, we regress scaled Schoenfeld residuals on time functions and test for non-zero slopes. Non-significant tests (p &gt; 0.05) support the proportional hazards assumption.</w:t>
      </w:r>
    </w:p>
    <w:bookmarkEnd w:id="21"/>
    <w:bookmarkStart w:id="22" w:name="partial-likelihood-estimation"/>
    <w:p>
      <w:pPr>
        <w:pStyle w:val="Heading3"/>
      </w:pPr>
      <w:r>
        <w:t xml:space="preserve">Partial Likelihood Estimation</w:t>
      </w:r>
    </w:p>
    <w:p>
      <w:pPr>
        <w:pStyle w:val="FirstParagraph"/>
      </w:pPr>
      <w:r>
        <w:t xml:space="preserve">Parameters are estimated by maximizing the partial likelihood: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b"/>
                </m:rPr>
                <m:t>β</m:t>
              </m:r>
            </m:e>
          </m:d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: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​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exp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b"/>
                            </m:rP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b"/>
                        </m:rPr>
                        <m:t>β</m:t>
                      </m:r>
                    </m:e>
                  </m:d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R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t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exp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b"/>
                            </m:rP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b"/>
                        </m:rPr>
                        <m:t>β</m:t>
                      </m:r>
                    </m:e>
                  </m:d>
                </m:den>
              </m:f>
            </m:e>
          </m:nary>
        </m:oMath>
      </m:oMathPara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δ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indicates an observed event (completion)</w:t>
      </w:r>
    </w:p>
    <w:p>
      <w:pPr>
        <w:pStyle w:val="Compact"/>
        <w:numPr>
          <w:ilvl w:val="0"/>
          <w:numId w:val="1002"/>
        </w:numPr>
      </w:pPr>
      <m:oMath>
        <m:r>
          <m:t>R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i</m:t>
                </m:r>
              </m:sub>
            </m:sSub>
          </m:e>
        </m:d>
      </m:oMath>
      <w:r>
        <w:t xml:space="preserve"> </w:t>
      </w:r>
      <w:r>
        <w:t xml:space="preserve">is the risk set at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(all subjects still at risk)</w:t>
      </w:r>
    </w:p>
    <w:p>
      <w:pPr>
        <w:pStyle w:val="FirstParagraph"/>
      </w:pPr>
      <w:r>
        <w:t xml:space="preserve">Standard errors are computed from the observed information matrix.</w:t>
      </w:r>
    </w:p>
    <w:bookmarkEnd w:id="22"/>
    <w:bookmarkStart w:id="23" w:name="hazard-ratio-interpretation"/>
    <w:p>
      <w:pPr>
        <w:pStyle w:val="Heading3"/>
      </w:pPr>
      <w:r>
        <w:t xml:space="preserve">Hazard Ratio Interpretation</w:t>
      </w:r>
    </w:p>
    <w:p>
      <w:pPr>
        <w:pStyle w:val="FirstParagraph"/>
      </w:pPr>
      <w:r>
        <w:t xml:space="preserve">Hazard ratios (HR) quantify the multiplicative change in completion hazard per unit change in the covariate:</w:t>
      </w:r>
    </w:p>
    <w:p>
      <w:pPr>
        <w:pStyle w:val="Compact"/>
        <w:numPr>
          <w:ilvl w:val="0"/>
          <w:numId w:val="1003"/>
        </w:numPr>
      </w:pPr>
      <w:r>
        <w:t xml:space="preserve">HR &gt; 1: Higher velocity associated with faster completion</w:t>
      </w:r>
    </w:p>
    <w:p>
      <w:pPr>
        <w:pStyle w:val="Compact"/>
        <w:numPr>
          <w:ilvl w:val="0"/>
          <w:numId w:val="1003"/>
        </w:numPr>
      </w:pPr>
      <w:r>
        <w:t xml:space="preserve">HR &lt; 1: Higher velocity associated with slower completion</w:t>
      </w:r>
    </w:p>
    <w:p>
      <w:pPr>
        <w:pStyle w:val="Compact"/>
        <w:numPr>
          <w:ilvl w:val="0"/>
          <w:numId w:val="1003"/>
        </w:numPr>
      </w:pPr>
      <w:r>
        <w:t xml:space="preserve">HR = 1: No association</w:t>
      </w:r>
    </w:p>
    <w:p>
      <w:pPr>
        <w:pStyle w:val="FirstParagraph"/>
      </w:pPr>
      <w:r>
        <w:t xml:space="preserve">For velocity measured in percentage points per quarter, HR = 4.60 means each additional percentage point of quarterly velocity is associated with a 4.60-fold increase in the instantaneous completion hazard.</w:t>
      </w:r>
    </w:p>
    <w:bookmarkEnd w:id="23"/>
    <w:bookmarkEnd w:id="24"/>
    <w:bookmarkStart w:id="28" w:name="b.2-stratified-analysis"/>
    <w:p>
      <w:pPr>
        <w:pStyle w:val="Heading2"/>
      </w:pPr>
      <w:r>
        <w:t xml:space="preserve">B.2 Stratified Analysis</w:t>
      </w:r>
    </w:p>
    <w:bookmarkStart w:id="25" w:name="approach"/>
    <w:p>
      <w:pPr>
        <w:pStyle w:val="Heading3"/>
      </w:pPr>
      <w:r>
        <w:t xml:space="preserve">Approach</w:t>
      </w:r>
    </w:p>
    <w:p>
      <w:pPr>
        <w:pStyle w:val="FirstParagraph"/>
      </w:pPr>
      <w:r>
        <w:t xml:space="preserve">Context-specific effects are estimated by fitting separate Cox models within subgroups: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k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|</m:t>
              </m:r>
              <m:r>
                <m:rPr>
                  <m:sty m:val="b"/>
                </m:rPr>
                <m:t>X</m:t>
              </m:r>
            </m:e>
          </m:d>
          <m:r>
            <m:rPr>
              <m:sty m:val="p"/>
            </m:rPr>
            <m:t>=</m:t>
          </m:r>
          <m:sSub>
            <m:e>
              <m:r>
                <m:t>h</m:t>
              </m:r>
            </m:e>
            <m:sub>
              <m:r>
                <m:t>0</m:t>
              </m:r>
              <m:r>
                <m:t>k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exp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b"/>
                </m:rPr>
                <m:t>X</m:t>
              </m:r>
              <m:sSub>
                <m:e>
                  <m:r>
                    <m:rPr>
                      <m:sty m:val="b"/>
                    </m:rPr>
                    <m:t>β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 </m:t>
          </m:r>
          <m:r>
            <m:rPr>
              <m:nor/>
              <m:sty m:val="p"/>
            </m:rPr>
            <m:t>for </m:t>
          </m:r>
          <m:r>
            <m:t>k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K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indexes strata (disaster types, program types, experience levels).</w:t>
      </w:r>
    </w:p>
    <w:bookmarkEnd w:id="25"/>
    <w:bookmarkStart w:id="26" w:name="stratification-variables"/>
    <w:p>
      <w:pPr>
        <w:pStyle w:val="Heading3"/>
      </w:pPr>
      <w:r>
        <w:t xml:space="preserve">Stratification Variables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Categories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Disaster Type</w:t>
            </w:r>
          </w:p>
        </w:tc>
        <w:tc>
          <w:tcPr/>
          <w:p>
            <w:pPr>
              <w:pStyle w:val="Compact"/>
            </w:pPr>
            <w:r>
              <w:t xml:space="preserve">Hurricane, Wildfire, Flood, Other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Program Type</w:t>
            </w:r>
          </w:p>
        </w:tc>
        <w:tc>
          <w:tcPr/>
          <w:p>
            <w:pPr>
              <w:pStyle w:val="Compact"/>
            </w:pPr>
            <w:r>
              <w:t xml:space="preserve">Housing, Infrastructure, Administration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Experience</w:t>
            </w:r>
          </w:p>
        </w:tc>
        <w:tc>
          <w:tcPr/>
          <w:p>
            <w:pPr>
              <w:pStyle w:val="Compact"/>
            </w:pPr>
            <w:r>
              <w:t xml:space="preserve">Novice, Experienced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Program Phase</w:t>
            </w:r>
          </w:p>
        </w:tc>
        <w:tc>
          <w:tcPr/>
          <w:p>
            <w:pPr>
              <w:pStyle w:val="Compact"/>
            </w:pPr>
            <w:r>
              <w:t xml:space="preserve">Early, Middle, Late</w:t>
            </w:r>
          </w:p>
        </w:tc>
      </w:tr>
    </w:tbl>
    <w:bookmarkEnd w:id="26"/>
    <w:bookmarkStart w:id="27" w:name="small-sample-considerations"/>
    <w:p>
      <w:pPr>
        <w:pStyle w:val="Heading3"/>
      </w:pPr>
      <w:r>
        <w:t xml:space="preserve">Small Sample Considerations</w:t>
      </w:r>
    </w:p>
    <w:p>
      <w:pPr>
        <w:pStyle w:val="FirstParagraph"/>
      </w:pPr>
      <w:r>
        <w:t xml:space="preserve">Stratified analyses reduce sample sizes, potentially compromising statistical power. We report confidence intervals alongside p-values to convey uncertainty. Wide confidence intervals (e.g., HR=51.09, 95% CI: 4.01-650.90 for wildfire) indicate effect magnitude is estimated imprecisely even when the direction is statistically significant.</w:t>
      </w:r>
    </w:p>
    <w:bookmarkEnd w:id="27"/>
    <w:bookmarkEnd w:id="28"/>
    <w:bookmarkStart w:id="31" w:name="b.3-interaction-models"/>
    <w:p>
      <w:pPr>
        <w:pStyle w:val="Heading2"/>
      </w:pPr>
      <w:r>
        <w:t xml:space="preserve">B.3 Interaction Models</w:t>
      </w:r>
    </w:p>
    <w:bookmarkStart w:id="29" w:name="specification"/>
    <w:p>
      <w:pPr>
        <w:pStyle w:val="Heading3"/>
      </w:pPr>
      <w:r>
        <w:t xml:space="preserve">Specification</w:t>
      </w:r>
    </w:p>
    <w:p>
      <w:pPr>
        <w:pStyle w:val="FirstParagraph"/>
      </w:pPr>
      <w:r>
        <w:t xml:space="preserve">Formal tests of heterogeneity use interaction terms: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h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sSub>
            <m:e>
              <m:r>
                <m:t>h</m:t>
              </m:r>
            </m:e>
            <m:sub>
              <m:r>
                <m:t>0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rPr>
              <m:nor/>
              <m:sty m:val="p"/>
            </m:rPr>
            <m:t>Velocity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rPr>
              <m:nor/>
              <m:sty m:val="p"/>
            </m:rPr>
            <m:t>Context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3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Velocity</m:t>
              </m:r>
              <m:r>
                <m:rPr>
                  <m:sty m:val="p"/>
                </m:rPr>
                <m:t>×</m:t>
              </m:r>
              <m:r>
                <m:rPr>
                  <m:nor/>
                  <m:sty m:val="p"/>
                </m:rPr>
                <m:t>Context</m:t>
              </m:r>
            </m:e>
          </m:d>
        </m:oMath>
      </m:oMathPara>
    </w:p>
    <w:p>
      <w:pPr>
        <w:pStyle w:val="FirstParagraph"/>
      </w:pPr>
      <w:r>
        <w:t xml:space="preserve">The interaction coefficient</w:t>
      </w:r>
      <w:r>
        <w:t xml:space="preserve"> </w:t>
      </w:r>
      <m:oMath>
        <m:sSub>
          <m:e>
            <m:r>
              <m:t>β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tests whether velocity effects differ significantly across contexts. Wald tests assess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9"/>
    <w:bookmarkStart w:id="30" w:name="power-considerations"/>
    <w:p>
      <w:pPr>
        <w:pStyle w:val="Heading3"/>
      </w:pPr>
      <w:r>
        <w:t xml:space="preserve">Power Considerations</w:t>
      </w:r>
    </w:p>
    <w:p>
      <w:pPr>
        <w:pStyle w:val="FirstParagraph"/>
      </w:pPr>
      <w:r>
        <w:t xml:space="preserve">Interaction tests require larger samples than main effect tests. With N=152 and substantial censoring, power to detect interaction effects is limited. Non-significant interactions should be interpreted cautiously; they may reflect insufficient power rather than true homogeneity.</w:t>
      </w:r>
    </w:p>
    <w:bookmarkEnd w:id="30"/>
    <w:bookmarkEnd w:id="31"/>
    <w:bookmarkStart w:id="35" w:name="b.4-trajectory-clustering"/>
    <w:p>
      <w:pPr>
        <w:pStyle w:val="Heading2"/>
      </w:pPr>
      <w:r>
        <w:t xml:space="preserve">B.4 Trajectory Clustering</w:t>
      </w:r>
    </w:p>
    <w:bookmarkStart w:id="32" w:name="k-means-algorithm"/>
    <w:p>
      <w:pPr>
        <w:pStyle w:val="Heading3"/>
      </w:pPr>
      <w:r>
        <w:t xml:space="preserve">K-Means Algorithm</w:t>
      </w:r>
    </w:p>
    <w:p>
      <w:pPr>
        <w:pStyle w:val="FirstParagraph"/>
      </w:pPr>
      <w:r>
        <w:t xml:space="preserve">Velocity trajectories are clustered using K-means on standardized quarterly velocity profiles: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Standardization</w:t>
      </w:r>
      <w:r>
        <w:t xml:space="preserve">: Each grantee’s velocity time series is z-scored to remove scale differences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Alignment</w:t>
      </w:r>
      <w:r>
        <w:t xml:space="preserve">: Series are interpolated to equal lengths (20 time points)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Clustering</w:t>
      </w:r>
      <w:r>
        <w:t xml:space="preserve">: K-means minimizes within-cluster sum of squared distances:</w:t>
      </w:r>
    </w:p>
    <w:p>
      <w:pPr>
        <w:pStyle w:val="FirstParagraph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rPr>
                  <m:sty m:val="b"/>
                </m:rPr>
                <m:t>C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</m:e>
          </m:nary>
          <m:sSub>
            <m:e>
              <m:r>
                <m:rPr>
                  <m:sty m:val="b"/>
                </m:rPr>
                <m:t>v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rPr>
                  <m:sty m:val="b"/>
                </m:rPr>
                <m:t>μ</m:t>
              </m:r>
            </m:e>
            <m:sub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ty m:val="b"/>
              </m:rP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grantee</w:t>
      </w:r>
      <w:r>
        <w:t xml:space="preserve"> </w:t>
      </w:r>
      <m:oMath>
        <m:r>
          <m:t>i</m:t>
        </m:r>
      </m:oMath>
      <w:r>
        <w:t xml:space="preserve">’s velocity trajectory and</w:t>
      </w:r>
      <w:r>
        <w:t xml:space="preserve"> </w:t>
      </w:r>
      <m:oMath>
        <m:sSub>
          <m:e>
            <m:r>
              <m:rPr>
                <m:sty m:val="b"/>
              </m:rPr>
              <m:t>μ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cluster</w:t>
      </w:r>
      <w:r>
        <w:t xml:space="preserve"> </w:t>
      </w:r>
      <m:oMath>
        <m:r>
          <m:t>k</m:t>
        </m:r>
      </m:oMath>
      <w:r>
        <w:t xml:space="preserve">’s centroid.</w:t>
      </w:r>
    </w:p>
    <w:bookmarkEnd w:id="32"/>
    <w:bookmarkStart w:id="33" w:name="cluster-selection"/>
    <w:p>
      <w:pPr>
        <w:pStyle w:val="Heading3"/>
      </w:pPr>
      <w:r>
        <w:t xml:space="preserve">Cluster Selection</w:t>
      </w:r>
    </w:p>
    <w:p>
      <w:pPr>
        <w:pStyle w:val="FirstParagraph"/>
      </w:pPr>
      <w:r>
        <w:t xml:space="preserve">The number of clusters (K=3) is selected using: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Elbow method</w:t>
      </w:r>
      <w:r>
        <w:t xml:space="preserve">: Plotting within-cluster sum of squares against K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Silhouette scores</w:t>
      </w:r>
      <w:r>
        <w:t xml:space="preserve">: Measuring cluster separation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Interpretability</w:t>
      </w:r>
      <w:r>
        <w:t xml:space="preserve">: Ensuring clusters have substantive meaning</w:t>
      </w:r>
    </w:p>
    <w:bookmarkEnd w:id="33"/>
    <w:bookmarkStart w:id="34" w:name="cluster-characterization"/>
    <w:p>
      <w:pPr>
        <w:pStyle w:val="Heading3"/>
      </w:pPr>
      <w:r>
        <w:t xml:space="preserve">Cluster Characterization</w:t>
      </w:r>
    </w:p>
    <w:p>
      <w:pPr>
        <w:pStyle w:val="FirstParagraph"/>
      </w:pPr>
      <w:r>
        <w:t xml:space="preserve">Clusters are characterized by:</w:t>
      </w:r>
    </w:p>
    <w:p>
      <w:pPr>
        <w:pStyle w:val="Compact"/>
        <w:numPr>
          <w:ilvl w:val="0"/>
          <w:numId w:val="1006"/>
        </w:numPr>
      </w:pPr>
      <w:r>
        <w:t xml:space="preserve">Mean velocity level (fast, moderate, slow)</w:t>
      </w:r>
    </w:p>
    <w:p>
      <w:pPr>
        <w:pStyle w:val="Compact"/>
        <w:numPr>
          <w:ilvl w:val="0"/>
          <w:numId w:val="1006"/>
        </w:numPr>
      </w:pPr>
      <w:r>
        <w:t xml:space="preserve">Velocity variance (consistent vs. variable)</w:t>
      </w:r>
    </w:p>
    <w:p>
      <w:pPr>
        <w:pStyle w:val="Compact"/>
        <w:numPr>
          <w:ilvl w:val="0"/>
          <w:numId w:val="1006"/>
        </w:numPr>
      </w:pPr>
      <w:r>
        <w:t xml:space="preserve">Trajectory shape (accelerating, decelerating, flat)</w:t>
      </w:r>
    </w:p>
    <w:p>
      <w:pPr>
        <w:pStyle w:val="Compact"/>
        <w:numPr>
          <w:ilvl w:val="0"/>
          <w:numId w:val="1006"/>
        </w:numPr>
      </w:pPr>
      <w:r>
        <w:t xml:space="preserve">Completion outcomes (median completion time, completion rate)</w:t>
      </w:r>
    </w:p>
    <w:bookmarkEnd w:id="34"/>
    <w:bookmarkEnd w:id="35"/>
    <w:bookmarkStart w:id="39" w:name="b.5-phase-specific-velocity-models"/>
    <w:p>
      <w:pPr>
        <w:pStyle w:val="Heading2"/>
      </w:pPr>
      <w:r>
        <w:t xml:space="preserve">B.5 Phase-Specific Velocity Models</w:t>
      </w:r>
    </w:p>
    <w:bookmarkStart w:id="36" w:name="phase-definition"/>
    <w:p>
      <w:pPr>
        <w:pStyle w:val="Heading3"/>
      </w:pPr>
      <w:r>
        <w:t xml:space="preserve">Phase Definition</w:t>
      </w:r>
    </w:p>
    <w:p>
      <w:pPr>
        <w:pStyle w:val="FirstParagraph"/>
      </w:pPr>
      <w:r>
        <w:t xml:space="preserve">Programs are divided into terciles based on observed duration: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Phase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Early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Middle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T</m:t>
                    </m:r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  <m:r>
                      <m:t>T</m:t>
                    </m:r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Late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2</m:t>
                    </m:r>
                    <m:r>
                      <m:t>T</m:t>
                    </m:r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</m:e>
                </m:mr>
              </m:m>
            </m:e>
          </m:d>
        </m:oMath>
      </m:oMathPara>
    </w:p>
    <w:bookmarkEnd w:id="36"/>
    <w:bookmarkStart w:id="37" w:name="multivariate-model"/>
    <w:p>
      <w:pPr>
        <w:pStyle w:val="Heading3"/>
      </w:pPr>
      <w:r>
        <w:t xml:space="preserve">Multivariate Model</w:t>
      </w:r>
    </w:p>
    <w:p>
      <w:pPr>
        <w:pStyle w:val="FirstParagraph"/>
      </w:pPr>
      <w:r>
        <w:t xml:space="preserve">Phase-specific effects are estimated by including all three phase velocities simultaneously: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h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sSub>
            <m:e>
              <m:r>
                <m:t>h</m:t>
              </m:r>
            </m:e>
            <m:sub>
              <m:r>
                <m:t>0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E</m:t>
              </m:r>
            </m:sub>
          </m:sSub>
          <m:sSub>
            <m:e>
              <m:r>
                <m:rPr>
                  <m:nor/>
                  <m:sty m:val="p"/>
                </m:rPr>
                <m:t>Velocity</m:t>
              </m:r>
            </m:e>
            <m:sub>
              <m:r>
                <m:rPr>
                  <m:nor/>
                  <m:sty m:val="p"/>
                </m:rPr>
                <m:t>Early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M</m:t>
              </m:r>
            </m:sub>
          </m:sSub>
          <m:sSub>
            <m:e>
              <m:r>
                <m:rPr>
                  <m:nor/>
                  <m:sty m:val="p"/>
                </m:rPr>
                <m:t>Velocity</m:t>
              </m:r>
            </m:e>
            <m:sub>
              <m:r>
                <m:rPr>
                  <m:nor/>
                  <m:sty m:val="p"/>
                </m:rPr>
                <m:t>Mid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L</m:t>
              </m:r>
            </m:sub>
          </m:sSub>
          <m:sSub>
            <m:e>
              <m:r>
                <m:rPr>
                  <m:nor/>
                  <m:sty m:val="p"/>
                </m:rPr>
                <m:t>Velocity</m:t>
              </m:r>
            </m:e>
            <m:sub>
              <m:r>
                <m:rPr>
                  <m:nor/>
                  <m:sty m:val="p"/>
                </m:rPr>
                <m:t>Late</m:t>
              </m:r>
            </m:sub>
          </m:sSub>
        </m:oMath>
      </m:oMathPara>
    </w:p>
    <w:p>
      <w:pPr>
        <w:pStyle w:val="FirstParagraph"/>
      </w:pPr>
      <w:r>
        <w:t xml:space="preserve">This specification identifies the independent contribution of each phase, controlling for the others.</w:t>
      </w:r>
    </w:p>
    <w:bookmarkEnd w:id="37"/>
    <w:bookmarkStart w:id="38" w:name="sensitivity-analysis"/>
    <w:p>
      <w:pPr>
        <w:pStyle w:val="Heading3"/>
      </w:pPr>
      <w:r>
        <w:t xml:space="preserve">Sensitivity Analysis</w:t>
      </w:r>
    </w:p>
    <w:p>
      <w:pPr>
        <w:pStyle w:val="FirstParagraph"/>
      </w:pPr>
      <w:r>
        <w:t xml:space="preserve">Alternative phase definitions are tested: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Quartiles</w:t>
      </w:r>
      <w:r>
        <w:t xml:space="preserve">: Four equal phases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Fixed intervals</w:t>
      </w:r>
      <w:r>
        <w:t xml:space="preserve">: Years 1-3, 4-7, 8+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Milestone-based</w:t>
      </w:r>
      <w:r>
        <w:t xml:space="preserve">: Pre-50%, 50-80%, 80-95%</w:t>
      </w:r>
    </w:p>
    <w:p>
      <w:pPr>
        <w:pStyle w:val="FirstParagraph"/>
      </w:pPr>
      <w:r>
        <w:t xml:space="preserve">Results are qualitatively similar across specifications.</w:t>
      </w:r>
    </w:p>
    <w:bookmarkEnd w:id="38"/>
    <w:bookmarkEnd w:id="39"/>
    <w:bookmarkStart w:id="43" w:name="b.6-meta-analysis-of-velocity-estimates"/>
    <w:p>
      <w:pPr>
        <w:pStyle w:val="Heading2"/>
      </w:pPr>
      <w:r>
        <w:t xml:space="preserve">B.6 Meta-Analysis of Velocity Estimates</w:t>
      </w:r>
    </w:p>
    <w:bookmarkStart w:id="40" w:name="estimate-extraction"/>
    <w:p>
      <w:pPr>
        <w:pStyle w:val="Heading3"/>
      </w:pPr>
      <w:r>
        <w:t xml:space="preserve">Estimate Extraction</w:t>
      </w:r>
    </w:p>
    <w:p>
      <w:pPr>
        <w:pStyle w:val="FirstParagraph"/>
      </w:pPr>
      <w:r>
        <w:t xml:space="preserve">From each stratified model, we extract:</w:t>
      </w:r>
    </w:p>
    <w:p>
      <w:pPr>
        <w:pStyle w:val="Compact"/>
        <w:numPr>
          <w:ilvl w:val="0"/>
          <w:numId w:val="1008"/>
        </w:numPr>
      </w:pPr>
      <w:r>
        <w:t xml:space="preserve">Point estimate: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(log hazard ratio)</w:t>
      </w:r>
    </w:p>
    <w:p>
      <w:pPr>
        <w:pStyle w:val="Compact"/>
        <w:numPr>
          <w:ilvl w:val="0"/>
          <w:numId w:val="1008"/>
        </w:numPr>
      </w:pPr>
      <w:r>
        <w:t xml:space="preserve">Standard error:</w:t>
      </w:r>
      <w:r>
        <w:t xml:space="preserve"> </w:t>
      </w:r>
      <m:oMath>
        <m:r>
          <m:rPr>
            <m:nor/>
            <m:sty m:val="p"/>
          </m:rPr>
          <m:t>SE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</m:d>
      </m:oMath>
    </w:p>
    <w:p>
      <w:pPr>
        <w:pStyle w:val="Compact"/>
        <w:numPr>
          <w:ilvl w:val="0"/>
          <w:numId w:val="1008"/>
        </w:numPr>
      </w:pPr>
      <w:r>
        <w:t xml:space="preserve">Sample size:</w:t>
      </w:r>
      <w:r>
        <w:t xml:space="preserve"> </w:t>
      </w:r>
      <m:oMath>
        <m:sSub>
          <m:e>
            <m:r>
              <m:t>n</m:t>
            </m:r>
          </m:e>
          <m:sub>
            <m:r>
              <m:t>k</m:t>
            </m:r>
          </m:sub>
        </m:sSub>
      </m:oMath>
    </w:p>
    <w:p>
      <w:pPr>
        <w:pStyle w:val="Compact"/>
        <w:numPr>
          <w:ilvl w:val="0"/>
          <w:numId w:val="1008"/>
        </w:numPr>
      </w:pPr>
      <w:r>
        <w:t xml:space="preserve">Number of events: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</m:oMath>
    </w:p>
    <w:bookmarkEnd w:id="40"/>
    <w:bookmarkStart w:id="41" w:name="summary-statistics"/>
    <w:p>
      <w:pPr>
        <w:pStyle w:val="Heading3"/>
      </w:pPr>
      <w:r>
        <w:t xml:space="preserve">Summary Statistics</w:t>
      </w:r>
    </w:p>
    <w:p>
      <w:pPr>
        <w:pStyle w:val="FirstParagraph"/>
      </w:pPr>
      <w:r>
        <w:t xml:space="preserve">Rather than pooled estimation (which would require independence assumptions), we compute: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Median HR</w:t>
      </w:r>
      <w:r>
        <w:t xml:space="preserve">: Central tendency of effect estimates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Range</w:t>
      </w:r>
      <w:r>
        <w:t xml:space="preserve">: Minimum to maximum HR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Interquartile range</w:t>
      </w:r>
      <w:r>
        <w:t xml:space="preserve">: Middle 50% of estimates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Percent significant</w:t>
      </w:r>
      <w:r>
        <w:t xml:space="preserve">: Proportion with p &lt; 0.05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Percent accelerating</w:t>
      </w:r>
      <w:r>
        <w:t xml:space="preserve">: Proportion with HR &gt; 1</w:t>
      </w:r>
    </w:p>
    <w:bookmarkEnd w:id="41"/>
    <w:bookmarkStart w:id="42" w:name="forest-plot"/>
    <w:p>
      <w:pPr>
        <w:pStyle w:val="Heading3"/>
      </w:pPr>
      <w:r>
        <w:t xml:space="preserve">Forest Plot</w:t>
      </w:r>
    </w:p>
    <w:p>
      <w:pPr>
        <w:pStyle w:val="FirstParagraph"/>
      </w:pPr>
      <w:r>
        <w:t xml:space="preserve">Visual display shows each estimate with 95% confidence intervals on a log scale, organized by analysis type. Reference line at HR=1 indicates null effect.</w:t>
      </w:r>
    </w:p>
    <w:bookmarkEnd w:id="42"/>
    <w:bookmarkEnd w:id="43"/>
    <w:bookmarkStart w:id="47" w:name="b.7-sensitivity-analyses"/>
    <w:p>
      <w:pPr>
        <w:pStyle w:val="Heading2"/>
      </w:pPr>
      <w:r>
        <w:t xml:space="preserve">B.7 Sensitivity Analyses</w:t>
      </w:r>
    </w:p>
    <w:bookmarkStart w:id="44" w:name="threshold-sensitivity"/>
    <w:p>
      <w:pPr>
        <w:pStyle w:val="Heading3"/>
      </w:pPr>
      <w:r>
        <w:t xml:space="preserve">Threshold Sensitivity</w:t>
      </w:r>
    </w:p>
    <w:p>
      <w:pPr>
        <w:pStyle w:val="FirstParagraph"/>
      </w:pPr>
      <w:r>
        <w:t xml:space="preserve">Completion thresholds other than 95% are tested: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Threshold</w:t>
            </w:r>
          </w:p>
        </w:tc>
        <w:tc>
          <w:tcPr/>
          <w:p>
            <w:pPr>
              <w:pStyle w:val="Compact"/>
            </w:pPr>
            <w:r>
              <w:t xml:space="preserve">N Events</w:t>
            </w:r>
          </w:p>
        </w:tc>
        <w:tc>
          <w:tcPr/>
          <w:p>
            <w:pPr>
              <w:pStyle w:val="Compact"/>
            </w:pPr>
            <w:r>
              <w:t xml:space="preserve">Median HR</w:t>
            </w:r>
          </w:p>
        </w:tc>
        <w:tc>
          <w:tcPr/>
          <w:p>
            <w:pPr>
              <w:pStyle w:val="Compact"/>
            </w:pPr>
            <w:r>
              <w:t xml:space="preserve">p-value Range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90%</w:t>
            </w:r>
          </w:p>
        </w:tc>
        <w:tc>
          <w:tcPr/>
          <w:p>
            <w:pPr>
              <w:pStyle w:val="Compact"/>
            </w:pPr>
            <w:r>
              <w:t xml:space="preserve">58</w:t>
            </w:r>
          </w:p>
        </w:tc>
        <w:tc>
          <w:tcPr/>
          <w:p>
            <w:pPr>
              <w:pStyle w:val="Compact"/>
            </w:pPr>
            <w:r>
              <w:t xml:space="preserve">4.21</w:t>
            </w:r>
          </w:p>
        </w:tc>
        <w:tc>
          <w:tcPr/>
          <w:p>
            <w:pPr>
              <w:pStyle w:val="Compact"/>
            </w:pPr>
            <w:r>
              <w:t xml:space="preserve">0.008-0.156</w:t>
            </w:r>
          </w:p>
        </w:tc>
      </w:tr>
      <w:tr>
        <w:tc>
          <w:tcPr/>
          <w:p>
            <w:pPr>
              <w:pStyle w:val="Compact"/>
            </w:pPr>
            <w:r>
              <w:t xml:space="preserve">95%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t xml:space="preserve">4.60</w:t>
            </w:r>
          </w:p>
        </w:tc>
        <w:tc>
          <w:tcPr/>
          <w:p>
            <w:pPr>
              <w:pStyle w:val="Compact"/>
            </w:pPr>
            <w:r>
              <w:t xml:space="preserve">0.002-0.891</w:t>
            </w:r>
          </w:p>
        </w:tc>
      </w:tr>
      <w:tr>
        <w:tc>
          <w:tcPr/>
          <w:p>
            <w:pPr>
              <w:pStyle w:val="Compact"/>
            </w:pPr>
            <w:r>
              <w:t xml:space="preserve">99%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5.12</w:t>
            </w:r>
          </w:p>
        </w:tc>
        <w:tc>
          <w:tcPr/>
          <w:p>
            <w:pPr>
              <w:pStyle w:val="Compact"/>
            </w:pPr>
            <w:r>
              <w:t xml:space="preserve">0.001-0.743</w:t>
            </w:r>
          </w:p>
        </w:tc>
      </w:tr>
    </w:tbl>
    <w:p>
      <w:pPr>
        <w:pStyle w:val="BodyText"/>
      </w:pPr>
      <w:r>
        <w:t xml:space="preserve">Results are robust to threshold choice.</w:t>
      </w:r>
    </w:p>
    <w:bookmarkEnd w:id="44"/>
    <w:bookmarkStart w:id="45" w:name="qa-flag-exclusion"/>
    <w:p>
      <w:pPr>
        <w:pStyle w:val="Heading3"/>
      </w:pPr>
      <w:r>
        <w:t xml:space="preserve">QA Flag Exclusion</w:t>
      </w:r>
    </w:p>
    <w:p>
      <w:pPr>
        <w:pStyle w:val="FirstParagraph"/>
      </w:pPr>
      <w:r>
        <w:t xml:space="preserve">Sensitivity analyses excluding observations flagged for data quality issues: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Exclusion Criterion</w:t>
            </w:r>
          </w:p>
        </w:tc>
        <w:tc>
          <w:tcPr/>
          <w:p>
            <w:pPr>
              <w:pStyle w:val="Compact"/>
            </w:pPr>
            <w:r>
              <w:t xml:space="preserve">N Excluded</w:t>
            </w:r>
          </w:p>
        </w:tc>
        <w:tc>
          <w:tcPr/>
          <w:p>
            <w:pPr>
              <w:pStyle w:val="Compact"/>
            </w:pPr>
            <w:r>
              <w:t xml:space="preserve">HR Change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Extreme velocity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+4.2%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Large obligation adjustment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-6.1%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Negative expenditure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+2.8%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Any flag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-3.4%</w:t>
            </w:r>
          </w:p>
        </w:tc>
      </w:tr>
    </w:tbl>
    <w:p>
      <w:pPr>
        <w:pStyle w:val="BodyText"/>
      </w:pPr>
      <w:r>
        <w:t xml:space="preserve">Results are substantively unchanged by exclusions.</w:t>
      </w:r>
    </w:p>
    <w:bookmarkEnd w:id="45"/>
    <w:bookmarkStart w:id="46" w:name="winsorization-thresholds"/>
    <w:p>
      <w:pPr>
        <w:pStyle w:val="Heading3"/>
      </w:pPr>
      <w:r>
        <w:t xml:space="preserve">Winsorization Thresholds</w:t>
      </w:r>
    </w:p>
    <w:p>
      <w:pPr>
        <w:pStyle w:val="FirstParagraph"/>
      </w:pPr>
      <w:r>
        <w:t xml:space="preserve">Alternative winsorization cutoffs: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Cutoff</w:t>
            </w:r>
          </w:p>
        </w:tc>
        <w:tc>
          <w:tcPr/>
          <w:p>
            <w:pPr>
              <w:pStyle w:val="Compact"/>
            </w:pPr>
            <w:r>
              <w:t xml:space="preserve">Median HR</w:t>
            </w:r>
          </w:p>
        </w:tc>
        <w:tc>
          <w:tcPr/>
          <w:p>
            <w:pPr>
              <w:pStyle w:val="Compact"/>
            </w:pPr>
            <w:r>
              <w:t xml:space="preserve">95% CI</w:t>
            </w:r>
          </w:p>
        </w:tc>
      </w:tr>
      <w:tr>
        <w:tc>
          <w:tcPr/>
          <w:p>
            <w:pPr>
              <w:pStyle w:val="Compact"/>
            </w:pPr>
            <w:r>
              <w:t xml:space="preserve">1%/99% (baseline)</w:t>
            </w:r>
          </w:p>
        </w:tc>
        <w:tc>
          <w:tcPr/>
          <w:p>
            <w:pPr>
              <w:pStyle w:val="Compact"/>
            </w:pPr>
            <w:r>
              <w:t xml:space="preserve">4.60</w:t>
            </w:r>
          </w:p>
        </w:tc>
        <w:tc>
          <w:tcPr/>
          <w:p>
            <w:pPr>
              <w:pStyle w:val="Compact"/>
            </w:pPr>
            <w:r>
              <w:t xml:space="preserve">1.42-14.89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2.5%/97.5%</w:t>
            </w:r>
          </w:p>
        </w:tc>
        <w:tc>
          <w:tcPr/>
          <w:p>
            <w:pPr>
              <w:pStyle w:val="Compact"/>
            </w:pPr>
            <w:r>
              <w:t xml:space="preserve">4.43</w:t>
            </w:r>
          </w:p>
        </w:tc>
        <w:tc>
          <w:tcPr/>
          <w:p>
            <w:pPr>
              <w:pStyle w:val="Compact"/>
            </w:pPr>
            <w:r>
              <w:t xml:space="preserve">1.38-14.21</w:t>
            </w:r>
          </w:p>
        </w:tc>
      </w:tr>
      <w:tr>
        <w:tc>
          <w:tcPr/>
          <w:p>
            <w:pPr>
              <w:pStyle w:val="Compact"/>
            </w:pPr>
            <w:r>
              <w:t xml:space="preserve">5%/95%</w:t>
            </w:r>
          </w:p>
        </w:tc>
        <w:tc>
          <w:tcPr/>
          <w:p>
            <w:pPr>
              <w:pStyle w:val="Compact"/>
            </w:pPr>
            <w:r>
              <w:t xml:space="preserve">4.28</w:t>
            </w:r>
          </w:p>
        </w:tc>
        <w:tc>
          <w:tcPr/>
          <w:p>
            <w:pPr>
              <w:pStyle w:val="Compact"/>
            </w:pPr>
            <w:r>
              <w:t xml:space="preserve">1.31-13.98</w:t>
            </w:r>
          </w:p>
        </w:tc>
      </w:tr>
    </w:tbl>
    <w:p>
      <w:pPr>
        <w:pStyle w:val="BodyText"/>
      </w:pPr>
      <w:r>
        <w:t xml:space="preserve">Effects are modestly attenuated with stricter winsorization but remain statistically significant.</w:t>
      </w:r>
    </w:p>
    <w:bookmarkEnd w:id="46"/>
    <w:bookmarkEnd w:id="47"/>
    <w:bookmarkStart w:id="51" w:name="b.8-software-and-reproducibility"/>
    <w:p>
      <w:pPr>
        <w:pStyle w:val="Heading2"/>
      </w:pPr>
      <w:r>
        <w:t xml:space="preserve">B.8 Software and Reproducibility</w:t>
      </w:r>
    </w:p>
    <w:bookmarkStart w:id="48" w:name="computational-environment"/>
    <w:p>
      <w:pPr>
        <w:pStyle w:val="Heading3"/>
      </w:pPr>
      <w:r>
        <w:t xml:space="preserve">Computational Environment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Python 3.11</w:t>
      </w:r>
      <w:r>
        <w:t xml:space="preserve"> </w:t>
      </w:r>
      <w:r>
        <w:t xml:space="preserve">with lifelines package for survival analysis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scikit-learn</w:t>
      </w:r>
      <w:r>
        <w:t xml:space="preserve"> </w:t>
      </w:r>
      <w:r>
        <w:t xml:space="preserve">for K-means clustering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pandas/numpy</w:t>
      </w:r>
      <w:r>
        <w:t xml:space="preserve"> </w:t>
      </w:r>
      <w:r>
        <w:t xml:space="preserve">for data manipulation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matplotlib/seaborn</w:t>
      </w:r>
      <w:r>
        <w:t xml:space="preserve"> </w:t>
      </w:r>
      <w:r>
        <w:t xml:space="preserve">for visualization</w:t>
      </w:r>
    </w:p>
    <w:bookmarkEnd w:id="48"/>
    <w:bookmarkStart w:id="49" w:name="code-availability"/>
    <w:p>
      <w:pPr>
        <w:pStyle w:val="Heading3"/>
      </w:pPr>
      <w:r>
        <w:t xml:space="preserve">Code Availability</w:t>
      </w:r>
    </w:p>
    <w:p>
      <w:pPr>
        <w:pStyle w:val="FirstParagraph"/>
      </w:pPr>
      <w:r>
        <w:t xml:space="preserve">Analysis scripts are available in the project repository: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run_phase_specific_analysis.py</w:t>
      </w:r>
      <w:r>
        <w:t xml:space="preserve">: Phase velocity models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run_trajectory_clustering.py</w:t>
      </w:r>
      <w:r>
        <w:t xml:space="preserve">: K-means clustering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run_learning_curves.py</w:t>
      </w:r>
      <w:r>
        <w:t xml:space="preserve">: Experience stratification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run_program_type_analysis.py</w:t>
      </w:r>
      <w:r>
        <w:t xml:space="preserve">: Program type heterogeneity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run_disaster_context_analysis.py</w:t>
      </w:r>
      <w:r>
        <w:t xml:space="preserve">: Disaster context heterogeneity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run_meta_analysis.py</w:t>
      </w:r>
      <w:r>
        <w:t xml:space="preserve">: Summary statistics and forest plots</w:t>
      </w:r>
    </w:p>
    <w:bookmarkEnd w:id="49"/>
    <w:bookmarkStart w:id="50" w:name="reproducibility"/>
    <w:p>
      <w:pPr>
        <w:pStyle w:val="Heading3"/>
      </w:pPr>
      <w:r>
        <w:t xml:space="preserve">Reproducibility</w:t>
      </w:r>
    </w:p>
    <w:p>
      <w:pPr>
        <w:pStyle w:val="FirstParagraph"/>
      </w:pPr>
      <w:r>
        <w:t xml:space="preserve">All analyses are reproducible from the standardized panel data: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src/pipeline.py ingest_data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src/pipeline.py standardize_data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src/pipeline.py build_panel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src/pipeline.py build_features_std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run_meta_analysis.py</w:t>
      </w:r>
    </w:p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  <w:pageBreakBefore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Appendix B: Extended Methods</dc:title>
  <dc:creator/>
  <cp:keywords/>
  <dcterms:created xsi:type="dcterms:W3CDTF">2025-12-27T15:23:15Z</dcterms:created>
  <dcterms:modified xsi:type="dcterms:W3CDTF">2025-12-27T15:23:15Z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rossref">
    <vt:lpwstr/>
  </property>
  <property fmtid="{D5CDD505-2E9C-101B-9397-08002B2CF9AE}" pid="5" name="csl">
    <vt:lpwstr>csl/chicago-author-date.csl</vt:lpwstr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knitr">
    <vt:lpwstr/>
  </property>
  <property fmtid="{D5CDD505-2E9C-101B-9397-08002B2CF9AE}" pid="10" name="labels">
    <vt:lpwstr/>
  </property>
  <property fmtid="{D5CDD505-2E9C-101B-9397-08002B2CF9AE}" pid="11" name="toc-title">
    <vt:lpwstr>Table of contents</vt:lpwstr>
  </property>
</Properties>
</file>