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 Academia da Reciclagem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02 — Legislação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Projeto Academia da Reciclagem deve caminhar alinhado à legislação existente sobre resíduos sólidos, especialmente porque a destinação correta dos materiais recicláveis não é apenas uma boa prática ambiental, mas também uma obrigação prevista em políticas públicas nacionais e municipais.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O Município de Cotia possui legislação específica sobre resíduos sólidos. A principal norma é a Lei Municipal nº 1.833/2014, que dispõe sobre a Política Municipal de Resíduos Sólidos de Cotia.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Essa legislação municipal se conecta diretamente com a Política Nacional de Resíduos Sólidos, instituída pela Lei Federal nº 12.305/2010, que estabelece diretrizes para a gestão adequada dos resíduos no Brasil.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existência dessa legislação é importante para o projeto porque demonstra que a preocupação com a coleta seletiva, a reciclagem, a destinação ambientalmente adequada dos resíduos, a educação ambiental e a participação de cooperativas de catadores não são apenas iniciativas voluntárias. Elas fazem parte de uma política pública estruturada.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caso de Cotia, foi identificado que o município possui uma Política Municipal de Resíduos Sólidos e também um Plano Municipal de Gestão Integrada de Resíduos Sólidos. Esses instrumentos ajudam a orientar as ações do município em relação à coleta, tratamento, reciclagem e destinação final dos resíduos.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>Isso significa que o Projeto Academia da Reciclagem pode nascer como uma iniciativa da sociedade civil e da iniciativa privada, mas alinhada com aquilo que a legislação já prevê como caminho adequado.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legislação reforça a importância da coleta seletiva, da reciclagem, do reaproveitamento de materiais, da responsabilidade compartilhada entre poder público, empresas e cidadãos, da educação ambiental e da inclusão de cooperativas de catadores.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Esse ponto é fundamental para o projeto, porque a proposta não é apenas incentivar condomínios e empresas a separarem materiais recicláveis. A proposta é contribuir para que aquilo que já está previsto nas políticas públicas seja colocado em prática de forma mais eficiente, organizada e humana.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projeto pode se posicionar como um apoio à execução dos objetivos da Política Municipal de Resíduos Sólidos, especialmente em três pilares: educação ambiental da população, aumento da reciclagem e da coleta seletiva, e geração de renda e dignidade para cooperados e famílias de baixa renda que vivem da reciclagem.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Essa visão fortalece muito a legitimidade do movimento.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Quando um condomínio residencial, uma empresa ou uma escola adere à coleta seletiva e passa a destinar corretamente seus resíduos, essa instituição não está apenas praticando uma ação ambiental isolada. Ela está contribuindo para uma política pública maior, que envolve responsabilidade ambiental, responsabilidade social e cidadania.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projeto deve deixar claro que a destinação correta dos resíduos é uma responsabilidade compartilhada.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poder público tem obrigações relacionadas à gestão dos resíduos sólidos, à coleta, à estruturação de programas, à educação ambiental, ao apoio a cooperativas e à destinação adequada dos materiais.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empresas também possuem responsabilidade, especialmente quando geram resíduos, comercializam produtos, consomem recursos e desejam comunicar compromisso ambiental e social.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Os condomínios residenciais, por sua vez, são grandes geradores de resíduos domésticos. Eles podem exercer papel relevante na separação adequada dos materiais, na orientação dos moradores e na criação de uma rotina interna que facilite a coleta seletiva.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Os cidadãos também fazem parte dessa cadeia. Cada morador, ao separar corretamente uma embalagem, uma garrafa plástica, um papel, um metal ou um vidro, contribui para que o material reciclável chegue em melhores condições às cooperativas.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legislação, portanto, ajuda a sustentar uma mensagem importante do projeto: reciclar não deve ser tratado como favor, moda ou ação eventual. Deve ser compreendido como parte de uma responsabilidade coletiva.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Outro ponto relevante é a inclusão das cooperativas de catadores.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Política Nacional de Resíduos Sólidos e as políticas municipais relacionadas ao tema reconhecem a importância da participação de cooperativas e associações de catadores na cadeia da reciclagem. Isso se conecta diretamente com a experiência vivida na visita à Cooperativa de Reciclagem de Cotia, a Nova Cotia.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legislação permite que o projeto tenha uma base mais sólida para dialogar com síndicos, administradoras, empresas e até com o poder público. Em vez de apresentar a ideia apenas como uma campanha de boa vontade, o projeto pode ser apresentado como uma iniciativa alinhada às diretrizes legais e às políticas públicas existentes.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Isso também será importante para a criação futura de um Selo Verde ou de uma certificação privada de reconhecimento socioambiental.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selo não deve ser apresentado como uma certificação oficial governamental. Deve ser apresentado como um reconhecimento privado, criado pelo projeto, para condomínios, empresas e instituições que adotem providências efetivas e comprovadas em favor da destinação correta dos resíduos.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 que esse selo tenha credibilidade, ele deve ser baseado em critérios objetivos, comprovação documental e transparência. A legislação pode servir como uma referência para esses critérios, especialmente no que se refere à coleta seletiva, à destinação ambientalmente adequada, à educação ambiental e ao apoio à cadeia da reciclagem.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futuro, cada município envolvido no projeto deverá ter sua legislação pesquisada e organizada de forma específica.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Os municípios do território inicial do projeto são Cotia, Carapicuíba, Embu das Artes e Jandira. Como o projeto pretende atuar regionalmente, será importante levantar as leis, decretos, planos municipais e programas existentes em cada um desses municípios.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Essa etapa será fundamental para que o projeto possa dialogar corretamente com cada prefeitura, com as secretarias de meio ambiente, com cooperativas locais e com instituições interessadas em aderir ao movimento.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>Até este momento, a legislação mais aprofundada é a de Cotia, município da Cooperativa Nova Cotia, onde o projeto começa a se estruturar.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caminho natural será ampliar a pesquisa para os demais municípios, sempre com o cuidado de verificar as normas vigentes, os programas municipais existentes, a presença de cooperativas e as oportunidades de parceria.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>A legislação deve ser tratada como uma das bases do Projeto Academia da Reciclagem.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Ela não substitui o propósito humano do projeto, mas dá sustentação institucional à iniciativa.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propósito nasce de uma inquietação pessoal: deixar um planeta melhor do que encontrei.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legislação mostra que essa inquietação também encontra respaldo em políticas públicas e obrigações coletivas.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Portanto, o Projeto Academia da Reciclagem  deve se apresentar como uma ponte entre o propósito pessoal, a responsabilidade social, a consciência ambiental e a legislação existente.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Essa combinação fortalece a legitimidade do movimento e ajuda a demonstrar que a destinação correta dos resíduos não é apenas uma escolha individual. É uma necessidade ambiental, uma responsabilidade social e um compromisso legal.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8aq3viobraNd+ZOYfdCOdaUVA==">CgMxLjA4AHIhMTdXeWZpejB6dFpFZGZnWThIb3BNT2liMmN5RkhTZUN6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