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Stakeholder Alignment Guide – Academic Partner</w:t>
      </w:r>
    </w:p>
    <w:p>
      <w:pPr>
        <w:pStyle w:val="Heading2"/>
      </w:pPr>
      <w:r>
        <w:t>Key Stakeholders</w:t>
      </w:r>
    </w:p>
    <w:p>
      <w:r>
        <w:t>- Academic Lead (Dean or Program Director)</w:t>
      </w:r>
    </w:p>
    <w:p>
      <w:r>
        <w:t>- Registrar or Curriculum Coordinator</w:t>
      </w:r>
    </w:p>
    <w:p>
      <w:r>
        <w:t>- Faculty/Instructional Designers</w:t>
      </w:r>
    </w:p>
    <w:p>
      <w:r>
        <w:t>- IT/Admin Support</w:t>
      </w:r>
    </w:p>
    <w:p>
      <w:r>
        <w:t>- Student Success/Advising Team</w:t>
      </w:r>
    </w:p>
    <w:p>
      <w:pPr>
        <w:pStyle w:val="Heading2"/>
      </w:pPr>
      <w:r>
        <w:t>Alignment Strategy</w:t>
      </w:r>
    </w:p>
    <w:p>
      <w:r>
        <w:t>- Conduct stakeholder mapping session during kickoff</w:t>
      </w:r>
    </w:p>
    <w:p>
      <w:r>
        <w:t>- Identify decision makers vs. influencers early</w:t>
      </w:r>
    </w:p>
    <w:p>
      <w:r>
        <w:t>- Customize training and resources by role</w:t>
      </w:r>
    </w:p>
    <w:p>
      <w:r>
        <w:t>- Include key stakeholders in milestone reviews and check-ins</w:t>
      </w:r>
    </w:p>
    <w:p>
      <w:pPr>
        <w:pStyle w:val="Heading2"/>
      </w:pPr>
      <w:r>
        <w:t>Engagement Tactics</w:t>
      </w:r>
    </w:p>
    <w:p>
      <w:r>
        <w:t>- Use shared Slack or Teams space for async updates</w:t>
      </w:r>
    </w:p>
    <w:p>
      <w:r>
        <w:t>- Send biweekly summary emails to leadership and program staff</w:t>
      </w:r>
    </w:p>
    <w:p>
      <w:r>
        <w:t>- Celebrate quick wins and showcase data to build momentum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