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4E4A2" w14:textId="77777777" w:rsidR="002A2324" w:rsidRDefault="002A2324" w:rsidP="002A2324">
      <w:pPr>
        <w:jc w:val="center"/>
        <w:rPr>
          <w:rFonts w:asciiTheme="majorHAnsi" w:hAnsiTheme="majorHAnsi" w:cstheme="majorHAnsi"/>
          <w:b/>
          <w:bCs/>
          <w:sz w:val="22"/>
          <w:szCs w:val="22"/>
        </w:rPr>
      </w:pPr>
      <w:r w:rsidRPr="002A2324">
        <w:rPr>
          <w:rFonts w:asciiTheme="majorHAnsi" w:hAnsiTheme="majorHAnsi" w:cstheme="majorHAnsi"/>
          <w:b/>
          <w:bCs/>
          <w:sz w:val="22"/>
          <w:szCs w:val="22"/>
        </w:rPr>
        <w:t>S</w:t>
      </w:r>
      <w:r>
        <w:rPr>
          <w:rFonts w:asciiTheme="majorHAnsi" w:hAnsiTheme="majorHAnsi" w:cstheme="majorHAnsi"/>
          <w:b/>
          <w:bCs/>
          <w:sz w:val="22"/>
          <w:szCs w:val="22"/>
        </w:rPr>
        <w:t>IMPLE AGREEMENT FOR FUTURE EQUITY</w:t>
      </w:r>
      <w:r w:rsidRPr="002A2324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</w:p>
    <w:p w14:paraId="137481D0" w14:textId="51898735" w:rsidR="002A2324" w:rsidRPr="002A2324" w:rsidRDefault="002A2324" w:rsidP="002A2324">
      <w:pPr>
        <w:jc w:val="center"/>
        <w:rPr>
          <w:rFonts w:asciiTheme="majorHAnsi" w:hAnsiTheme="majorHAnsi" w:cstheme="majorHAnsi"/>
          <w:b/>
          <w:bCs/>
          <w:sz w:val="22"/>
          <w:szCs w:val="22"/>
        </w:rPr>
      </w:pPr>
      <w:r w:rsidRPr="002A2324">
        <w:rPr>
          <w:rFonts w:asciiTheme="majorHAnsi" w:hAnsiTheme="majorHAnsi" w:cstheme="majorHAnsi"/>
          <w:b/>
          <w:bCs/>
          <w:sz w:val="22"/>
          <w:szCs w:val="22"/>
        </w:rPr>
        <w:t>INDICATIVE TERM SHEET</w:t>
      </w:r>
    </w:p>
    <w:p w14:paraId="78973DC1" w14:textId="626E5C56" w:rsidR="00752CC4" w:rsidRDefault="0046746C" w:rsidP="002A2324">
      <w:pPr>
        <w:jc w:val="center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September </w:t>
      </w:r>
      <w:r w:rsidR="005766CE">
        <w:rPr>
          <w:rFonts w:asciiTheme="majorHAnsi" w:hAnsiTheme="majorHAnsi" w:cstheme="majorHAnsi"/>
          <w:sz w:val="22"/>
          <w:szCs w:val="22"/>
        </w:rPr>
        <w:t>31</w:t>
      </w:r>
      <w:r>
        <w:rPr>
          <w:rFonts w:asciiTheme="majorHAnsi" w:hAnsiTheme="majorHAnsi" w:cstheme="majorHAnsi"/>
          <w:sz w:val="22"/>
          <w:szCs w:val="22"/>
        </w:rPr>
        <w:t>, 2024</w:t>
      </w:r>
    </w:p>
    <w:p w14:paraId="4D556CFE" w14:textId="77777777" w:rsidR="002A2324" w:rsidRPr="002A2324" w:rsidRDefault="002A2324" w:rsidP="002A2324">
      <w:pPr>
        <w:jc w:val="center"/>
        <w:rPr>
          <w:rFonts w:asciiTheme="majorHAnsi" w:hAnsiTheme="majorHAnsi" w:cstheme="majorHAnsi"/>
          <w:sz w:val="22"/>
          <w:szCs w:val="22"/>
        </w:rPr>
      </w:pPr>
    </w:p>
    <w:tbl>
      <w:tblPr>
        <w:tblStyle w:val="TableGrid"/>
        <w:tblW w:w="106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1"/>
        <w:gridCol w:w="8722"/>
      </w:tblGrid>
      <w:tr w:rsidR="00767399" w:rsidRPr="002A2324" w14:paraId="2ABB1D7E" w14:textId="77777777" w:rsidTr="00E340FC">
        <w:trPr>
          <w:jc w:val="center"/>
        </w:trPr>
        <w:tc>
          <w:tcPr>
            <w:tcW w:w="1921" w:type="dxa"/>
          </w:tcPr>
          <w:p w14:paraId="361109F9" w14:textId="7C579BB7" w:rsidR="00152D0F" w:rsidRPr="002A2324" w:rsidRDefault="00EF0604" w:rsidP="00DF3E39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2A2324">
              <w:rPr>
                <w:rFonts w:asciiTheme="majorHAnsi" w:hAnsiTheme="majorHAnsi" w:cstheme="majorHAnsi"/>
                <w:b/>
                <w:sz w:val="22"/>
                <w:szCs w:val="22"/>
              </w:rPr>
              <w:t>Investment</w:t>
            </w:r>
            <w:r w:rsidR="00152D0F" w:rsidRPr="002A2324">
              <w:rPr>
                <w:rFonts w:asciiTheme="majorHAnsi" w:hAnsiTheme="majorHAnsi" w:cstheme="majorHAnsi"/>
                <w:b/>
                <w:sz w:val="22"/>
                <w:szCs w:val="22"/>
              </w:rPr>
              <w:t>:</w:t>
            </w:r>
          </w:p>
        </w:tc>
        <w:tc>
          <w:tcPr>
            <w:tcW w:w="8722" w:type="dxa"/>
          </w:tcPr>
          <w:p w14:paraId="46B86302" w14:textId="000CB704" w:rsidR="00152D0F" w:rsidRPr="002A2324" w:rsidRDefault="00D47CE9" w:rsidP="00DF3E39">
            <w:pPr>
              <w:spacing w:after="20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Rogue</w:t>
            </w:r>
            <w:r w:rsidR="00A5571D" w:rsidRPr="002A2324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140207">
              <w:rPr>
                <w:rFonts w:asciiTheme="majorHAnsi" w:hAnsiTheme="majorHAnsi" w:cstheme="majorHAnsi"/>
                <w:sz w:val="22"/>
                <w:szCs w:val="22"/>
              </w:rPr>
              <w:t>Ventures</w:t>
            </w:r>
            <w:r w:rsidR="00A5571D" w:rsidRPr="002A2324">
              <w:rPr>
                <w:rFonts w:asciiTheme="majorHAnsi" w:hAnsiTheme="majorHAnsi" w:cstheme="majorHAnsi"/>
                <w:sz w:val="22"/>
                <w:szCs w:val="22"/>
              </w:rPr>
              <w:t>, LP and related entities</w:t>
            </w:r>
            <w:r w:rsidR="001C1BBA" w:rsidRPr="002A2324">
              <w:rPr>
                <w:rFonts w:asciiTheme="majorHAnsi" w:hAnsiTheme="majorHAnsi" w:cstheme="majorHAnsi"/>
                <w:sz w:val="22"/>
                <w:szCs w:val="22"/>
              </w:rPr>
              <w:t xml:space="preserve"> (“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R</w:t>
            </w:r>
            <w:r w:rsidR="00140207">
              <w:rPr>
                <w:rFonts w:asciiTheme="majorHAnsi" w:hAnsiTheme="majorHAnsi" w:cstheme="majorHAnsi"/>
                <w:sz w:val="22"/>
                <w:szCs w:val="22"/>
              </w:rPr>
              <w:t>V</w:t>
            </w:r>
            <w:r w:rsidR="001C1BBA" w:rsidRPr="002A2324">
              <w:rPr>
                <w:rFonts w:asciiTheme="majorHAnsi" w:hAnsiTheme="majorHAnsi" w:cstheme="majorHAnsi"/>
                <w:sz w:val="22"/>
                <w:szCs w:val="22"/>
              </w:rPr>
              <w:t>”)</w:t>
            </w:r>
            <w:r w:rsidR="00510C72" w:rsidRPr="002A2324">
              <w:rPr>
                <w:rFonts w:asciiTheme="majorHAnsi" w:hAnsiTheme="majorHAnsi" w:cstheme="majorHAnsi"/>
                <w:sz w:val="22"/>
                <w:szCs w:val="22"/>
              </w:rPr>
              <w:t xml:space="preserve"> shall invest </w:t>
            </w:r>
            <w:r w:rsidR="004D3163" w:rsidRPr="002A2324">
              <w:rPr>
                <w:rFonts w:asciiTheme="majorHAnsi" w:hAnsiTheme="majorHAnsi" w:cstheme="majorHAnsi"/>
                <w:sz w:val="22"/>
                <w:szCs w:val="22"/>
              </w:rPr>
              <w:t>$</w:t>
            </w:r>
            <w:r w:rsidR="005766CE">
              <w:rPr>
                <w:rFonts w:asciiTheme="majorHAnsi" w:hAnsiTheme="majorHAnsi" w:cstheme="majorHAnsi"/>
                <w:sz w:val="22"/>
                <w:szCs w:val="22"/>
              </w:rPr>
              <w:t>6</w:t>
            </w:r>
            <w:r w:rsidR="004D3163" w:rsidRPr="002A2324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proofErr w:type="spellStart"/>
            <w:r w:rsidR="004D3163" w:rsidRPr="002A2324">
              <w:rPr>
                <w:rFonts w:asciiTheme="majorHAnsi" w:hAnsiTheme="majorHAnsi" w:cstheme="majorHAnsi"/>
                <w:sz w:val="22"/>
                <w:szCs w:val="22"/>
              </w:rPr>
              <w:t>million</w:t>
            </w:r>
            <w:proofErr w:type="spellEnd"/>
            <w:r w:rsidR="004D3163" w:rsidRPr="002A2324">
              <w:rPr>
                <w:rFonts w:asciiTheme="majorHAnsi" w:hAnsiTheme="majorHAnsi" w:cstheme="majorHAnsi"/>
                <w:sz w:val="22"/>
                <w:szCs w:val="22"/>
              </w:rPr>
              <w:t xml:space="preserve"> of </w:t>
            </w:r>
            <w:r w:rsidR="00510C72" w:rsidRPr="002A2324">
              <w:rPr>
                <w:rFonts w:asciiTheme="majorHAnsi" w:hAnsiTheme="majorHAnsi" w:cstheme="majorHAnsi"/>
                <w:sz w:val="22"/>
                <w:szCs w:val="22"/>
              </w:rPr>
              <w:t>$</w:t>
            </w:r>
            <w:r w:rsidR="005766CE">
              <w:rPr>
                <w:rFonts w:asciiTheme="majorHAnsi" w:hAnsiTheme="majorHAnsi" w:cstheme="majorHAnsi"/>
                <w:sz w:val="22"/>
                <w:szCs w:val="22"/>
              </w:rPr>
              <w:t>10</w:t>
            </w:r>
            <w:r w:rsidR="00510C72" w:rsidRPr="002A2324">
              <w:rPr>
                <w:rFonts w:asciiTheme="majorHAnsi" w:hAnsiTheme="majorHAnsi" w:cstheme="majorHAnsi"/>
                <w:sz w:val="22"/>
                <w:szCs w:val="22"/>
              </w:rPr>
              <w:t xml:space="preserve"> million</w:t>
            </w:r>
            <w:r w:rsidR="0046746C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797088" w:rsidRPr="002A2324">
              <w:rPr>
                <w:rFonts w:asciiTheme="majorHAnsi" w:hAnsiTheme="majorHAnsi" w:cstheme="majorHAnsi"/>
                <w:sz w:val="22"/>
                <w:szCs w:val="22"/>
              </w:rPr>
              <w:t>in a</w:t>
            </w:r>
            <w:r w:rsidR="004D3163" w:rsidRPr="002A2324">
              <w:rPr>
                <w:rFonts w:asciiTheme="majorHAnsi" w:hAnsiTheme="majorHAnsi" w:cstheme="majorHAnsi"/>
                <w:sz w:val="22"/>
                <w:szCs w:val="22"/>
              </w:rPr>
              <w:t>ggregate</w:t>
            </w:r>
            <w:r w:rsidR="00797088" w:rsidRPr="002A2324">
              <w:rPr>
                <w:rFonts w:asciiTheme="majorHAnsi" w:hAnsiTheme="majorHAnsi" w:cstheme="majorHAnsi"/>
                <w:sz w:val="22"/>
                <w:szCs w:val="22"/>
              </w:rPr>
              <w:t xml:space="preserve"> Simple Agreement</w:t>
            </w:r>
            <w:r w:rsidR="004D3163" w:rsidRPr="002A2324">
              <w:rPr>
                <w:rFonts w:asciiTheme="majorHAnsi" w:hAnsiTheme="majorHAnsi" w:cstheme="majorHAnsi"/>
                <w:sz w:val="22"/>
                <w:szCs w:val="22"/>
              </w:rPr>
              <w:t>s</w:t>
            </w:r>
            <w:r w:rsidR="00797088" w:rsidRPr="002A2324">
              <w:rPr>
                <w:rFonts w:asciiTheme="majorHAnsi" w:hAnsiTheme="majorHAnsi" w:cstheme="majorHAnsi"/>
                <w:sz w:val="22"/>
                <w:szCs w:val="22"/>
              </w:rPr>
              <w:t xml:space="preserve"> for Future Equity (“Safe</w:t>
            </w:r>
            <w:r w:rsidR="004D3163" w:rsidRPr="002A2324">
              <w:rPr>
                <w:rFonts w:asciiTheme="majorHAnsi" w:hAnsiTheme="majorHAnsi" w:cstheme="majorHAnsi"/>
                <w:sz w:val="22"/>
                <w:szCs w:val="22"/>
              </w:rPr>
              <w:t>s</w:t>
            </w:r>
            <w:r w:rsidR="00797088" w:rsidRPr="002A2324">
              <w:rPr>
                <w:rFonts w:asciiTheme="majorHAnsi" w:hAnsiTheme="majorHAnsi" w:cstheme="majorHAnsi"/>
                <w:sz w:val="22"/>
                <w:szCs w:val="22"/>
              </w:rPr>
              <w:t>”)</w:t>
            </w:r>
            <w:r w:rsidR="002A2324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2A2324" w:rsidRPr="002A2324">
              <w:rPr>
                <w:rFonts w:asciiTheme="majorHAnsi" w:hAnsiTheme="majorHAnsi" w:cstheme="majorHAnsi"/>
                <w:sz w:val="22"/>
                <w:szCs w:val="22"/>
              </w:rPr>
              <w:t xml:space="preserve">in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New</w:t>
            </w:r>
            <w:r w:rsidR="0046746C" w:rsidRPr="0046746C">
              <w:rPr>
                <w:rFonts w:asciiTheme="majorHAnsi" w:hAnsiTheme="majorHAnsi" w:cstheme="majorHAnsi"/>
                <w:sz w:val="22"/>
                <w:szCs w:val="22"/>
              </w:rPr>
              <w:t xml:space="preserve"> Technologies, Inc.  </w:t>
            </w:r>
            <w:r w:rsidR="002A2324" w:rsidRPr="002A2324">
              <w:rPr>
                <w:rFonts w:asciiTheme="majorHAnsi" w:hAnsiTheme="majorHAnsi" w:cstheme="majorHAnsi"/>
                <w:sz w:val="22"/>
                <w:szCs w:val="22"/>
              </w:rPr>
              <w:t>(the “Company”)</w:t>
            </w:r>
            <w:r w:rsidR="00797088" w:rsidRPr="002A2324">
              <w:rPr>
                <w:rFonts w:asciiTheme="majorHAnsi" w:hAnsiTheme="majorHAnsi" w:cstheme="majorHAnsi"/>
                <w:sz w:val="22"/>
                <w:szCs w:val="22"/>
              </w:rPr>
              <w:t xml:space="preserve">, which shall convert upon the consummation of the Company’s </w:t>
            </w:r>
            <w:r w:rsidR="00140207">
              <w:rPr>
                <w:rFonts w:asciiTheme="majorHAnsi" w:hAnsiTheme="majorHAnsi" w:cstheme="majorHAnsi"/>
                <w:sz w:val="22"/>
                <w:szCs w:val="22"/>
              </w:rPr>
              <w:t>next</w:t>
            </w:r>
            <w:r w:rsidR="00797088" w:rsidRPr="002A2324">
              <w:rPr>
                <w:rFonts w:asciiTheme="majorHAnsi" w:hAnsiTheme="majorHAnsi" w:cstheme="majorHAnsi"/>
                <w:sz w:val="22"/>
                <w:szCs w:val="22"/>
              </w:rPr>
              <w:t xml:space="preserve"> issuance and sale of preferred shares at a fixed valuation (the “Equity Financing”).</w:t>
            </w:r>
            <w:r w:rsidR="00D26258" w:rsidRPr="002A2324">
              <w:rPr>
                <w:rFonts w:asciiTheme="majorHAnsi" w:hAnsiTheme="majorHAnsi" w:cstheme="majorHAnsi"/>
                <w:sz w:val="22"/>
                <w:szCs w:val="22"/>
              </w:rPr>
              <w:t xml:space="preserve">   </w:t>
            </w:r>
          </w:p>
        </w:tc>
      </w:tr>
      <w:tr w:rsidR="00CE4A3B" w:rsidRPr="002A2324" w14:paraId="51EAF026" w14:textId="77777777" w:rsidTr="00E340FC">
        <w:trPr>
          <w:jc w:val="center"/>
        </w:trPr>
        <w:tc>
          <w:tcPr>
            <w:tcW w:w="1921" w:type="dxa"/>
          </w:tcPr>
          <w:p w14:paraId="45A647E1" w14:textId="23FC1BEA" w:rsidR="00CE4A3B" w:rsidRPr="002A2324" w:rsidRDefault="00CE4A3B" w:rsidP="00DF3E39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2A2324">
              <w:rPr>
                <w:rFonts w:asciiTheme="majorHAnsi" w:hAnsiTheme="majorHAnsi" w:cstheme="majorHAnsi"/>
                <w:b/>
                <w:sz w:val="22"/>
                <w:szCs w:val="22"/>
              </w:rPr>
              <w:t>Security:</w:t>
            </w:r>
          </w:p>
        </w:tc>
        <w:tc>
          <w:tcPr>
            <w:tcW w:w="8722" w:type="dxa"/>
          </w:tcPr>
          <w:p w14:paraId="17206C64" w14:textId="53F0DE9E" w:rsidR="00CE4A3B" w:rsidRPr="002A2324" w:rsidRDefault="00CE4A3B" w:rsidP="00DF3E39">
            <w:pPr>
              <w:spacing w:after="20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2A2324">
              <w:rPr>
                <w:rFonts w:asciiTheme="majorHAnsi" w:hAnsiTheme="majorHAnsi" w:cstheme="majorHAnsi"/>
                <w:sz w:val="22"/>
                <w:szCs w:val="22"/>
              </w:rPr>
              <w:t>Standard post-money valuation cap only Safe.</w:t>
            </w:r>
          </w:p>
        </w:tc>
      </w:tr>
      <w:tr w:rsidR="00767399" w:rsidRPr="002A2324" w14:paraId="16032D50" w14:textId="77777777" w:rsidTr="00E340FC">
        <w:trPr>
          <w:jc w:val="center"/>
        </w:trPr>
        <w:tc>
          <w:tcPr>
            <w:tcW w:w="1921" w:type="dxa"/>
          </w:tcPr>
          <w:p w14:paraId="578A2312" w14:textId="7EAE2BD0" w:rsidR="00767399" w:rsidRPr="002A2324" w:rsidRDefault="00767399" w:rsidP="00DF3E39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2A2324">
              <w:rPr>
                <w:rFonts w:asciiTheme="majorHAnsi" w:hAnsiTheme="majorHAnsi" w:cstheme="majorHAnsi"/>
                <w:b/>
                <w:sz w:val="22"/>
                <w:szCs w:val="22"/>
              </w:rPr>
              <w:t>Valuation</w:t>
            </w:r>
            <w:r w:rsidR="00797088" w:rsidRPr="002A2324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cap</w:t>
            </w:r>
            <w:r w:rsidRPr="002A2324">
              <w:rPr>
                <w:rFonts w:asciiTheme="majorHAnsi" w:hAnsiTheme="majorHAnsi" w:cstheme="majorHAnsi"/>
                <w:b/>
                <w:sz w:val="22"/>
                <w:szCs w:val="22"/>
              </w:rPr>
              <w:t>:</w:t>
            </w:r>
          </w:p>
        </w:tc>
        <w:tc>
          <w:tcPr>
            <w:tcW w:w="8722" w:type="dxa"/>
          </w:tcPr>
          <w:p w14:paraId="69705895" w14:textId="5FC5573A" w:rsidR="00767399" w:rsidRPr="002A2324" w:rsidRDefault="00510C72" w:rsidP="00C570BF">
            <w:pPr>
              <w:spacing w:after="20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2A2324">
              <w:rPr>
                <w:rFonts w:asciiTheme="majorHAnsi" w:hAnsiTheme="majorHAnsi" w:cstheme="majorHAnsi"/>
                <w:sz w:val="22"/>
                <w:szCs w:val="22"/>
              </w:rPr>
              <w:t>$</w:t>
            </w:r>
            <w:r w:rsidR="005766CE">
              <w:rPr>
                <w:rFonts w:asciiTheme="majorHAnsi" w:hAnsiTheme="majorHAnsi" w:cstheme="majorHAnsi"/>
                <w:sz w:val="22"/>
                <w:szCs w:val="22"/>
              </w:rPr>
              <w:t>8</w:t>
            </w:r>
            <w:r w:rsidR="0046746C">
              <w:rPr>
                <w:rFonts w:asciiTheme="majorHAnsi" w:hAnsiTheme="majorHAnsi" w:cstheme="majorHAnsi"/>
                <w:sz w:val="22"/>
                <w:szCs w:val="22"/>
              </w:rPr>
              <w:t>0</w:t>
            </w:r>
            <w:r w:rsidRPr="002A2324">
              <w:rPr>
                <w:rFonts w:asciiTheme="majorHAnsi" w:hAnsiTheme="majorHAnsi" w:cstheme="majorHAnsi"/>
                <w:sz w:val="22"/>
                <w:szCs w:val="22"/>
              </w:rPr>
              <w:t xml:space="preserve"> million </w:t>
            </w:r>
            <w:r w:rsidR="006354A8" w:rsidRPr="002A2324">
              <w:rPr>
                <w:rFonts w:asciiTheme="majorHAnsi" w:hAnsiTheme="majorHAnsi" w:cstheme="majorHAnsi"/>
                <w:sz w:val="22"/>
                <w:szCs w:val="22"/>
              </w:rPr>
              <w:t>post</w:t>
            </w:r>
            <w:r w:rsidRPr="002A2324">
              <w:rPr>
                <w:rFonts w:asciiTheme="majorHAnsi" w:hAnsiTheme="majorHAnsi" w:cstheme="majorHAnsi"/>
                <w:sz w:val="22"/>
                <w:szCs w:val="22"/>
              </w:rPr>
              <w:t xml:space="preserve">-money </w:t>
            </w:r>
            <w:proofErr w:type="gramStart"/>
            <w:r w:rsidRPr="002A2324">
              <w:rPr>
                <w:rFonts w:asciiTheme="majorHAnsi" w:hAnsiTheme="majorHAnsi" w:cstheme="majorHAnsi"/>
                <w:sz w:val="22"/>
                <w:szCs w:val="22"/>
              </w:rPr>
              <w:t>fully-diluted</w:t>
            </w:r>
            <w:proofErr w:type="gramEnd"/>
            <w:r w:rsidRPr="002A2324">
              <w:rPr>
                <w:rFonts w:asciiTheme="majorHAnsi" w:hAnsiTheme="majorHAnsi" w:cstheme="majorHAnsi"/>
                <w:sz w:val="22"/>
                <w:szCs w:val="22"/>
              </w:rPr>
              <w:t xml:space="preserve"> valuation </w:t>
            </w:r>
            <w:r w:rsidR="00797088" w:rsidRPr="002A2324">
              <w:rPr>
                <w:rFonts w:asciiTheme="majorHAnsi" w:hAnsiTheme="majorHAnsi" w:cstheme="majorHAnsi"/>
                <w:sz w:val="22"/>
                <w:szCs w:val="22"/>
              </w:rPr>
              <w:t xml:space="preserve">cap </w:t>
            </w:r>
            <w:r w:rsidRPr="002A2324">
              <w:rPr>
                <w:rFonts w:asciiTheme="majorHAnsi" w:hAnsiTheme="majorHAnsi" w:cstheme="majorHAnsi"/>
                <w:sz w:val="22"/>
                <w:szCs w:val="22"/>
              </w:rPr>
              <w:t xml:space="preserve">(which includes </w:t>
            </w:r>
            <w:r w:rsidR="006354A8" w:rsidRPr="002A2324">
              <w:rPr>
                <w:rFonts w:asciiTheme="majorHAnsi" w:hAnsiTheme="majorHAnsi" w:cstheme="majorHAnsi"/>
                <w:sz w:val="22"/>
                <w:szCs w:val="22"/>
              </w:rPr>
              <w:t xml:space="preserve">all new capital above, </w:t>
            </w:r>
            <w:r w:rsidRPr="002A2324">
              <w:rPr>
                <w:rFonts w:asciiTheme="majorHAnsi" w:hAnsiTheme="majorHAnsi" w:cstheme="majorHAnsi"/>
                <w:sz w:val="22"/>
                <w:szCs w:val="22"/>
              </w:rPr>
              <w:t>any outstanding convertible notes/</w:t>
            </w:r>
            <w:r w:rsidR="003F6B8C" w:rsidRPr="002A2324">
              <w:rPr>
                <w:rFonts w:asciiTheme="majorHAnsi" w:hAnsiTheme="majorHAnsi" w:cstheme="majorHAnsi"/>
                <w:sz w:val="22"/>
                <w:szCs w:val="22"/>
              </w:rPr>
              <w:t>Safes</w:t>
            </w:r>
            <w:r w:rsidRPr="002A2324">
              <w:rPr>
                <w:rFonts w:asciiTheme="majorHAnsi" w:hAnsiTheme="majorHAnsi" w:cstheme="majorHAnsi"/>
                <w:sz w:val="22"/>
                <w:szCs w:val="22"/>
              </w:rPr>
              <w:t>).</w:t>
            </w:r>
          </w:p>
        </w:tc>
      </w:tr>
      <w:tr w:rsidR="006354A8" w:rsidRPr="002A2324" w14:paraId="0838830C" w14:textId="77777777" w:rsidTr="00E340FC">
        <w:trPr>
          <w:jc w:val="center"/>
        </w:trPr>
        <w:tc>
          <w:tcPr>
            <w:tcW w:w="1921" w:type="dxa"/>
          </w:tcPr>
          <w:p w14:paraId="6761A403" w14:textId="253B8896" w:rsidR="006354A8" w:rsidRPr="002A2324" w:rsidRDefault="006354A8" w:rsidP="006354A8">
            <w:pPr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2A2324">
              <w:rPr>
                <w:rFonts w:asciiTheme="majorHAnsi" w:hAnsiTheme="majorHAnsi" w:cstheme="majorHAnsi"/>
                <w:b/>
                <w:sz w:val="22"/>
                <w:szCs w:val="22"/>
              </w:rPr>
              <w:t>Other Rights:</w:t>
            </w:r>
          </w:p>
        </w:tc>
        <w:tc>
          <w:tcPr>
            <w:tcW w:w="8722" w:type="dxa"/>
          </w:tcPr>
          <w:p w14:paraId="27DDEF77" w14:textId="62E9536E" w:rsidR="006354A8" w:rsidRPr="002A2324" w:rsidRDefault="00CE4A3B" w:rsidP="006354A8">
            <w:pPr>
              <w:spacing w:after="20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2A2324">
              <w:rPr>
                <w:rFonts w:asciiTheme="majorHAnsi" w:hAnsiTheme="majorHAnsi" w:cstheme="majorHAnsi"/>
                <w:sz w:val="22"/>
                <w:szCs w:val="22"/>
              </w:rPr>
              <w:t>Standard and customary investor most favored nations clause</w:t>
            </w:r>
            <w:r w:rsidR="0046746C">
              <w:rPr>
                <w:rFonts w:asciiTheme="majorHAnsi" w:hAnsiTheme="majorHAnsi" w:cstheme="majorHAnsi"/>
                <w:sz w:val="22"/>
                <w:szCs w:val="22"/>
              </w:rPr>
              <w:t xml:space="preserve">, </w:t>
            </w:r>
            <w:r w:rsidRPr="002A2324">
              <w:rPr>
                <w:rFonts w:asciiTheme="majorHAnsi" w:hAnsiTheme="majorHAnsi" w:cstheme="majorHAnsi"/>
                <w:sz w:val="22"/>
                <w:szCs w:val="22"/>
              </w:rPr>
              <w:t>pro rata rights</w:t>
            </w:r>
            <w:r w:rsidR="0046746C">
              <w:rPr>
                <w:rFonts w:asciiTheme="majorHAnsi" w:hAnsiTheme="majorHAnsi" w:cstheme="majorHAnsi"/>
                <w:sz w:val="22"/>
                <w:szCs w:val="22"/>
              </w:rPr>
              <w:t xml:space="preserve"> and major investor rounds upon the consummation of the Equity Financing</w:t>
            </w:r>
            <w:r w:rsidR="006354A8" w:rsidRPr="002A2324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  <w:r w:rsidR="005766CE">
              <w:rPr>
                <w:rFonts w:asciiTheme="majorHAnsi" w:hAnsiTheme="majorHAnsi" w:cstheme="majorHAnsi"/>
                <w:sz w:val="22"/>
                <w:szCs w:val="22"/>
              </w:rPr>
              <w:t>We also get a board seat.</w:t>
            </w:r>
          </w:p>
        </w:tc>
      </w:tr>
    </w:tbl>
    <w:p w14:paraId="4C8E92A1" w14:textId="499A8AB0" w:rsidR="00E340FC" w:rsidRDefault="00E340FC" w:rsidP="002A2324">
      <w:pPr>
        <w:pStyle w:val="BodyText"/>
        <w:spacing w:before="193"/>
        <w:ind w:right="72" w:firstLine="0"/>
        <w:jc w:val="both"/>
        <w:rPr>
          <w:rFonts w:asciiTheme="majorHAnsi" w:hAnsiTheme="majorHAnsi" w:cstheme="majorHAnsi"/>
          <w:sz w:val="22"/>
          <w:szCs w:val="22"/>
        </w:rPr>
      </w:pPr>
      <w:bookmarkStart w:id="0" w:name="_DV_M20"/>
      <w:bookmarkStart w:id="1" w:name="_DV_M23"/>
      <w:bookmarkEnd w:id="0"/>
      <w:bookmarkEnd w:id="1"/>
      <w:r w:rsidRPr="002A2324">
        <w:rPr>
          <w:rFonts w:asciiTheme="majorHAnsi" w:hAnsiTheme="majorHAnsi" w:cstheme="majorHAnsi"/>
          <w:sz w:val="22"/>
          <w:szCs w:val="22"/>
        </w:rPr>
        <w:t>This term sheet does not constitute either an offer to sell or to purchase securities, is non-binding and is intended solely as a summary</w:t>
      </w:r>
      <w:r w:rsidRPr="002A2324">
        <w:rPr>
          <w:rFonts w:asciiTheme="majorHAnsi" w:hAnsiTheme="majorHAnsi" w:cstheme="majorHAnsi"/>
          <w:spacing w:val="1"/>
          <w:sz w:val="22"/>
          <w:szCs w:val="22"/>
        </w:rPr>
        <w:t xml:space="preserve"> </w:t>
      </w:r>
      <w:r w:rsidRPr="002A2324">
        <w:rPr>
          <w:rFonts w:asciiTheme="majorHAnsi" w:hAnsiTheme="majorHAnsi" w:cstheme="majorHAnsi"/>
          <w:sz w:val="22"/>
          <w:szCs w:val="22"/>
        </w:rPr>
        <w:t>of</w:t>
      </w:r>
      <w:r w:rsidRPr="002A2324">
        <w:rPr>
          <w:rFonts w:asciiTheme="majorHAnsi" w:hAnsiTheme="majorHAnsi" w:cstheme="majorHAnsi"/>
          <w:spacing w:val="-3"/>
          <w:sz w:val="22"/>
          <w:szCs w:val="22"/>
        </w:rPr>
        <w:t xml:space="preserve"> </w:t>
      </w:r>
      <w:r w:rsidRPr="002A2324">
        <w:rPr>
          <w:rFonts w:asciiTheme="majorHAnsi" w:hAnsiTheme="majorHAnsi" w:cstheme="majorHAnsi"/>
          <w:sz w:val="22"/>
          <w:szCs w:val="22"/>
        </w:rPr>
        <w:t>the</w:t>
      </w:r>
      <w:r w:rsidRPr="002A2324">
        <w:rPr>
          <w:rFonts w:asciiTheme="majorHAnsi" w:hAnsiTheme="majorHAnsi" w:cstheme="majorHAnsi"/>
          <w:spacing w:val="-5"/>
          <w:sz w:val="22"/>
          <w:szCs w:val="22"/>
        </w:rPr>
        <w:t xml:space="preserve"> </w:t>
      </w:r>
      <w:r w:rsidRPr="002A2324">
        <w:rPr>
          <w:rFonts w:asciiTheme="majorHAnsi" w:hAnsiTheme="majorHAnsi" w:cstheme="majorHAnsi"/>
          <w:sz w:val="22"/>
          <w:szCs w:val="22"/>
        </w:rPr>
        <w:t>terms</w:t>
      </w:r>
      <w:r w:rsidRPr="002A2324">
        <w:rPr>
          <w:rFonts w:asciiTheme="majorHAnsi" w:hAnsiTheme="majorHAnsi" w:cstheme="majorHAnsi"/>
          <w:spacing w:val="-5"/>
          <w:sz w:val="22"/>
          <w:szCs w:val="22"/>
        </w:rPr>
        <w:t xml:space="preserve"> </w:t>
      </w:r>
      <w:r w:rsidRPr="002A2324">
        <w:rPr>
          <w:rFonts w:asciiTheme="majorHAnsi" w:hAnsiTheme="majorHAnsi" w:cstheme="majorHAnsi"/>
          <w:sz w:val="22"/>
          <w:szCs w:val="22"/>
        </w:rPr>
        <w:t>that</w:t>
      </w:r>
      <w:r w:rsidRPr="002A2324">
        <w:rPr>
          <w:rFonts w:asciiTheme="majorHAnsi" w:hAnsiTheme="majorHAnsi" w:cstheme="majorHAnsi"/>
          <w:spacing w:val="-4"/>
          <w:sz w:val="22"/>
          <w:szCs w:val="22"/>
        </w:rPr>
        <w:t xml:space="preserve"> </w:t>
      </w:r>
      <w:r w:rsidRPr="002A2324">
        <w:rPr>
          <w:rFonts w:asciiTheme="majorHAnsi" w:hAnsiTheme="majorHAnsi" w:cstheme="majorHAnsi"/>
          <w:sz w:val="22"/>
          <w:szCs w:val="22"/>
        </w:rPr>
        <w:t>are</w:t>
      </w:r>
      <w:r w:rsidRPr="002A2324">
        <w:rPr>
          <w:rFonts w:asciiTheme="majorHAnsi" w:hAnsiTheme="majorHAnsi" w:cstheme="majorHAnsi"/>
          <w:spacing w:val="-4"/>
          <w:sz w:val="22"/>
          <w:szCs w:val="22"/>
        </w:rPr>
        <w:t xml:space="preserve"> </w:t>
      </w:r>
      <w:r w:rsidRPr="002A2324">
        <w:rPr>
          <w:rFonts w:asciiTheme="majorHAnsi" w:hAnsiTheme="majorHAnsi" w:cstheme="majorHAnsi"/>
          <w:sz w:val="22"/>
          <w:szCs w:val="22"/>
        </w:rPr>
        <w:t>currently</w:t>
      </w:r>
      <w:r w:rsidRPr="002A2324">
        <w:rPr>
          <w:rFonts w:asciiTheme="majorHAnsi" w:hAnsiTheme="majorHAnsi" w:cstheme="majorHAnsi"/>
          <w:spacing w:val="-3"/>
          <w:sz w:val="22"/>
          <w:szCs w:val="22"/>
        </w:rPr>
        <w:t xml:space="preserve"> </w:t>
      </w:r>
      <w:r w:rsidRPr="002A2324">
        <w:rPr>
          <w:rFonts w:asciiTheme="majorHAnsi" w:hAnsiTheme="majorHAnsi" w:cstheme="majorHAnsi"/>
          <w:sz w:val="22"/>
          <w:szCs w:val="22"/>
        </w:rPr>
        <w:t>proposed</w:t>
      </w:r>
      <w:r w:rsidRPr="002A2324">
        <w:rPr>
          <w:rFonts w:asciiTheme="majorHAnsi" w:hAnsiTheme="majorHAnsi" w:cstheme="majorHAnsi"/>
          <w:spacing w:val="-5"/>
          <w:sz w:val="22"/>
          <w:szCs w:val="22"/>
        </w:rPr>
        <w:t xml:space="preserve"> </w:t>
      </w:r>
      <w:r w:rsidRPr="002A2324">
        <w:rPr>
          <w:rFonts w:asciiTheme="majorHAnsi" w:hAnsiTheme="majorHAnsi" w:cstheme="majorHAnsi"/>
          <w:sz w:val="22"/>
          <w:szCs w:val="22"/>
        </w:rPr>
        <w:t>by</w:t>
      </w:r>
      <w:r w:rsidRPr="002A2324">
        <w:rPr>
          <w:rFonts w:asciiTheme="majorHAnsi" w:hAnsiTheme="majorHAnsi" w:cstheme="majorHAnsi"/>
          <w:spacing w:val="-4"/>
          <w:sz w:val="22"/>
          <w:szCs w:val="22"/>
        </w:rPr>
        <w:t xml:space="preserve"> </w:t>
      </w:r>
      <w:r w:rsidRPr="002A2324">
        <w:rPr>
          <w:rFonts w:asciiTheme="majorHAnsi" w:hAnsiTheme="majorHAnsi" w:cstheme="majorHAnsi"/>
          <w:sz w:val="22"/>
          <w:szCs w:val="22"/>
        </w:rPr>
        <w:t>the</w:t>
      </w:r>
      <w:r w:rsidRPr="002A2324">
        <w:rPr>
          <w:rFonts w:asciiTheme="majorHAnsi" w:hAnsiTheme="majorHAnsi" w:cstheme="majorHAnsi"/>
          <w:spacing w:val="-6"/>
          <w:sz w:val="22"/>
          <w:szCs w:val="22"/>
        </w:rPr>
        <w:t xml:space="preserve"> </w:t>
      </w:r>
      <w:r w:rsidRPr="002A2324">
        <w:rPr>
          <w:rFonts w:asciiTheme="majorHAnsi" w:hAnsiTheme="majorHAnsi" w:cstheme="majorHAnsi"/>
          <w:sz w:val="22"/>
          <w:szCs w:val="22"/>
        </w:rPr>
        <w:t>parties,</w:t>
      </w:r>
      <w:r w:rsidRPr="002A2324">
        <w:rPr>
          <w:rFonts w:asciiTheme="majorHAnsi" w:hAnsiTheme="majorHAnsi" w:cstheme="majorHAnsi"/>
          <w:spacing w:val="-2"/>
          <w:sz w:val="22"/>
          <w:szCs w:val="22"/>
        </w:rPr>
        <w:t xml:space="preserve"> </w:t>
      </w:r>
      <w:r w:rsidRPr="002A2324">
        <w:rPr>
          <w:rFonts w:asciiTheme="majorHAnsi" w:hAnsiTheme="majorHAnsi" w:cstheme="majorHAnsi"/>
          <w:sz w:val="22"/>
          <w:szCs w:val="22"/>
        </w:rPr>
        <w:t>and</w:t>
      </w:r>
      <w:r w:rsidRPr="002A2324">
        <w:rPr>
          <w:rFonts w:asciiTheme="majorHAnsi" w:hAnsiTheme="majorHAnsi" w:cstheme="majorHAnsi"/>
          <w:spacing w:val="-4"/>
          <w:sz w:val="22"/>
          <w:szCs w:val="22"/>
        </w:rPr>
        <w:t xml:space="preserve"> </w:t>
      </w:r>
      <w:r w:rsidRPr="002A2324">
        <w:rPr>
          <w:rFonts w:asciiTheme="majorHAnsi" w:hAnsiTheme="majorHAnsi" w:cstheme="majorHAnsi"/>
          <w:sz w:val="22"/>
          <w:szCs w:val="22"/>
        </w:rPr>
        <w:t>the</w:t>
      </w:r>
      <w:r w:rsidRPr="002A2324">
        <w:rPr>
          <w:rFonts w:asciiTheme="majorHAnsi" w:hAnsiTheme="majorHAnsi" w:cstheme="majorHAnsi"/>
          <w:spacing w:val="-4"/>
          <w:sz w:val="22"/>
          <w:szCs w:val="22"/>
        </w:rPr>
        <w:t xml:space="preserve"> </w:t>
      </w:r>
      <w:r w:rsidRPr="002A2324">
        <w:rPr>
          <w:rFonts w:asciiTheme="majorHAnsi" w:hAnsiTheme="majorHAnsi" w:cstheme="majorHAnsi"/>
          <w:sz w:val="22"/>
          <w:szCs w:val="22"/>
        </w:rPr>
        <w:t>failure</w:t>
      </w:r>
      <w:r w:rsidRPr="002A2324">
        <w:rPr>
          <w:rFonts w:asciiTheme="majorHAnsi" w:hAnsiTheme="majorHAnsi" w:cstheme="majorHAnsi"/>
          <w:spacing w:val="-7"/>
          <w:sz w:val="22"/>
          <w:szCs w:val="22"/>
        </w:rPr>
        <w:t xml:space="preserve"> </w:t>
      </w:r>
      <w:r w:rsidRPr="002A2324">
        <w:rPr>
          <w:rFonts w:asciiTheme="majorHAnsi" w:hAnsiTheme="majorHAnsi" w:cstheme="majorHAnsi"/>
          <w:sz w:val="22"/>
          <w:szCs w:val="22"/>
        </w:rPr>
        <w:t>to</w:t>
      </w:r>
      <w:r w:rsidRPr="002A2324">
        <w:rPr>
          <w:rFonts w:asciiTheme="majorHAnsi" w:hAnsiTheme="majorHAnsi" w:cstheme="majorHAnsi"/>
          <w:spacing w:val="-5"/>
          <w:sz w:val="22"/>
          <w:szCs w:val="22"/>
        </w:rPr>
        <w:t xml:space="preserve"> </w:t>
      </w:r>
      <w:r w:rsidRPr="002A2324">
        <w:rPr>
          <w:rFonts w:asciiTheme="majorHAnsi" w:hAnsiTheme="majorHAnsi" w:cstheme="majorHAnsi"/>
          <w:sz w:val="22"/>
          <w:szCs w:val="22"/>
        </w:rPr>
        <w:t>execute</w:t>
      </w:r>
      <w:r w:rsidRPr="002A2324">
        <w:rPr>
          <w:rFonts w:asciiTheme="majorHAnsi" w:hAnsiTheme="majorHAnsi" w:cstheme="majorHAnsi"/>
          <w:spacing w:val="-7"/>
          <w:sz w:val="22"/>
          <w:szCs w:val="22"/>
        </w:rPr>
        <w:t xml:space="preserve"> </w:t>
      </w:r>
      <w:r w:rsidRPr="002A2324">
        <w:rPr>
          <w:rFonts w:asciiTheme="majorHAnsi" w:hAnsiTheme="majorHAnsi" w:cstheme="majorHAnsi"/>
          <w:sz w:val="22"/>
          <w:szCs w:val="22"/>
        </w:rPr>
        <w:t>and</w:t>
      </w:r>
      <w:r w:rsidRPr="002A2324">
        <w:rPr>
          <w:rFonts w:asciiTheme="majorHAnsi" w:hAnsiTheme="majorHAnsi" w:cstheme="majorHAnsi"/>
          <w:spacing w:val="-5"/>
          <w:sz w:val="22"/>
          <w:szCs w:val="22"/>
        </w:rPr>
        <w:t xml:space="preserve"> </w:t>
      </w:r>
      <w:r w:rsidRPr="002A2324">
        <w:rPr>
          <w:rFonts w:asciiTheme="majorHAnsi" w:hAnsiTheme="majorHAnsi" w:cstheme="majorHAnsi"/>
          <w:sz w:val="22"/>
          <w:szCs w:val="22"/>
        </w:rPr>
        <w:t>deliver</w:t>
      </w:r>
      <w:r w:rsidRPr="002A2324">
        <w:rPr>
          <w:rFonts w:asciiTheme="majorHAnsi" w:hAnsiTheme="majorHAnsi" w:cstheme="majorHAnsi"/>
          <w:spacing w:val="-4"/>
          <w:sz w:val="22"/>
          <w:szCs w:val="22"/>
        </w:rPr>
        <w:t xml:space="preserve"> </w:t>
      </w:r>
      <w:r w:rsidRPr="002A2324">
        <w:rPr>
          <w:rFonts w:asciiTheme="majorHAnsi" w:hAnsiTheme="majorHAnsi" w:cstheme="majorHAnsi"/>
          <w:sz w:val="22"/>
          <w:szCs w:val="22"/>
        </w:rPr>
        <w:t>a</w:t>
      </w:r>
      <w:r w:rsidRPr="002A2324">
        <w:rPr>
          <w:rFonts w:asciiTheme="majorHAnsi" w:hAnsiTheme="majorHAnsi" w:cstheme="majorHAnsi"/>
          <w:spacing w:val="-4"/>
          <w:sz w:val="22"/>
          <w:szCs w:val="22"/>
        </w:rPr>
        <w:t xml:space="preserve"> </w:t>
      </w:r>
      <w:r w:rsidRPr="002A2324">
        <w:rPr>
          <w:rFonts w:asciiTheme="majorHAnsi" w:hAnsiTheme="majorHAnsi" w:cstheme="majorHAnsi"/>
          <w:sz w:val="22"/>
          <w:szCs w:val="22"/>
        </w:rPr>
        <w:t>definitive</w:t>
      </w:r>
      <w:r w:rsidRPr="002A2324">
        <w:rPr>
          <w:rFonts w:asciiTheme="majorHAnsi" w:hAnsiTheme="majorHAnsi" w:cstheme="majorHAnsi"/>
          <w:spacing w:val="-4"/>
          <w:sz w:val="22"/>
          <w:szCs w:val="22"/>
        </w:rPr>
        <w:t xml:space="preserve"> </w:t>
      </w:r>
      <w:r w:rsidRPr="002A2324">
        <w:rPr>
          <w:rFonts w:asciiTheme="majorHAnsi" w:hAnsiTheme="majorHAnsi" w:cstheme="majorHAnsi"/>
          <w:sz w:val="22"/>
          <w:szCs w:val="22"/>
        </w:rPr>
        <w:t>agreement shall impose</w:t>
      </w:r>
      <w:r w:rsidRPr="002A2324">
        <w:rPr>
          <w:rFonts w:asciiTheme="majorHAnsi" w:hAnsiTheme="majorHAnsi" w:cstheme="majorHAnsi"/>
          <w:spacing w:val="-1"/>
          <w:sz w:val="22"/>
          <w:szCs w:val="22"/>
        </w:rPr>
        <w:t xml:space="preserve"> </w:t>
      </w:r>
      <w:r w:rsidRPr="002A2324">
        <w:rPr>
          <w:rFonts w:asciiTheme="majorHAnsi" w:hAnsiTheme="majorHAnsi" w:cstheme="majorHAnsi"/>
          <w:sz w:val="22"/>
          <w:szCs w:val="22"/>
        </w:rPr>
        <w:t>no</w:t>
      </w:r>
      <w:r w:rsidRPr="002A2324">
        <w:rPr>
          <w:rFonts w:asciiTheme="majorHAnsi" w:hAnsiTheme="majorHAnsi" w:cstheme="majorHAnsi"/>
          <w:spacing w:val="-3"/>
          <w:sz w:val="22"/>
          <w:szCs w:val="22"/>
        </w:rPr>
        <w:t xml:space="preserve"> </w:t>
      </w:r>
      <w:r w:rsidRPr="002A2324">
        <w:rPr>
          <w:rFonts w:asciiTheme="majorHAnsi" w:hAnsiTheme="majorHAnsi" w:cstheme="majorHAnsi"/>
          <w:sz w:val="22"/>
          <w:szCs w:val="22"/>
        </w:rPr>
        <w:t>liability</w:t>
      </w:r>
      <w:r w:rsidRPr="002A2324">
        <w:rPr>
          <w:rFonts w:asciiTheme="majorHAnsi" w:hAnsiTheme="majorHAnsi" w:cstheme="majorHAnsi"/>
          <w:spacing w:val="1"/>
          <w:sz w:val="22"/>
          <w:szCs w:val="22"/>
        </w:rPr>
        <w:t xml:space="preserve"> </w:t>
      </w:r>
      <w:r w:rsidRPr="002A2324">
        <w:rPr>
          <w:rFonts w:asciiTheme="majorHAnsi" w:hAnsiTheme="majorHAnsi" w:cstheme="majorHAnsi"/>
          <w:sz w:val="22"/>
          <w:szCs w:val="22"/>
        </w:rPr>
        <w:t>on</w:t>
      </w:r>
      <w:r w:rsidRPr="002A2324">
        <w:rPr>
          <w:rFonts w:asciiTheme="majorHAnsi" w:hAnsiTheme="majorHAnsi" w:cstheme="majorHAnsi"/>
          <w:spacing w:val="-1"/>
          <w:sz w:val="22"/>
          <w:szCs w:val="22"/>
        </w:rPr>
        <w:t xml:space="preserve"> </w:t>
      </w:r>
      <w:r w:rsidR="00D47CE9">
        <w:rPr>
          <w:rFonts w:asciiTheme="majorHAnsi" w:hAnsiTheme="majorHAnsi" w:cstheme="majorHAnsi"/>
          <w:sz w:val="22"/>
          <w:szCs w:val="22"/>
        </w:rPr>
        <w:t>RV</w:t>
      </w:r>
      <w:r w:rsidRPr="002A2324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4D34151D" w14:textId="77777777" w:rsidR="002A2324" w:rsidRPr="002A2324" w:rsidRDefault="002A2324" w:rsidP="00E340FC">
      <w:pPr>
        <w:pStyle w:val="BodyText"/>
        <w:spacing w:before="193"/>
        <w:ind w:right="72" w:firstLine="0"/>
        <w:jc w:val="both"/>
        <w:rPr>
          <w:rFonts w:asciiTheme="majorHAnsi" w:hAnsiTheme="majorHAnsi" w:cstheme="majorHAnsi"/>
          <w:sz w:val="22"/>
          <w:szCs w:val="22"/>
        </w:rPr>
      </w:pPr>
    </w:p>
    <w:tbl>
      <w:tblPr>
        <w:tblW w:w="10260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0"/>
        <w:gridCol w:w="5310"/>
      </w:tblGrid>
      <w:tr w:rsidR="00E340FC" w:rsidRPr="002A2324" w14:paraId="5A75B03B" w14:textId="77777777" w:rsidTr="00E340FC">
        <w:trPr>
          <w:trHeight w:val="274"/>
          <w:jc w:val="center"/>
        </w:trPr>
        <w:tc>
          <w:tcPr>
            <w:tcW w:w="4950" w:type="dxa"/>
          </w:tcPr>
          <w:p w14:paraId="11D49F82" w14:textId="3A14AA3F" w:rsidR="00E340FC" w:rsidRPr="0046746C" w:rsidRDefault="00D47CE9" w:rsidP="00C1394B">
            <w:pPr>
              <w:pStyle w:val="TableParagraph"/>
              <w:spacing w:line="225" w:lineRule="exact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New</w:t>
            </w:r>
            <w:r w:rsidR="0046746C" w:rsidRPr="0046746C">
              <w:rPr>
                <w:rFonts w:asciiTheme="majorHAnsi" w:hAnsiTheme="majorHAnsi" w:cstheme="majorHAnsi"/>
                <w:b/>
                <w:bCs/>
              </w:rPr>
              <w:t xml:space="preserve"> Technologies, Inc. </w:t>
            </w:r>
          </w:p>
        </w:tc>
        <w:tc>
          <w:tcPr>
            <w:tcW w:w="5310" w:type="dxa"/>
          </w:tcPr>
          <w:p w14:paraId="6414EEE2" w14:textId="1565784C" w:rsidR="00E340FC" w:rsidRDefault="00D47CE9" w:rsidP="00C1394B">
            <w:pPr>
              <w:pStyle w:val="TableParagraph"/>
              <w:spacing w:line="225" w:lineRule="exact"/>
              <w:ind w:left="1097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  <w:spacing w:val="-1"/>
              </w:rPr>
              <w:t>Rogue</w:t>
            </w:r>
            <w:r w:rsidR="00E340FC" w:rsidRPr="002A2324">
              <w:rPr>
                <w:rFonts w:asciiTheme="majorHAnsi" w:hAnsiTheme="majorHAnsi" w:cstheme="majorHAnsi"/>
                <w:b/>
                <w:bCs/>
                <w:spacing w:val="-10"/>
              </w:rPr>
              <w:t xml:space="preserve"> </w:t>
            </w:r>
            <w:r w:rsidR="00140207">
              <w:rPr>
                <w:rFonts w:asciiTheme="majorHAnsi" w:hAnsiTheme="majorHAnsi" w:cstheme="majorHAnsi"/>
                <w:b/>
                <w:bCs/>
              </w:rPr>
              <w:t>Ventures,</w:t>
            </w:r>
            <w:r w:rsidR="00E340FC" w:rsidRPr="002A2324">
              <w:rPr>
                <w:rFonts w:asciiTheme="majorHAnsi" w:hAnsiTheme="majorHAnsi" w:cstheme="majorHAnsi"/>
                <w:b/>
                <w:bCs/>
                <w:spacing w:val="-12"/>
              </w:rPr>
              <w:t xml:space="preserve"> </w:t>
            </w:r>
            <w:r w:rsidR="00E340FC" w:rsidRPr="002A2324">
              <w:rPr>
                <w:rFonts w:asciiTheme="majorHAnsi" w:hAnsiTheme="majorHAnsi" w:cstheme="majorHAnsi"/>
                <w:b/>
                <w:bCs/>
              </w:rPr>
              <w:t>LP</w:t>
            </w:r>
          </w:p>
          <w:p w14:paraId="09A28CBD" w14:textId="77777777" w:rsidR="0046746C" w:rsidRDefault="0046746C" w:rsidP="00C1394B">
            <w:pPr>
              <w:pStyle w:val="TableParagraph"/>
              <w:spacing w:line="225" w:lineRule="exact"/>
              <w:ind w:left="1097"/>
              <w:rPr>
                <w:rFonts w:asciiTheme="majorHAnsi" w:hAnsiTheme="majorHAnsi" w:cstheme="majorHAnsi"/>
                <w:b/>
                <w:bCs/>
              </w:rPr>
            </w:pPr>
          </w:p>
          <w:p w14:paraId="24F808C8" w14:textId="2EF98DB4" w:rsidR="0046746C" w:rsidRPr="002A2324" w:rsidRDefault="0046746C" w:rsidP="00C1394B">
            <w:pPr>
              <w:pStyle w:val="TableParagraph"/>
              <w:spacing w:line="225" w:lineRule="exact"/>
              <w:ind w:left="1097"/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E340FC" w:rsidRPr="002A2324" w14:paraId="7B032C4C" w14:textId="77777777" w:rsidTr="00E340FC">
        <w:trPr>
          <w:cantSplit/>
          <w:jc w:val="center"/>
        </w:trPr>
        <w:tc>
          <w:tcPr>
            <w:tcW w:w="4950" w:type="dxa"/>
          </w:tcPr>
          <w:p w14:paraId="6FF69D86" w14:textId="77777777" w:rsidR="00E340FC" w:rsidRPr="002A2324" w:rsidRDefault="00E340FC" w:rsidP="00C1394B">
            <w:pPr>
              <w:pStyle w:val="TableParagraph"/>
              <w:tabs>
                <w:tab w:val="left" w:pos="4490"/>
              </w:tabs>
              <w:spacing w:before="10"/>
              <w:ind w:right="-58"/>
              <w:rPr>
                <w:rFonts w:asciiTheme="majorHAnsi" w:hAnsiTheme="majorHAnsi" w:cstheme="majorHAnsi"/>
              </w:rPr>
            </w:pPr>
            <w:r w:rsidRPr="002A2324">
              <w:rPr>
                <w:rFonts w:asciiTheme="majorHAnsi" w:hAnsiTheme="majorHAnsi" w:cstheme="majorHAnsi"/>
              </w:rPr>
              <w:t xml:space="preserve">By:  </w:t>
            </w:r>
            <w:r w:rsidRPr="002A2324">
              <w:rPr>
                <w:rFonts w:asciiTheme="majorHAnsi" w:hAnsiTheme="majorHAnsi" w:cstheme="majorHAnsi"/>
                <w:spacing w:val="12"/>
              </w:rPr>
              <w:t xml:space="preserve"> </w:t>
            </w:r>
            <w:r w:rsidRPr="002A2324">
              <w:rPr>
                <w:rFonts w:asciiTheme="majorHAnsi" w:hAnsiTheme="majorHAnsi" w:cstheme="majorHAnsi"/>
                <w:u w:val="dotted" w:color="BEBEBE"/>
              </w:rPr>
              <w:t xml:space="preserve"> </w:t>
            </w:r>
            <w:r w:rsidRPr="002A2324">
              <w:rPr>
                <w:rFonts w:asciiTheme="majorHAnsi" w:hAnsiTheme="majorHAnsi" w:cstheme="majorHAnsi"/>
                <w:u w:val="dotted" w:color="BEBEBE"/>
              </w:rPr>
              <w:tab/>
            </w:r>
          </w:p>
        </w:tc>
        <w:tc>
          <w:tcPr>
            <w:tcW w:w="5310" w:type="dxa"/>
          </w:tcPr>
          <w:p w14:paraId="63061291" w14:textId="77777777" w:rsidR="00E340FC" w:rsidRPr="002A2324" w:rsidRDefault="00E340FC" w:rsidP="00C1394B">
            <w:pPr>
              <w:pStyle w:val="TableParagraph"/>
              <w:tabs>
                <w:tab w:val="left" w:pos="6166"/>
              </w:tabs>
              <w:spacing w:before="10"/>
              <w:ind w:left="1097" w:right="-2160"/>
              <w:rPr>
                <w:rFonts w:asciiTheme="majorHAnsi" w:hAnsiTheme="majorHAnsi" w:cstheme="majorHAnsi"/>
              </w:rPr>
            </w:pPr>
            <w:r w:rsidRPr="002A2324">
              <w:rPr>
                <w:rFonts w:asciiTheme="majorHAnsi" w:hAnsiTheme="majorHAnsi" w:cstheme="majorHAnsi"/>
              </w:rPr>
              <w:t xml:space="preserve">By:  </w:t>
            </w:r>
            <w:r w:rsidRPr="002A2324">
              <w:rPr>
                <w:rFonts w:asciiTheme="majorHAnsi" w:hAnsiTheme="majorHAnsi" w:cstheme="majorHAnsi"/>
                <w:spacing w:val="9"/>
              </w:rPr>
              <w:t xml:space="preserve"> </w:t>
            </w:r>
            <w:r w:rsidRPr="002A2324">
              <w:rPr>
                <w:rFonts w:asciiTheme="majorHAnsi" w:hAnsiTheme="majorHAnsi" w:cstheme="majorHAnsi"/>
                <w:u w:val="dotted" w:color="BEBEBE"/>
              </w:rPr>
              <w:t xml:space="preserve"> </w:t>
            </w:r>
            <w:r w:rsidRPr="002A2324">
              <w:rPr>
                <w:rFonts w:asciiTheme="majorHAnsi" w:hAnsiTheme="majorHAnsi" w:cstheme="majorHAnsi"/>
                <w:u w:val="dotted" w:color="BEBEBE"/>
              </w:rPr>
              <w:tab/>
            </w:r>
          </w:p>
        </w:tc>
      </w:tr>
      <w:tr w:rsidR="00E340FC" w:rsidRPr="002A2324" w14:paraId="5B78DC66" w14:textId="77777777" w:rsidTr="00E340FC">
        <w:trPr>
          <w:cantSplit/>
          <w:jc w:val="center"/>
        </w:trPr>
        <w:tc>
          <w:tcPr>
            <w:tcW w:w="4950" w:type="dxa"/>
          </w:tcPr>
          <w:p w14:paraId="53E7128C" w14:textId="4B5A5E30" w:rsidR="00E340FC" w:rsidRPr="002A2324" w:rsidRDefault="00D47CE9" w:rsidP="00E340FC">
            <w:pPr>
              <w:pStyle w:val="TableParagraph"/>
              <w:spacing w:before="8"/>
              <w:ind w:left="590"/>
              <w:rPr>
                <w:rFonts w:asciiTheme="majorHAnsi" w:hAnsiTheme="majorHAnsi" w:cstheme="majorHAnsi"/>
                <w:i/>
              </w:rPr>
            </w:pPr>
            <w:r>
              <w:rPr>
                <w:rFonts w:asciiTheme="majorHAnsi" w:hAnsiTheme="majorHAnsi" w:cstheme="majorHAnsi"/>
              </w:rPr>
              <w:t xml:space="preserve">Joe </w:t>
            </w:r>
            <w:r w:rsidR="005766CE">
              <w:rPr>
                <w:rFonts w:asciiTheme="majorHAnsi" w:hAnsiTheme="majorHAnsi" w:cstheme="majorHAnsi"/>
              </w:rPr>
              <w:t>Jones</w:t>
            </w:r>
            <w:r w:rsidR="00E340FC" w:rsidRPr="002A2324">
              <w:rPr>
                <w:rFonts w:asciiTheme="majorHAnsi" w:hAnsiTheme="majorHAnsi" w:cstheme="majorHAnsi"/>
              </w:rPr>
              <w:t xml:space="preserve">, </w:t>
            </w:r>
            <w:r w:rsidR="00E340FC" w:rsidRPr="002A2324">
              <w:rPr>
                <w:rFonts w:asciiTheme="majorHAnsi" w:hAnsiTheme="majorHAnsi" w:cstheme="majorHAnsi"/>
                <w:i/>
              </w:rPr>
              <w:t>Chief Executive</w:t>
            </w:r>
            <w:r w:rsidR="00E340FC" w:rsidRPr="002A2324">
              <w:rPr>
                <w:rFonts w:asciiTheme="majorHAnsi" w:hAnsiTheme="majorHAnsi" w:cstheme="majorHAnsi"/>
                <w:i/>
                <w:spacing w:val="-3"/>
              </w:rPr>
              <w:t xml:space="preserve"> </w:t>
            </w:r>
            <w:r w:rsidR="00E340FC" w:rsidRPr="002A2324">
              <w:rPr>
                <w:rFonts w:asciiTheme="majorHAnsi" w:hAnsiTheme="majorHAnsi" w:cstheme="majorHAnsi"/>
                <w:i/>
              </w:rPr>
              <w:t>Officer</w:t>
            </w:r>
          </w:p>
        </w:tc>
        <w:tc>
          <w:tcPr>
            <w:tcW w:w="5310" w:type="dxa"/>
          </w:tcPr>
          <w:p w14:paraId="61CEF423" w14:textId="6187B14C" w:rsidR="00E340FC" w:rsidRPr="002A2324" w:rsidRDefault="00E340FC" w:rsidP="00E340FC">
            <w:pPr>
              <w:pStyle w:val="TableParagraph"/>
              <w:spacing w:before="8"/>
              <w:rPr>
                <w:rFonts w:asciiTheme="majorHAnsi" w:hAnsiTheme="majorHAnsi" w:cstheme="majorHAnsi"/>
                <w:i/>
              </w:rPr>
            </w:pPr>
            <w:r w:rsidRPr="002A2324">
              <w:rPr>
                <w:rFonts w:asciiTheme="majorHAnsi" w:hAnsiTheme="majorHAnsi" w:cstheme="majorHAnsi"/>
              </w:rPr>
              <w:t xml:space="preserve">                            </w:t>
            </w:r>
            <w:r w:rsidR="005766CE">
              <w:rPr>
                <w:rFonts w:asciiTheme="majorHAnsi" w:hAnsiTheme="majorHAnsi" w:cstheme="majorHAnsi"/>
              </w:rPr>
              <w:t>Mike</w:t>
            </w:r>
            <w:r w:rsidR="00D47CE9">
              <w:rPr>
                <w:rFonts w:asciiTheme="majorHAnsi" w:hAnsiTheme="majorHAnsi" w:cstheme="majorHAnsi"/>
              </w:rPr>
              <w:t xml:space="preserve"> Perry</w:t>
            </w:r>
            <w:r w:rsidR="0046746C">
              <w:rPr>
                <w:rFonts w:asciiTheme="majorHAnsi" w:hAnsiTheme="majorHAnsi" w:cstheme="majorHAnsi"/>
              </w:rPr>
              <w:t>,</w:t>
            </w:r>
            <w:r w:rsidRPr="002A2324">
              <w:rPr>
                <w:rFonts w:asciiTheme="majorHAnsi" w:hAnsiTheme="majorHAnsi" w:cstheme="majorHAnsi"/>
              </w:rPr>
              <w:t xml:space="preserve"> </w:t>
            </w:r>
            <w:r w:rsidRPr="002A2324">
              <w:rPr>
                <w:rFonts w:asciiTheme="majorHAnsi" w:hAnsiTheme="majorHAnsi" w:cstheme="majorHAnsi"/>
                <w:i/>
              </w:rPr>
              <w:t>Partner</w:t>
            </w:r>
          </w:p>
        </w:tc>
      </w:tr>
    </w:tbl>
    <w:p w14:paraId="70E11EBF" w14:textId="0704571C" w:rsidR="00F25C3B" w:rsidRPr="002A2324" w:rsidRDefault="00F25C3B" w:rsidP="00E340FC">
      <w:pPr>
        <w:keepNext/>
        <w:keepLines/>
        <w:tabs>
          <w:tab w:val="left" w:pos="4320"/>
        </w:tabs>
        <w:jc w:val="both"/>
        <w:rPr>
          <w:rFonts w:asciiTheme="majorHAnsi" w:hAnsiTheme="majorHAnsi" w:cstheme="majorHAnsi"/>
          <w:sz w:val="22"/>
          <w:szCs w:val="22"/>
        </w:rPr>
      </w:pPr>
    </w:p>
    <w:sectPr w:rsidR="00F25C3B" w:rsidRPr="002A2324" w:rsidSect="00DF3E39">
      <w:headerReference w:type="default" r:id="rId7"/>
      <w:headerReference w:type="first" r:id="rId8"/>
      <w:pgSz w:w="12240" w:h="15840"/>
      <w:pgMar w:top="864" w:right="864" w:bottom="864" w:left="864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147F98" w14:textId="77777777" w:rsidR="006C1E75" w:rsidRDefault="006C1E75">
      <w:r>
        <w:separator/>
      </w:r>
    </w:p>
  </w:endnote>
  <w:endnote w:type="continuationSeparator" w:id="0">
    <w:p w14:paraId="5CFFFFBF" w14:textId="77777777" w:rsidR="006C1E75" w:rsidRDefault="006C1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E0E300" w14:textId="77777777" w:rsidR="006C1E75" w:rsidRDefault="006C1E75">
      <w:r>
        <w:separator/>
      </w:r>
    </w:p>
  </w:footnote>
  <w:footnote w:type="continuationSeparator" w:id="0">
    <w:p w14:paraId="2D54B209" w14:textId="77777777" w:rsidR="006C1E75" w:rsidRDefault="006C1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DB144E" w14:textId="51536FD5" w:rsidR="00CE523D" w:rsidRDefault="00CE523D" w:rsidP="00DF3E39">
    <w:pPr>
      <w:pStyle w:val="Header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8F6293B" wp14:editId="7FF14A4F">
          <wp:simplePos x="0" y="0"/>
          <wp:positionH relativeFrom="column">
            <wp:posOffset>2409246</wp:posOffset>
          </wp:positionH>
          <wp:positionV relativeFrom="paragraph">
            <wp:posOffset>-118745</wp:posOffset>
          </wp:positionV>
          <wp:extent cx="2059388" cy="119228"/>
          <wp:effectExtent l="0" t="0" r="0" b="0"/>
          <wp:wrapNone/>
          <wp:docPr id="2" name="Picture 0" descr="AH_BLACK_HORIZ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AH_BLACK_HORIZ.ep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88" cy="11922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D7D5D5" w14:textId="31A5476B" w:rsidR="00752CC4" w:rsidRDefault="00752CC4">
    <w:pPr>
      <w:pStyle w:val="Header"/>
    </w:pPr>
  </w:p>
  <w:p w14:paraId="0B52B0F5" w14:textId="1C20C28C" w:rsidR="00752CC4" w:rsidRDefault="00752C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A42CC0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BAA281B6"/>
    <w:lvl w:ilvl="0">
      <w:numFmt w:val="bullet"/>
      <w:lvlText w:val="*"/>
      <w:lvlJc w:val="left"/>
    </w:lvl>
  </w:abstractNum>
  <w:abstractNum w:abstractNumId="2" w15:restartNumberingAfterBreak="0">
    <w:nsid w:val="00000001"/>
    <w:multiLevelType w:val="multilevel"/>
    <w:tmpl w:val="A32C3BB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/>
        <w:strike w:val="0"/>
        <w:dstrike w:val="0"/>
        <w:vanish w:val="0"/>
        <w:color w:val="000000"/>
        <w:spacing w:val="0"/>
        <w:sz w:val="23"/>
        <w:szCs w:val="23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color w:val="000000"/>
        <w:spacing w:val="0"/>
        <w:sz w:val="24"/>
        <w:szCs w:val="24"/>
        <w:u w:val="none"/>
      </w:rPr>
    </w:lvl>
    <w:lvl w:ilvl="3">
      <w:start w:val="1"/>
      <w:numFmt w:val="lowerLetter"/>
      <w:pStyle w:val="Heading4"/>
      <w:lvlText w:val="%4.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color w:val="000000"/>
        <w:spacing w:val="0"/>
        <w:sz w:val="24"/>
        <w:szCs w:val="24"/>
        <w:u w:val="none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600"/>
        </w:tabs>
        <w:ind w:left="360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color w:val="000000"/>
        <w:spacing w:val="0"/>
        <w:sz w:val="24"/>
        <w:szCs w:val="24"/>
        <w:u w:val="none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color w:val="000000"/>
        <w:spacing w:val="0"/>
        <w:sz w:val="24"/>
        <w:szCs w:val="24"/>
        <w:u w:val="none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5040"/>
        </w:tabs>
        <w:ind w:left="504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color w:val="000000"/>
        <w:spacing w:val="0"/>
        <w:sz w:val="24"/>
        <w:szCs w:val="24"/>
        <w:u w:val="none"/>
      </w:rPr>
    </w:lvl>
    <w:lvl w:ilvl="7">
      <w:start w:val="1"/>
      <w:numFmt w:val="lowerLetter"/>
      <w:pStyle w:val="Heading8"/>
      <w:lvlText w:val="%8)"/>
      <w:lvlJc w:val="left"/>
      <w:pPr>
        <w:tabs>
          <w:tab w:val="num" w:pos="5760"/>
        </w:tabs>
        <w:ind w:left="576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color w:val="000000"/>
        <w:spacing w:val="0"/>
        <w:sz w:val="24"/>
        <w:szCs w:val="24"/>
        <w:u w:val="none"/>
      </w:rPr>
    </w:lvl>
    <w:lvl w:ilvl="8">
      <w:start w:val="1"/>
      <w:numFmt w:val="lowerRoman"/>
      <w:pStyle w:val="Heading9"/>
      <w:lvlText w:val="%9)"/>
      <w:lvlJc w:val="left"/>
      <w:pPr>
        <w:tabs>
          <w:tab w:val="num" w:pos="6480"/>
        </w:tabs>
        <w:ind w:left="648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color w:val="000000"/>
        <w:spacing w:val="0"/>
        <w:sz w:val="23"/>
        <w:szCs w:val="23"/>
        <w:u w:val="none"/>
      </w:rPr>
    </w:lvl>
  </w:abstractNum>
  <w:num w:numId="1" w16cid:durableId="156847493">
    <w:abstractNumId w:val="2"/>
  </w:num>
  <w:num w:numId="2" w16cid:durableId="954562028">
    <w:abstractNumId w:val="1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" w16cid:durableId="851064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F17"/>
    <w:rsid w:val="00003006"/>
    <w:rsid w:val="00005573"/>
    <w:rsid w:val="00005D5F"/>
    <w:rsid w:val="000144A6"/>
    <w:rsid w:val="00024049"/>
    <w:rsid w:val="00024325"/>
    <w:rsid w:val="000265A4"/>
    <w:rsid w:val="00031D32"/>
    <w:rsid w:val="00033132"/>
    <w:rsid w:val="0004240C"/>
    <w:rsid w:val="00042B72"/>
    <w:rsid w:val="000470C8"/>
    <w:rsid w:val="00047345"/>
    <w:rsid w:val="00050A02"/>
    <w:rsid w:val="00051F6D"/>
    <w:rsid w:val="00052E70"/>
    <w:rsid w:val="000564C2"/>
    <w:rsid w:val="00057BB9"/>
    <w:rsid w:val="00061883"/>
    <w:rsid w:val="00064C8A"/>
    <w:rsid w:val="00065EE6"/>
    <w:rsid w:val="000701C9"/>
    <w:rsid w:val="0007358C"/>
    <w:rsid w:val="00082E87"/>
    <w:rsid w:val="00082ED6"/>
    <w:rsid w:val="0008768F"/>
    <w:rsid w:val="00093070"/>
    <w:rsid w:val="000A304C"/>
    <w:rsid w:val="000A3E11"/>
    <w:rsid w:val="000A4F42"/>
    <w:rsid w:val="000A54A0"/>
    <w:rsid w:val="000B1E2E"/>
    <w:rsid w:val="000B7484"/>
    <w:rsid w:val="000C3E1B"/>
    <w:rsid w:val="000C6D49"/>
    <w:rsid w:val="000C7932"/>
    <w:rsid w:val="000D3864"/>
    <w:rsid w:val="000D53D6"/>
    <w:rsid w:val="000D5446"/>
    <w:rsid w:val="000D5AC2"/>
    <w:rsid w:val="000E3C5F"/>
    <w:rsid w:val="000E4450"/>
    <w:rsid w:val="000E6754"/>
    <w:rsid w:val="000F7CD0"/>
    <w:rsid w:val="00102AA4"/>
    <w:rsid w:val="001030C9"/>
    <w:rsid w:val="00105727"/>
    <w:rsid w:val="001070BD"/>
    <w:rsid w:val="00116CBF"/>
    <w:rsid w:val="00127882"/>
    <w:rsid w:val="001308EF"/>
    <w:rsid w:val="00131BF3"/>
    <w:rsid w:val="00137775"/>
    <w:rsid w:val="00137A7C"/>
    <w:rsid w:val="00140207"/>
    <w:rsid w:val="001467BC"/>
    <w:rsid w:val="001519D4"/>
    <w:rsid w:val="00152D0F"/>
    <w:rsid w:val="001534B7"/>
    <w:rsid w:val="00154C19"/>
    <w:rsid w:val="00156045"/>
    <w:rsid w:val="001568B2"/>
    <w:rsid w:val="00166FF7"/>
    <w:rsid w:val="00170F26"/>
    <w:rsid w:val="00174C26"/>
    <w:rsid w:val="00176613"/>
    <w:rsid w:val="00192638"/>
    <w:rsid w:val="001941CB"/>
    <w:rsid w:val="001A2652"/>
    <w:rsid w:val="001A2801"/>
    <w:rsid w:val="001A2ED2"/>
    <w:rsid w:val="001A3401"/>
    <w:rsid w:val="001B546C"/>
    <w:rsid w:val="001B580C"/>
    <w:rsid w:val="001B5A34"/>
    <w:rsid w:val="001B6382"/>
    <w:rsid w:val="001C1BBA"/>
    <w:rsid w:val="001C24D7"/>
    <w:rsid w:val="001C5002"/>
    <w:rsid w:val="001C6DCF"/>
    <w:rsid w:val="001D1DAE"/>
    <w:rsid w:val="001D5FAF"/>
    <w:rsid w:val="001D68DA"/>
    <w:rsid w:val="001E1141"/>
    <w:rsid w:val="001E7ECB"/>
    <w:rsid w:val="001F0A88"/>
    <w:rsid w:val="001F0C79"/>
    <w:rsid w:val="001F0F75"/>
    <w:rsid w:val="001F1DAA"/>
    <w:rsid w:val="001F7408"/>
    <w:rsid w:val="00203577"/>
    <w:rsid w:val="00204224"/>
    <w:rsid w:val="00204D80"/>
    <w:rsid w:val="002126B9"/>
    <w:rsid w:val="00213132"/>
    <w:rsid w:val="00213EEC"/>
    <w:rsid w:val="00215EF5"/>
    <w:rsid w:val="00216537"/>
    <w:rsid w:val="0022083F"/>
    <w:rsid w:val="00224171"/>
    <w:rsid w:val="0022619C"/>
    <w:rsid w:val="00231F04"/>
    <w:rsid w:val="0023299B"/>
    <w:rsid w:val="00232A20"/>
    <w:rsid w:val="00233D3A"/>
    <w:rsid w:val="0023546C"/>
    <w:rsid w:val="00235B04"/>
    <w:rsid w:val="0023780A"/>
    <w:rsid w:val="00241F61"/>
    <w:rsid w:val="00245E27"/>
    <w:rsid w:val="00245E6F"/>
    <w:rsid w:val="00251A6E"/>
    <w:rsid w:val="00252FA0"/>
    <w:rsid w:val="00254947"/>
    <w:rsid w:val="002646AB"/>
    <w:rsid w:val="00264B04"/>
    <w:rsid w:val="00264F3C"/>
    <w:rsid w:val="00265525"/>
    <w:rsid w:val="00271436"/>
    <w:rsid w:val="0027698F"/>
    <w:rsid w:val="002778EE"/>
    <w:rsid w:val="00277B37"/>
    <w:rsid w:val="00280785"/>
    <w:rsid w:val="00283F93"/>
    <w:rsid w:val="00284069"/>
    <w:rsid w:val="00285CA8"/>
    <w:rsid w:val="0028638F"/>
    <w:rsid w:val="00290F86"/>
    <w:rsid w:val="00292DE8"/>
    <w:rsid w:val="00292E54"/>
    <w:rsid w:val="00294459"/>
    <w:rsid w:val="002947B6"/>
    <w:rsid w:val="002A0C1B"/>
    <w:rsid w:val="002A2324"/>
    <w:rsid w:val="002A3320"/>
    <w:rsid w:val="002A37F4"/>
    <w:rsid w:val="002A4316"/>
    <w:rsid w:val="002A655A"/>
    <w:rsid w:val="002A6664"/>
    <w:rsid w:val="002A7046"/>
    <w:rsid w:val="002B18B7"/>
    <w:rsid w:val="002C5CF1"/>
    <w:rsid w:val="002D2FC7"/>
    <w:rsid w:val="002E232D"/>
    <w:rsid w:val="002E3DAA"/>
    <w:rsid w:val="002F12EA"/>
    <w:rsid w:val="002F268F"/>
    <w:rsid w:val="00302FDD"/>
    <w:rsid w:val="00306403"/>
    <w:rsid w:val="0030741B"/>
    <w:rsid w:val="00310DDA"/>
    <w:rsid w:val="003129E3"/>
    <w:rsid w:val="003139D3"/>
    <w:rsid w:val="00314A8C"/>
    <w:rsid w:val="00315BFC"/>
    <w:rsid w:val="00316ED5"/>
    <w:rsid w:val="003176B4"/>
    <w:rsid w:val="00321F9B"/>
    <w:rsid w:val="00322753"/>
    <w:rsid w:val="00324E42"/>
    <w:rsid w:val="00325522"/>
    <w:rsid w:val="00332981"/>
    <w:rsid w:val="00340A6F"/>
    <w:rsid w:val="00341FC0"/>
    <w:rsid w:val="00342458"/>
    <w:rsid w:val="00343A00"/>
    <w:rsid w:val="003440D7"/>
    <w:rsid w:val="00344EE3"/>
    <w:rsid w:val="00345CC9"/>
    <w:rsid w:val="00352A81"/>
    <w:rsid w:val="00361FF1"/>
    <w:rsid w:val="00362C6F"/>
    <w:rsid w:val="00363966"/>
    <w:rsid w:val="0036472F"/>
    <w:rsid w:val="00365E9D"/>
    <w:rsid w:val="003769F9"/>
    <w:rsid w:val="00377285"/>
    <w:rsid w:val="0037750E"/>
    <w:rsid w:val="00383A46"/>
    <w:rsid w:val="003846A1"/>
    <w:rsid w:val="003851F9"/>
    <w:rsid w:val="00385549"/>
    <w:rsid w:val="00385555"/>
    <w:rsid w:val="0038617F"/>
    <w:rsid w:val="0038729F"/>
    <w:rsid w:val="00387430"/>
    <w:rsid w:val="00387ABC"/>
    <w:rsid w:val="003911FA"/>
    <w:rsid w:val="00394AF4"/>
    <w:rsid w:val="00395469"/>
    <w:rsid w:val="00397B9C"/>
    <w:rsid w:val="003A1062"/>
    <w:rsid w:val="003A21E1"/>
    <w:rsid w:val="003A5CA5"/>
    <w:rsid w:val="003A6C83"/>
    <w:rsid w:val="003B1B2B"/>
    <w:rsid w:val="003B2204"/>
    <w:rsid w:val="003B4409"/>
    <w:rsid w:val="003C0314"/>
    <w:rsid w:val="003C4201"/>
    <w:rsid w:val="003C4B23"/>
    <w:rsid w:val="003C5B80"/>
    <w:rsid w:val="003C735A"/>
    <w:rsid w:val="003D1F6A"/>
    <w:rsid w:val="003D2D43"/>
    <w:rsid w:val="003D39A5"/>
    <w:rsid w:val="003D4313"/>
    <w:rsid w:val="003D4DE7"/>
    <w:rsid w:val="003D75F0"/>
    <w:rsid w:val="003E049E"/>
    <w:rsid w:val="003E34DD"/>
    <w:rsid w:val="003E35E4"/>
    <w:rsid w:val="003E3DDC"/>
    <w:rsid w:val="003E6061"/>
    <w:rsid w:val="003E63FF"/>
    <w:rsid w:val="003F16C0"/>
    <w:rsid w:val="003F46B1"/>
    <w:rsid w:val="003F6B8C"/>
    <w:rsid w:val="0040323B"/>
    <w:rsid w:val="004039E7"/>
    <w:rsid w:val="00412E38"/>
    <w:rsid w:val="004149C5"/>
    <w:rsid w:val="00417D01"/>
    <w:rsid w:val="004201FB"/>
    <w:rsid w:val="0042021B"/>
    <w:rsid w:val="00423045"/>
    <w:rsid w:val="004230B4"/>
    <w:rsid w:val="0042754A"/>
    <w:rsid w:val="00427D68"/>
    <w:rsid w:val="00430040"/>
    <w:rsid w:val="004306AD"/>
    <w:rsid w:val="00431E35"/>
    <w:rsid w:val="00432A9E"/>
    <w:rsid w:val="00433CE1"/>
    <w:rsid w:val="004348CF"/>
    <w:rsid w:val="00440921"/>
    <w:rsid w:val="00442735"/>
    <w:rsid w:val="004437BB"/>
    <w:rsid w:val="0044481C"/>
    <w:rsid w:val="00444B91"/>
    <w:rsid w:val="004464DE"/>
    <w:rsid w:val="0044702C"/>
    <w:rsid w:val="00450452"/>
    <w:rsid w:val="004534BA"/>
    <w:rsid w:val="0045441D"/>
    <w:rsid w:val="00455EF9"/>
    <w:rsid w:val="00462B00"/>
    <w:rsid w:val="004632DA"/>
    <w:rsid w:val="00466F0A"/>
    <w:rsid w:val="0046746C"/>
    <w:rsid w:val="00472355"/>
    <w:rsid w:val="00473533"/>
    <w:rsid w:val="0047770E"/>
    <w:rsid w:val="0048094E"/>
    <w:rsid w:val="004809E2"/>
    <w:rsid w:val="00481ACE"/>
    <w:rsid w:val="0048294D"/>
    <w:rsid w:val="00494431"/>
    <w:rsid w:val="0049464E"/>
    <w:rsid w:val="00496C60"/>
    <w:rsid w:val="004A1171"/>
    <w:rsid w:val="004A69DF"/>
    <w:rsid w:val="004B1129"/>
    <w:rsid w:val="004B11A9"/>
    <w:rsid w:val="004B73BD"/>
    <w:rsid w:val="004C5706"/>
    <w:rsid w:val="004D00A1"/>
    <w:rsid w:val="004D3163"/>
    <w:rsid w:val="004E2BA5"/>
    <w:rsid w:val="004E3A54"/>
    <w:rsid w:val="004E5CB6"/>
    <w:rsid w:val="004E6739"/>
    <w:rsid w:val="004F20A4"/>
    <w:rsid w:val="004F36CE"/>
    <w:rsid w:val="004F7D93"/>
    <w:rsid w:val="00501E4B"/>
    <w:rsid w:val="00502DDC"/>
    <w:rsid w:val="00503BC8"/>
    <w:rsid w:val="00510C72"/>
    <w:rsid w:val="00510D11"/>
    <w:rsid w:val="0051609F"/>
    <w:rsid w:val="005174E7"/>
    <w:rsid w:val="0052133E"/>
    <w:rsid w:val="00525CB6"/>
    <w:rsid w:val="005267E4"/>
    <w:rsid w:val="0053144E"/>
    <w:rsid w:val="00536343"/>
    <w:rsid w:val="005371DD"/>
    <w:rsid w:val="005429B1"/>
    <w:rsid w:val="0054317E"/>
    <w:rsid w:val="0054578C"/>
    <w:rsid w:val="00546632"/>
    <w:rsid w:val="00552021"/>
    <w:rsid w:val="005571D3"/>
    <w:rsid w:val="0056342E"/>
    <w:rsid w:val="00563F77"/>
    <w:rsid w:val="00571E06"/>
    <w:rsid w:val="00574845"/>
    <w:rsid w:val="005766A5"/>
    <w:rsid w:val="005766CE"/>
    <w:rsid w:val="005814AC"/>
    <w:rsid w:val="00581DAE"/>
    <w:rsid w:val="00582069"/>
    <w:rsid w:val="0058326B"/>
    <w:rsid w:val="005900C6"/>
    <w:rsid w:val="005902BE"/>
    <w:rsid w:val="00595B5F"/>
    <w:rsid w:val="005A0FAF"/>
    <w:rsid w:val="005A62C6"/>
    <w:rsid w:val="005A6334"/>
    <w:rsid w:val="005B0BC4"/>
    <w:rsid w:val="005B3B84"/>
    <w:rsid w:val="005B53A8"/>
    <w:rsid w:val="005B722A"/>
    <w:rsid w:val="005B7448"/>
    <w:rsid w:val="005C0E6A"/>
    <w:rsid w:val="005C2446"/>
    <w:rsid w:val="005C4B6B"/>
    <w:rsid w:val="005C6C1D"/>
    <w:rsid w:val="005D07D6"/>
    <w:rsid w:val="005D0CFB"/>
    <w:rsid w:val="005D0E96"/>
    <w:rsid w:val="005D2BBD"/>
    <w:rsid w:val="005D3779"/>
    <w:rsid w:val="005E057D"/>
    <w:rsid w:val="005E342E"/>
    <w:rsid w:val="005E4386"/>
    <w:rsid w:val="005E5EFA"/>
    <w:rsid w:val="005E6FB4"/>
    <w:rsid w:val="005E7136"/>
    <w:rsid w:val="005F3270"/>
    <w:rsid w:val="005F4ED8"/>
    <w:rsid w:val="005F55D4"/>
    <w:rsid w:val="005F596F"/>
    <w:rsid w:val="00601918"/>
    <w:rsid w:val="00603801"/>
    <w:rsid w:val="006061DD"/>
    <w:rsid w:val="00607637"/>
    <w:rsid w:val="00607E40"/>
    <w:rsid w:val="00615F5C"/>
    <w:rsid w:val="006173E7"/>
    <w:rsid w:val="00617482"/>
    <w:rsid w:val="006227F5"/>
    <w:rsid w:val="0062288C"/>
    <w:rsid w:val="00624025"/>
    <w:rsid w:val="006316D6"/>
    <w:rsid w:val="006354A8"/>
    <w:rsid w:val="00635CAD"/>
    <w:rsid w:val="00640A32"/>
    <w:rsid w:val="0064235D"/>
    <w:rsid w:val="00642C96"/>
    <w:rsid w:val="00642CDA"/>
    <w:rsid w:val="0064497A"/>
    <w:rsid w:val="00647A06"/>
    <w:rsid w:val="006523CF"/>
    <w:rsid w:val="00653912"/>
    <w:rsid w:val="00655767"/>
    <w:rsid w:val="00656D3F"/>
    <w:rsid w:val="00657043"/>
    <w:rsid w:val="006614D5"/>
    <w:rsid w:val="00661987"/>
    <w:rsid w:val="0066450D"/>
    <w:rsid w:val="00665771"/>
    <w:rsid w:val="006673EF"/>
    <w:rsid w:val="00667D62"/>
    <w:rsid w:val="00670396"/>
    <w:rsid w:val="00671198"/>
    <w:rsid w:val="00680C4B"/>
    <w:rsid w:val="00681845"/>
    <w:rsid w:val="00682013"/>
    <w:rsid w:val="00683A37"/>
    <w:rsid w:val="00690111"/>
    <w:rsid w:val="006939FD"/>
    <w:rsid w:val="006979D0"/>
    <w:rsid w:val="006A1346"/>
    <w:rsid w:val="006A2AE2"/>
    <w:rsid w:val="006A2C27"/>
    <w:rsid w:val="006A4D6F"/>
    <w:rsid w:val="006B1437"/>
    <w:rsid w:val="006B1962"/>
    <w:rsid w:val="006B2687"/>
    <w:rsid w:val="006B6BCD"/>
    <w:rsid w:val="006C1E75"/>
    <w:rsid w:val="006C37B3"/>
    <w:rsid w:val="006C383D"/>
    <w:rsid w:val="006C49FC"/>
    <w:rsid w:val="006C5952"/>
    <w:rsid w:val="006D4DE4"/>
    <w:rsid w:val="006D5020"/>
    <w:rsid w:val="006D57C1"/>
    <w:rsid w:val="006D59A8"/>
    <w:rsid w:val="006D71C9"/>
    <w:rsid w:val="006D7F58"/>
    <w:rsid w:val="006E02A7"/>
    <w:rsid w:val="006E1420"/>
    <w:rsid w:val="006E1A31"/>
    <w:rsid w:val="006E4308"/>
    <w:rsid w:val="006E4F24"/>
    <w:rsid w:val="006E6103"/>
    <w:rsid w:val="006E7B59"/>
    <w:rsid w:val="006F0EAA"/>
    <w:rsid w:val="006F4786"/>
    <w:rsid w:val="006F7DB2"/>
    <w:rsid w:val="00705243"/>
    <w:rsid w:val="00706D0F"/>
    <w:rsid w:val="00707BAB"/>
    <w:rsid w:val="007150A6"/>
    <w:rsid w:val="00721758"/>
    <w:rsid w:val="0072556E"/>
    <w:rsid w:val="00726F5C"/>
    <w:rsid w:val="00727911"/>
    <w:rsid w:val="007303D9"/>
    <w:rsid w:val="00731684"/>
    <w:rsid w:val="007335A3"/>
    <w:rsid w:val="00735747"/>
    <w:rsid w:val="00735B33"/>
    <w:rsid w:val="00736E39"/>
    <w:rsid w:val="00742864"/>
    <w:rsid w:val="00742F9D"/>
    <w:rsid w:val="0075136B"/>
    <w:rsid w:val="007515C0"/>
    <w:rsid w:val="007518F6"/>
    <w:rsid w:val="007522E3"/>
    <w:rsid w:val="00752CC4"/>
    <w:rsid w:val="00752DB6"/>
    <w:rsid w:val="00752EAD"/>
    <w:rsid w:val="007531A5"/>
    <w:rsid w:val="007551D0"/>
    <w:rsid w:val="007629DA"/>
    <w:rsid w:val="007664C7"/>
    <w:rsid w:val="00767399"/>
    <w:rsid w:val="00767929"/>
    <w:rsid w:val="007753B8"/>
    <w:rsid w:val="007757EE"/>
    <w:rsid w:val="00776365"/>
    <w:rsid w:val="0077787F"/>
    <w:rsid w:val="00783901"/>
    <w:rsid w:val="0078393E"/>
    <w:rsid w:val="007908EA"/>
    <w:rsid w:val="00795745"/>
    <w:rsid w:val="007960DD"/>
    <w:rsid w:val="00797088"/>
    <w:rsid w:val="007A0A77"/>
    <w:rsid w:val="007A0E26"/>
    <w:rsid w:val="007A1B35"/>
    <w:rsid w:val="007A3A67"/>
    <w:rsid w:val="007A5860"/>
    <w:rsid w:val="007A6119"/>
    <w:rsid w:val="007A7774"/>
    <w:rsid w:val="007B21E6"/>
    <w:rsid w:val="007B3A1C"/>
    <w:rsid w:val="007B42DA"/>
    <w:rsid w:val="007B5EB8"/>
    <w:rsid w:val="007C16F3"/>
    <w:rsid w:val="007C355A"/>
    <w:rsid w:val="007C61AD"/>
    <w:rsid w:val="007C7EEF"/>
    <w:rsid w:val="007D211E"/>
    <w:rsid w:val="007D595D"/>
    <w:rsid w:val="007D7940"/>
    <w:rsid w:val="007E15F2"/>
    <w:rsid w:val="007E4145"/>
    <w:rsid w:val="007E6D2D"/>
    <w:rsid w:val="007E7714"/>
    <w:rsid w:val="007F1C47"/>
    <w:rsid w:val="007F4987"/>
    <w:rsid w:val="007F5CF5"/>
    <w:rsid w:val="008029CB"/>
    <w:rsid w:val="008032D1"/>
    <w:rsid w:val="00810C60"/>
    <w:rsid w:val="008115F0"/>
    <w:rsid w:val="00811BCB"/>
    <w:rsid w:val="00813A1F"/>
    <w:rsid w:val="00817E6F"/>
    <w:rsid w:val="008224E0"/>
    <w:rsid w:val="00826FDC"/>
    <w:rsid w:val="00831CC5"/>
    <w:rsid w:val="00832FF5"/>
    <w:rsid w:val="008337DD"/>
    <w:rsid w:val="00835680"/>
    <w:rsid w:val="00836DF9"/>
    <w:rsid w:val="008400AB"/>
    <w:rsid w:val="00841D02"/>
    <w:rsid w:val="00842E08"/>
    <w:rsid w:val="00843368"/>
    <w:rsid w:val="00843F90"/>
    <w:rsid w:val="0084701F"/>
    <w:rsid w:val="008506F3"/>
    <w:rsid w:val="00852319"/>
    <w:rsid w:val="008524DE"/>
    <w:rsid w:val="00853906"/>
    <w:rsid w:val="00855C6F"/>
    <w:rsid w:val="00864038"/>
    <w:rsid w:val="00866FA6"/>
    <w:rsid w:val="00872DEC"/>
    <w:rsid w:val="00872E0D"/>
    <w:rsid w:val="008759E2"/>
    <w:rsid w:val="0088301E"/>
    <w:rsid w:val="00883637"/>
    <w:rsid w:val="00883B61"/>
    <w:rsid w:val="0088643A"/>
    <w:rsid w:val="00886DD8"/>
    <w:rsid w:val="00891B8B"/>
    <w:rsid w:val="00893D37"/>
    <w:rsid w:val="00897116"/>
    <w:rsid w:val="008A2A7B"/>
    <w:rsid w:val="008A4099"/>
    <w:rsid w:val="008A43B2"/>
    <w:rsid w:val="008A5042"/>
    <w:rsid w:val="008A6F31"/>
    <w:rsid w:val="008A7D6F"/>
    <w:rsid w:val="008B0831"/>
    <w:rsid w:val="008B2724"/>
    <w:rsid w:val="008B2B4A"/>
    <w:rsid w:val="008B51C2"/>
    <w:rsid w:val="008B7F36"/>
    <w:rsid w:val="008C0580"/>
    <w:rsid w:val="008C2B22"/>
    <w:rsid w:val="008D57F6"/>
    <w:rsid w:val="008D6444"/>
    <w:rsid w:val="008D6BC1"/>
    <w:rsid w:val="008D76F5"/>
    <w:rsid w:val="008D77D3"/>
    <w:rsid w:val="008E019B"/>
    <w:rsid w:val="008E112C"/>
    <w:rsid w:val="008E1256"/>
    <w:rsid w:val="008E1BFE"/>
    <w:rsid w:val="008E283F"/>
    <w:rsid w:val="008E4BC6"/>
    <w:rsid w:val="008E7448"/>
    <w:rsid w:val="008F61BF"/>
    <w:rsid w:val="0090162D"/>
    <w:rsid w:val="00902CAC"/>
    <w:rsid w:val="00902F50"/>
    <w:rsid w:val="00904C83"/>
    <w:rsid w:val="0090565A"/>
    <w:rsid w:val="009073D5"/>
    <w:rsid w:val="009077AE"/>
    <w:rsid w:val="00912152"/>
    <w:rsid w:val="00914208"/>
    <w:rsid w:val="00920C6A"/>
    <w:rsid w:val="009238E3"/>
    <w:rsid w:val="00926071"/>
    <w:rsid w:val="009339C2"/>
    <w:rsid w:val="0093548D"/>
    <w:rsid w:val="00936078"/>
    <w:rsid w:val="0093645B"/>
    <w:rsid w:val="0093681D"/>
    <w:rsid w:val="00937EFF"/>
    <w:rsid w:val="00952945"/>
    <w:rsid w:val="00956186"/>
    <w:rsid w:val="00956229"/>
    <w:rsid w:val="00960861"/>
    <w:rsid w:val="00960D42"/>
    <w:rsid w:val="009637FC"/>
    <w:rsid w:val="009642C2"/>
    <w:rsid w:val="009654D3"/>
    <w:rsid w:val="00966C7C"/>
    <w:rsid w:val="009727E8"/>
    <w:rsid w:val="009734E3"/>
    <w:rsid w:val="00973BBA"/>
    <w:rsid w:val="00973D43"/>
    <w:rsid w:val="00976695"/>
    <w:rsid w:val="0098572B"/>
    <w:rsid w:val="00990A62"/>
    <w:rsid w:val="009911CF"/>
    <w:rsid w:val="00991226"/>
    <w:rsid w:val="00996551"/>
    <w:rsid w:val="009A1DAC"/>
    <w:rsid w:val="009A6280"/>
    <w:rsid w:val="009B01BF"/>
    <w:rsid w:val="009B0816"/>
    <w:rsid w:val="009B1968"/>
    <w:rsid w:val="009B1AF4"/>
    <w:rsid w:val="009B304A"/>
    <w:rsid w:val="009C187B"/>
    <w:rsid w:val="009C3A17"/>
    <w:rsid w:val="009C4C52"/>
    <w:rsid w:val="009C542A"/>
    <w:rsid w:val="009C57C7"/>
    <w:rsid w:val="009C62DB"/>
    <w:rsid w:val="009C6D5F"/>
    <w:rsid w:val="009C7E02"/>
    <w:rsid w:val="009D0F17"/>
    <w:rsid w:val="009D26E6"/>
    <w:rsid w:val="009D2F97"/>
    <w:rsid w:val="009D7B9A"/>
    <w:rsid w:val="009E3346"/>
    <w:rsid w:val="009E6128"/>
    <w:rsid w:val="009E7129"/>
    <w:rsid w:val="009F4E71"/>
    <w:rsid w:val="009F55E7"/>
    <w:rsid w:val="009F6965"/>
    <w:rsid w:val="00A012B8"/>
    <w:rsid w:val="00A04AB3"/>
    <w:rsid w:val="00A0538B"/>
    <w:rsid w:val="00A061DD"/>
    <w:rsid w:val="00A06384"/>
    <w:rsid w:val="00A06A71"/>
    <w:rsid w:val="00A1654E"/>
    <w:rsid w:val="00A1679F"/>
    <w:rsid w:val="00A21D14"/>
    <w:rsid w:val="00A234C2"/>
    <w:rsid w:val="00A23EEC"/>
    <w:rsid w:val="00A24CE7"/>
    <w:rsid w:val="00A26162"/>
    <w:rsid w:val="00A269E9"/>
    <w:rsid w:val="00A3099A"/>
    <w:rsid w:val="00A36947"/>
    <w:rsid w:val="00A407D9"/>
    <w:rsid w:val="00A41210"/>
    <w:rsid w:val="00A443F3"/>
    <w:rsid w:val="00A4497F"/>
    <w:rsid w:val="00A50AF5"/>
    <w:rsid w:val="00A5426B"/>
    <w:rsid w:val="00A5571D"/>
    <w:rsid w:val="00A566C9"/>
    <w:rsid w:val="00A651C1"/>
    <w:rsid w:val="00A70F2A"/>
    <w:rsid w:val="00A733C2"/>
    <w:rsid w:val="00A80828"/>
    <w:rsid w:val="00A82C17"/>
    <w:rsid w:val="00A85797"/>
    <w:rsid w:val="00A95B23"/>
    <w:rsid w:val="00A95DB5"/>
    <w:rsid w:val="00AA25A9"/>
    <w:rsid w:val="00AA2C92"/>
    <w:rsid w:val="00AA314E"/>
    <w:rsid w:val="00AA3FB7"/>
    <w:rsid w:val="00AA415B"/>
    <w:rsid w:val="00AA4C29"/>
    <w:rsid w:val="00AA519A"/>
    <w:rsid w:val="00AA5D60"/>
    <w:rsid w:val="00AB2289"/>
    <w:rsid w:val="00AB25E5"/>
    <w:rsid w:val="00AB5C42"/>
    <w:rsid w:val="00AC0157"/>
    <w:rsid w:val="00AC06DA"/>
    <w:rsid w:val="00AC16AF"/>
    <w:rsid w:val="00AC251A"/>
    <w:rsid w:val="00AC2B81"/>
    <w:rsid w:val="00AC4CD6"/>
    <w:rsid w:val="00AC6257"/>
    <w:rsid w:val="00AC6C5C"/>
    <w:rsid w:val="00AC6C91"/>
    <w:rsid w:val="00AC6F41"/>
    <w:rsid w:val="00AD2B48"/>
    <w:rsid w:val="00AD34DB"/>
    <w:rsid w:val="00AD556D"/>
    <w:rsid w:val="00AD613B"/>
    <w:rsid w:val="00AD6E10"/>
    <w:rsid w:val="00AE1CF0"/>
    <w:rsid w:val="00AE2299"/>
    <w:rsid w:val="00AE3A23"/>
    <w:rsid w:val="00AF0619"/>
    <w:rsid w:val="00AF259C"/>
    <w:rsid w:val="00AF2911"/>
    <w:rsid w:val="00AF3903"/>
    <w:rsid w:val="00AF3DB1"/>
    <w:rsid w:val="00B032AC"/>
    <w:rsid w:val="00B03302"/>
    <w:rsid w:val="00B064A7"/>
    <w:rsid w:val="00B07DC4"/>
    <w:rsid w:val="00B120A5"/>
    <w:rsid w:val="00B1235A"/>
    <w:rsid w:val="00B143A9"/>
    <w:rsid w:val="00B2033C"/>
    <w:rsid w:val="00B24A19"/>
    <w:rsid w:val="00B25666"/>
    <w:rsid w:val="00B30C41"/>
    <w:rsid w:val="00B3125C"/>
    <w:rsid w:val="00B31B68"/>
    <w:rsid w:val="00B406D0"/>
    <w:rsid w:val="00B40834"/>
    <w:rsid w:val="00B431D1"/>
    <w:rsid w:val="00B4444E"/>
    <w:rsid w:val="00B46686"/>
    <w:rsid w:val="00B5071F"/>
    <w:rsid w:val="00B54D73"/>
    <w:rsid w:val="00B573BB"/>
    <w:rsid w:val="00B605AF"/>
    <w:rsid w:val="00B71216"/>
    <w:rsid w:val="00B75BFA"/>
    <w:rsid w:val="00B768E1"/>
    <w:rsid w:val="00B90237"/>
    <w:rsid w:val="00B907E9"/>
    <w:rsid w:val="00B918B8"/>
    <w:rsid w:val="00B92F40"/>
    <w:rsid w:val="00B939F6"/>
    <w:rsid w:val="00B9507E"/>
    <w:rsid w:val="00B95E18"/>
    <w:rsid w:val="00B96806"/>
    <w:rsid w:val="00B96EB7"/>
    <w:rsid w:val="00B971E6"/>
    <w:rsid w:val="00B9722D"/>
    <w:rsid w:val="00B97920"/>
    <w:rsid w:val="00BA0444"/>
    <w:rsid w:val="00BA091F"/>
    <w:rsid w:val="00BA1FF8"/>
    <w:rsid w:val="00BA31E3"/>
    <w:rsid w:val="00BA75F8"/>
    <w:rsid w:val="00BB2780"/>
    <w:rsid w:val="00BB630E"/>
    <w:rsid w:val="00BB6410"/>
    <w:rsid w:val="00BB7C0B"/>
    <w:rsid w:val="00BC076C"/>
    <w:rsid w:val="00BC4EB2"/>
    <w:rsid w:val="00BC5637"/>
    <w:rsid w:val="00BC6D45"/>
    <w:rsid w:val="00BC751B"/>
    <w:rsid w:val="00BD0622"/>
    <w:rsid w:val="00BD1574"/>
    <w:rsid w:val="00BD167D"/>
    <w:rsid w:val="00BD2DC1"/>
    <w:rsid w:val="00BD429A"/>
    <w:rsid w:val="00BD5F69"/>
    <w:rsid w:val="00BD74CC"/>
    <w:rsid w:val="00BE0B26"/>
    <w:rsid w:val="00BE1228"/>
    <w:rsid w:val="00BE1F50"/>
    <w:rsid w:val="00BE64C1"/>
    <w:rsid w:val="00BE6C43"/>
    <w:rsid w:val="00BF09C5"/>
    <w:rsid w:val="00BF2519"/>
    <w:rsid w:val="00BF46F2"/>
    <w:rsid w:val="00BF773B"/>
    <w:rsid w:val="00C000AB"/>
    <w:rsid w:val="00C05F4C"/>
    <w:rsid w:val="00C112F4"/>
    <w:rsid w:val="00C12C40"/>
    <w:rsid w:val="00C150D9"/>
    <w:rsid w:val="00C168D7"/>
    <w:rsid w:val="00C2048B"/>
    <w:rsid w:val="00C23F83"/>
    <w:rsid w:val="00C2400B"/>
    <w:rsid w:val="00C26EFC"/>
    <w:rsid w:val="00C30651"/>
    <w:rsid w:val="00C33DBE"/>
    <w:rsid w:val="00C3528B"/>
    <w:rsid w:val="00C3706B"/>
    <w:rsid w:val="00C44762"/>
    <w:rsid w:val="00C451C0"/>
    <w:rsid w:val="00C452C9"/>
    <w:rsid w:val="00C46FDF"/>
    <w:rsid w:val="00C478C8"/>
    <w:rsid w:val="00C50D53"/>
    <w:rsid w:val="00C51D26"/>
    <w:rsid w:val="00C53711"/>
    <w:rsid w:val="00C570BF"/>
    <w:rsid w:val="00C61567"/>
    <w:rsid w:val="00C61FC2"/>
    <w:rsid w:val="00C62FD4"/>
    <w:rsid w:val="00C654FB"/>
    <w:rsid w:val="00C658CE"/>
    <w:rsid w:val="00C66AA2"/>
    <w:rsid w:val="00C66B18"/>
    <w:rsid w:val="00C714FB"/>
    <w:rsid w:val="00C73350"/>
    <w:rsid w:val="00C74963"/>
    <w:rsid w:val="00C764D5"/>
    <w:rsid w:val="00C77C26"/>
    <w:rsid w:val="00C77D31"/>
    <w:rsid w:val="00C82441"/>
    <w:rsid w:val="00C843DA"/>
    <w:rsid w:val="00C854CD"/>
    <w:rsid w:val="00C869AE"/>
    <w:rsid w:val="00C87E3A"/>
    <w:rsid w:val="00C9054B"/>
    <w:rsid w:val="00C90820"/>
    <w:rsid w:val="00C96286"/>
    <w:rsid w:val="00C976AE"/>
    <w:rsid w:val="00C97A18"/>
    <w:rsid w:val="00CA0E78"/>
    <w:rsid w:val="00CA163D"/>
    <w:rsid w:val="00CA42BA"/>
    <w:rsid w:val="00CB0CAB"/>
    <w:rsid w:val="00CB4713"/>
    <w:rsid w:val="00CB69CF"/>
    <w:rsid w:val="00CC17F0"/>
    <w:rsid w:val="00CC5537"/>
    <w:rsid w:val="00CC58B5"/>
    <w:rsid w:val="00CC5FAE"/>
    <w:rsid w:val="00CC7EE9"/>
    <w:rsid w:val="00CD034B"/>
    <w:rsid w:val="00CD2ADB"/>
    <w:rsid w:val="00CD367E"/>
    <w:rsid w:val="00CD3BE3"/>
    <w:rsid w:val="00CD45A0"/>
    <w:rsid w:val="00CD505F"/>
    <w:rsid w:val="00CD6FCD"/>
    <w:rsid w:val="00CE2277"/>
    <w:rsid w:val="00CE3822"/>
    <w:rsid w:val="00CE4A3B"/>
    <w:rsid w:val="00CE523D"/>
    <w:rsid w:val="00CF15FE"/>
    <w:rsid w:val="00CF3086"/>
    <w:rsid w:val="00CF3140"/>
    <w:rsid w:val="00D028F2"/>
    <w:rsid w:val="00D170D2"/>
    <w:rsid w:val="00D24121"/>
    <w:rsid w:val="00D254A8"/>
    <w:rsid w:val="00D26258"/>
    <w:rsid w:val="00D32708"/>
    <w:rsid w:val="00D33F72"/>
    <w:rsid w:val="00D342D5"/>
    <w:rsid w:val="00D34C5F"/>
    <w:rsid w:val="00D428FC"/>
    <w:rsid w:val="00D42A64"/>
    <w:rsid w:val="00D45912"/>
    <w:rsid w:val="00D47CE9"/>
    <w:rsid w:val="00D50354"/>
    <w:rsid w:val="00D55F24"/>
    <w:rsid w:val="00D57389"/>
    <w:rsid w:val="00D65067"/>
    <w:rsid w:val="00D65599"/>
    <w:rsid w:val="00D65A38"/>
    <w:rsid w:val="00D665EC"/>
    <w:rsid w:val="00D70BEE"/>
    <w:rsid w:val="00D73B6F"/>
    <w:rsid w:val="00D8233E"/>
    <w:rsid w:val="00D83F3E"/>
    <w:rsid w:val="00D8428E"/>
    <w:rsid w:val="00D84C2B"/>
    <w:rsid w:val="00D87CC6"/>
    <w:rsid w:val="00D927C3"/>
    <w:rsid w:val="00D960EE"/>
    <w:rsid w:val="00DA06EE"/>
    <w:rsid w:val="00DA0E4B"/>
    <w:rsid w:val="00DA7A05"/>
    <w:rsid w:val="00DB3C58"/>
    <w:rsid w:val="00DC1342"/>
    <w:rsid w:val="00DC14B3"/>
    <w:rsid w:val="00DC2540"/>
    <w:rsid w:val="00DC391E"/>
    <w:rsid w:val="00DC4EA0"/>
    <w:rsid w:val="00DC7B75"/>
    <w:rsid w:val="00DC7BEF"/>
    <w:rsid w:val="00DD0B40"/>
    <w:rsid w:val="00DD2847"/>
    <w:rsid w:val="00DD35C8"/>
    <w:rsid w:val="00DD3B77"/>
    <w:rsid w:val="00DD52E1"/>
    <w:rsid w:val="00DD5FCD"/>
    <w:rsid w:val="00DE4A73"/>
    <w:rsid w:val="00DE4D0F"/>
    <w:rsid w:val="00DE57CF"/>
    <w:rsid w:val="00DE715C"/>
    <w:rsid w:val="00DE722A"/>
    <w:rsid w:val="00DF1296"/>
    <w:rsid w:val="00DF3E39"/>
    <w:rsid w:val="00DF62CF"/>
    <w:rsid w:val="00DF657E"/>
    <w:rsid w:val="00DF6B9B"/>
    <w:rsid w:val="00E062F6"/>
    <w:rsid w:val="00E10BFA"/>
    <w:rsid w:val="00E145AC"/>
    <w:rsid w:val="00E15137"/>
    <w:rsid w:val="00E15749"/>
    <w:rsid w:val="00E15CF8"/>
    <w:rsid w:val="00E20D51"/>
    <w:rsid w:val="00E219D2"/>
    <w:rsid w:val="00E24E16"/>
    <w:rsid w:val="00E263E8"/>
    <w:rsid w:val="00E26C38"/>
    <w:rsid w:val="00E26C45"/>
    <w:rsid w:val="00E26D16"/>
    <w:rsid w:val="00E27A12"/>
    <w:rsid w:val="00E31AF7"/>
    <w:rsid w:val="00E340FC"/>
    <w:rsid w:val="00E34811"/>
    <w:rsid w:val="00E34C44"/>
    <w:rsid w:val="00E3676D"/>
    <w:rsid w:val="00E36A5E"/>
    <w:rsid w:val="00E401E1"/>
    <w:rsid w:val="00E4615F"/>
    <w:rsid w:val="00E469BD"/>
    <w:rsid w:val="00E5002A"/>
    <w:rsid w:val="00E50BA1"/>
    <w:rsid w:val="00E53B64"/>
    <w:rsid w:val="00E53B65"/>
    <w:rsid w:val="00E54A46"/>
    <w:rsid w:val="00E613BD"/>
    <w:rsid w:val="00E61869"/>
    <w:rsid w:val="00E6289B"/>
    <w:rsid w:val="00E64B80"/>
    <w:rsid w:val="00E750F1"/>
    <w:rsid w:val="00E84ED5"/>
    <w:rsid w:val="00E874A8"/>
    <w:rsid w:val="00E9188D"/>
    <w:rsid w:val="00E91EA1"/>
    <w:rsid w:val="00E92A08"/>
    <w:rsid w:val="00E93C64"/>
    <w:rsid w:val="00E96517"/>
    <w:rsid w:val="00EA3AEE"/>
    <w:rsid w:val="00EA586C"/>
    <w:rsid w:val="00EA6D5E"/>
    <w:rsid w:val="00EB28D4"/>
    <w:rsid w:val="00EB426F"/>
    <w:rsid w:val="00EB5F76"/>
    <w:rsid w:val="00EB70D2"/>
    <w:rsid w:val="00EB7DCB"/>
    <w:rsid w:val="00EC00E7"/>
    <w:rsid w:val="00EC1329"/>
    <w:rsid w:val="00EC1C89"/>
    <w:rsid w:val="00EC2080"/>
    <w:rsid w:val="00ED3B35"/>
    <w:rsid w:val="00ED5599"/>
    <w:rsid w:val="00ED570B"/>
    <w:rsid w:val="00EE249B"/>
    <w:rsid w:val="00EE5DD9"/>
    <w:rsid w:val="00EF0604"/>
    <w:rsid w:val="00EF1A5F"/>
    <w:rsid w:val="00EF2B96"/>
    <w:rsid w:val="00EF4436"/>
    <w:rsid w:val="00EF76C7"/>
    <w:rsid w:val="00F01A1D"/>
    <w:rsid w:val="00F028CF"/>
    <w:rsid w:val="00F02A68"/>
    <w:rsid w:val="00F03D5F"/>
    <w:rsid w:val="00F0448F"/>
    <w:rsid w:val="00F05038"/>
    <w:rsid w:val="00F10D14"/>
    <w:rsid w:val="00F16237"/>
    <w:rsid w:val="00F169B1"/>
    <w:rsid w:val="00F20EC8"/>
    <w:rsid w:val="00F2139D"/>
    <w:rsid w:val="00F22236"/>
    <w:rsid w:val="00F25262"/>
    <w:rsid w:val="00F2596B"/>
    <w:rsid w:val="00F25C3B"/>
    <w:rsid w:val="00F304C8"/>
    <w:rsid w:val="00F3345F"/>
    <w:rsid w:val="00F35A6F"/>
    <w:rsid w:val="00F40CCF"/>
    <w:rsid w:val="00F42323"/>
    <w:rsid w:val="00F43867"/>
    <w:rsid w:val="00F46DCB"/>
    <w:rsid w:val="00F50649"/>
    <w:rsid w:val="00F5118B"/>
    <w:rsid w:val="00F53423"/>
    <w:rsid w:val="00F54A49"/>
    <w:rsid w:val="00F54B68"/>
    <w:rsid w:val="00F55C21"/>
    <w:rsid w:val="00F614D1"/>
    <w:rsid w:val="00F62105"/>
    <w:rsid w:val="00F6658E"/>
    <w:rsid w:val="00F73487"/>
    <w:rsid w:val="00F76E3E"/>
    <w:rsid w:val="00F846D0"/>
    <w:rsid w:val="00F863FD"/>
    <w:rsid w:val="00F92A27"/>
    <w:rsid w:val="00F9311F"/>
    <w:rsid w:val="00F9367F"/>
    <w:rsid w:val="00F953B9"/>
    <w:rsid w:val="00FA1A6D"/>
    <w:rsid w:val="00FA35A7"/>
    <w:rsid w:val="00FA3828"/>
    <w:rsid w:val="00FA64A3"/>
    <w:rsid w:val="00FB4241"/>
    <w:rsid w:val="00FB6918"/>
    <w:rsid w:val="00FB7871"/>
    <w:rsid w:val="00FC4D27"/>
    <w:rsid w:val="00FC73AB"/>
    <w:rsid w:val="00FD15A7"/>
    <w:rsid w:val="00FD2437"/>
    <w:rsid w:val="00FD2489"/>
    <w:rsid w:val="00FD6250"/>
    <w:rsid w:val="00FE480E"/>
    <w:rsid w:val="00FE48BB"/>
    <w:rsid w:val="00FE48BE"/>
    <w:rsid w:val="00FE4D09"/>
    <w:rsid w:val="00FE4D98"/>
    <w:rsid w:val="00FE6FAB"/>
    <w:rsid w:val="00FE7F98"/>
    <w:rsid w:val="00FF15AD"/>
    <w:rsid w:val="00FF3C88"/>
    <w:rsid w:val="00FF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-legalmacpac-data/10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93A0589"/>
  <w15:docId w15:val="{58CD5832-6B42-7542-A9C6-451924D1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65A38"/>
    <w:pPr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after="240"/>
      <w:outlineLvl w:val="0"/>
    </w:pPr>
    <w:rPr>
      <w:b/>
      <w:bCs/>
      <w:caps/>
    </w:rPr>
  </w:style>
  <w:style w:type="paragraph" w:styleId="Heading2">
    <w:name w:val="heading 2"/>
    <w:basedOn w:val="Normal"/>
    <w:next w:val="BodyText"/>
    <w:qFormat/>
    <w:pPr>
      <w:keepNext/>
      <w:keepLines/>
      <w:numPr>
        <w:ilvl w:val="1"/>
        <w:numId w:val="1"/>
      </w:numPr>
      <w:spacing w:after="240"/>
      <w:outlineLvl w:val="1"/>
    </w:pPr>
  </w:style>
  <w:style w:type="paragraph" w:styleId="Heading3">
    <w:name w:val="heading 3"/>
    <w:basedOn w:val="Normal"/>
    <w:next w:val="BodyText"/>
    <w:qFormat/>
    <w:pPr>
      <w:keepNext/>
      <w:keepLines/>
      <w:numPr>
        <w:ilvl w:val="2"/>
        <w:numId w:val="1"/>
      </w:numPr>
      <w:spacing w:after="240"/>
      <w:outlineLvl w:val="2"/>
    </w:pPr>
  </w:style>
  <w:style w:type="paragraph" w:styleId="Heading4">
    <w:name w:val="heading 4"/>
    <w:basedOn w:val="Normal"/>
    <w:next w:val="BodyText"/>
    <w:qFormat/>
    <w:pPr>
      <w:keepNext/>
      <w:keepLines/>
      <w:numPr>
        <w:ilvl w:val="3"/>
        <w:numId w:val="1"/>
      </w:numPr>
      <w:spacing w:after="240"/>
      <w:outlineLvl w:val="3"/>
    </w:pPr>
  </w:style>
  <w:style w:type="paragraph" w:styleId="Heading5">
    <w:name w:val="heading 5"/>
    <w:basedOn w:val="Normal"/>
    <w:next w:val="BodyText"/>
    <w:qFormat/>
    <w:pPr>
      <w:keepNext/>
      <w:keepLines/>
      <w:numPr>
        <w:ilvl w:val="4"/>
        <w:numId w:val="1"/>
      </w:numPr>
      <w:spacing w:after="240"/>
      <w:outlineLvl w:val="4"/>
    </w:pPr>
  </w:style>
  <w:style w:type="paragraph" w:styleId="Heading6">
    <w:name w:val="heading 6"/>
    <w:basedOn w:val="Normal"/>
    <w:next w:val="BodyText"/>
    <w:qFormat/>
    <w:pPr>
      <w:keepNext/>
      <w:keepLines/>
      <w:numPr>
        <w:ilvl w:val="5"/>
        <w:numId w:val="1"/>
      </w:numPr>
      <w:spacing w:after="240"/>
      <w:outlineLvl w:val="5"/>
    </w:pPr>
  </w:style>
  <w:style w:type="paragraph" w:styleId="Heading7">
    <w:name w:val="heading 7"/>
    <w:basedOn w:val="Normal"/>
    <w:next w:val="BodyText"/>
    <w:qFormat/>
    <w:pPr>
      <w:keepNext/>
      <w:keepLines/>
      <w:numPr>
        <w:ilvl w:val="6"/>
        <w:numId w:val="1"/>
      </w:numPr>
      <w:spacing w:after="240"/>
      <w:outlineLvl w:val="6"/>
    </w:pPr>
  </w:style>
  <w:style w:type="paragraph" w:styleId="Heading8">
    <w:name w:val="heading 8"/>
    <w:basedOn w:val="Normal"/>
    <w:next w:val="BodyText"/>
    <w:qFormat/>
    <w:pPr>
      <w:keepNext/>
      <w:keepLines/>
      <w:numPr>
        <w:ilvl w:val="7"/>
        <w:numId w:val="1"/>
      </w:numPr>
      <w:spacing w:after="240"/>
      <w:outlineLvl w:val="7"/>
    </w:pPr>
  </w:style>
  <w:style w:type="paragraph" w:styleId="Heading9">
    <w:name w:val="heading 9"/>
    <w:basedOn w:val="Normal"/>
    <w:next w:val="BodyText"/>
    <w:qFormat/>
    <w:pPr>
      <w:keepNext/>
      <w:keepLines/>
      <w:numPr>
        <w:ilvl w:val="8"/>
        <w:numId w:val="1"/>
      </w:numPr>
      <w:spacing w:after="24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40"/>
      <w:ind w:firstLine="1440"/>
    </w:pPr>
  </w:style>
  <w:style w:type="paragraph" w:customStyle="1" w:styleId="LetterClosing">
    <w:name w:val="LetterClosing"/>
    <w:basedOn w:val="Normal"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rPr>
      <w:sz w:val="20"/>
      <w:szCs w:val="20"/>
    </w:rPr>
  </w:style>
  <w:style w:type="paragraph" w:customStyle="1" w:styleId="CommentText1">
    <w:name w:val="Comment Text1"/>
    <w:basedOn w:val="Normal"/>
    <w:rPr>
      <w:sz w:val="20"/>
      <w:szCs w:val="20"/>
    </w:rPr>
  </w:style>
  <w:style w:type="paragraph" w:styleId="BodyTextIndent">
    <w:name w:val="Body Text Indent"/>
    <w:basedOn w:val="Normal"/>
    <w:next w:val="BodyText"/>
    <w:pPr>
      <w:spacing w:after="240"/>
      <w:ind w:left="720"/>
    </w:pPr>
  </w:style>
  <w:style w:type="paragraph" w:customStyle="1" w:styleId="BodyTextContinued">
    <w:name w:val="Body Text Continued"/>
    <w:basedOn w:val="Normal"/>
    <w:next w:val="BodyText"/>
    <w:pPr>
      <w:spacing w:after="240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Closing">
    <w:name w:val="Closing"/>
    <w:basedOn w:val="Normal"/>
    <w:pPr>
      <w:ind w:left="4320"/>
    </w:pPr>
  </w:style>
  <w:style w:type="paragraph" w:styleId="Quote">
    <w:name w:val="Quote"/>
    <w:basedOn w:val="Normal"/>
    <w:next w:val="BodyTextContinued"/>
    <w:qFormat/>
    <w:pPr>
      <w:spacing w:after="240"/>
      <w:ind w:left="1440" w:right="1440"/>
    </w:pPr>
  </w:style>
  <w:style w:type="paragraph" w:customStyle="1" w:styleId="Centered">
    <w:name w:val="Centered"/>
    <w:basedOn w:val="Normal"/>
    <w:next w:val="BodyText"/>
    <w:pPr>
      <w:spacing w:after="240"/>
      <w:jc w:val="center"/>
    </w:pPr>
    <w:rPr>
      <w:b/>
      <w:bCs/>
      <w:smallCaps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sz w:val="22"/>
      <w:szCs w:val="22"/>
    </w:rPr>
  </w:style>
  <w:style w:type="character" w:styleId="FootnoteReference">
    <w:name w:val="footnote reference"/>
    <w:semiHidden/>
    <w:rPr>
      <w:spacing w:val="0"/>
      <w:vertAlign w:val="superscript"/>
      <w:lang w:val="en-US"/>
    </w:rPr>
  </w:style>
  <w:style w:type="paragraph" w:styleId="FootnoteText">
    <w:name w:val="footnote text"/>
    <w:basedOn w:val="Normal"/>
    <w:semiHidden/>
    <w:pPr>
      <w:spacing w:before="120"/>
      <w:ind w:left="360" w:hanging="360"/>
    </w:pPr>
    <w:rPr>
      <w:sz w:val="22"/>
      <w:szCs w:val="22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NormalIndent">
    <w:name w:val="Normal Indent"/>
    <w:basedOn w:val="Normal"/>
    <w:pPr>
      <w:ind w:left="720" w:right="720"/>
    </w:pPr>
  </w:style>
  <w:style w:type="paragraph" w:customStyle="1" w:styleId="PleadingSignature">
    <w:name w:val="Pleading Signature"/>
    <w:basedOn w:val="Normal"/>
    <w:pPr>
      <w:keepNext/>
      <w:keepLines/>
      <w:tabs>
        <w:tab w:val="center" w:pos="5040"/>
        <w:tab w:val="right" w:pos="9360"/>
      </w:tabs>
      <w:spacing w:line="240" w:lineRule="exact"/>
      <w:ind w:left="4680"/>
    </w:pPr>
  </w:style>
  <w:style w:type="paragraph" w:customStyle="1" w:styleId="ReLine">
    <w:name w:val="ReLine"/>
    <w:basedOn w:val="Normal"/>
    <w:next w:val="Normal"/>
    <w:pPr>
      <w:spacing w:after="240"/>
      <w:ind w:left="2160" w:hanging="720"/>
    </w:pPr>
  </w:style>
  <w:style w:type="paragraph" w:customStyle="1" w:styleId="SDP">
    <w:name w:val="SDP"/>
    <w:basedOn w:val="Normal"/>
    <w:next w:val="Normal"/>
    <w:pPr>
      <w:spacing w:after="240"/>
    </w:pPr>
    <w:rPr>
      <w:b/>
      <w:bCs/>
      <w:u w:val="single"/>
    </w:rPr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</w:rPr>
  </w:style>
  <w:style w:type="paragraph" w:styleId="Title">
    <w:name w:val="Title"/>
    <w:basedOn w:val="Normal"/>
    <w:qFormat/>
    <w:pPr>
      <w:spacing w:before="240" w:after="60"/>
      <w:jc w:val="center"/>
    </w:pPr>
    <w:rPr>
      <w:b/>
      <w:bCs/>
      <w:kern w:val="28"/>
      <w:sz w:val="32"/>
      <w:szCs w:val="32"/>
    </w:rPr>
  </w:style>
  <w:style w:type="paragraph" w:styleId="TableofFigures">
    <w:name w:val="table of figures"/>
    <w:basedOn w:val="Normal"/>
    <w:next w:val="Normal"/>
    <w:semiHidden/>
    <w:pPr>
      <w:tabs>
        <w:tab w:val="right" w:leader="dot" w:pos="9360"/>
      </w:tabs>
      <w:ind w:left="475" w:firstLine="475"/>
    </w:pPr>
  </w:style>
  <w:style w:type="paragraph" w:styleId="TableofAuthorities">
    <w:name w:val="table of authorities"/>
    <w:basedOn w:val="Normal"/>
    <w:next w:val="Normal"/>
    <w:semiHidden/>
    <w:pPr>
      <w:tabs>
        <w:tab w:val="left" w:pos="8640"/>
      </w:tabs>
      <w:spacing w:after="240"/>
      <w:ind w:left="202" w:hanging="202"/>
    </w:pPr>
  </w:style>
  <w:style w:type="paragraph" w:styleId="TOAHeading">
    <w:name w:val="toa heading"/>
    <w:basedOn w:val="Normal"/>
    <w:next w:val="Normal"/>
    <w:semiHidden/>
    <w:pPr>
      <w:spacing w:after="240"/>
    </w:pPr>
    <w:rPr>
      <w:b/>
      <w:bCs/>
      <w:caps/>
    </w:rPr>
  </w:style>
  <w:style w:type="character" w:styleId="PageNumber">
    <w:name w:val="page number"/>
    <w:rPr>
      <w:spacing w:val="0"/>
      <w:lang w:val="en-US"/>
    </w:rPr>
  </w:style>
  <w:style w:type="paragraph" w:styleId="TOC1">
    <w:name w:val="toc 1"/>
    <w:basedOn w:val="Normal"/>
    <w:autoRedefine/>
    <w:semiHidden/>
    <w:pPr>
      <w:keepLines/>
      <w:widowControl w:val="0"/>
      <w:tabs>
        <w:tab w:val="right" w:leader="dot" w:pos="9360"/>
      </w:tabs>
      <w:spacing w:before="240" w:after="240"/>
      <w:ind w:left="720" w:right="720" w:hanging="720"/>
    </w:pPr>
  </w:style>
  <w:style w:type="paragraph" w:styleId="TOC2">
    <w:name w:val="toc 2"/>
    <w:basedOn w:val="Normal"/>
    <w:autoRedefine/>
    <w:semiHidden/>
    <w:pPr>
      <w:keepLines/>
      <w:widowControl w:val="0"/>
      <w:tabs>
        <w:tab w:val="right" w:leader="dot" w:pos="9360"/>
      </w:tabs>
      <w:ind w:left="1440" w:right="720" w:hanging="720"/>
    </w:pPr>
  </w:style>
  <w:style w:type="paragraph" w:styleId="TOC3">
    <w:name w:val="toc 3"/>
    <w:basedOn w:val="Normal"/>
    <w:autoRedefine/>
    <w:semiHidden/>
    <w:pPr>
      <w:keepLines/>
      <w:widowControl w:val="0"/>
      <w:tabs>
        <w:tab w:val="right" w:leader="dot" w:pos="9360"/>
      </w:tabs>
      <w:ind w:left="2160" w:right="720" w:hanging="720"/>
    </w:pPr>
  </w:style>
  <w:style w:type="paragraph" w:styleId="TOC4">
    <w:name w:val="toc 4"/>
    <w:basedOn w:val="Normal"/>
    <w:autoRedefine/>
    <w:semiHidden/>
    <w:pPr>
      <w:keepLines/>
      <w:widowControl w:val="0"/>
      <w:tabs>
        <w:tab w:val="right" w:leader="dot" w:pos="9360"/>
      </w:tabs>
      <w:ind w:left="2880" w:right="720" w:hanging="720"/>
    </w:pPr>
  </w:style>
  <w:style w:type="paragraph" w:styleId="TOC5">
    <w:name w:val="toc 5"/>
    <w:basedOn w:val="Normal"/>
    <w:autoRedefine/>
    <w:semiHidden/>
    <w:pPr>
      <w:keepLines/>
      <w:widowControl w:val="0"/>
      <w:tabs>
        <w:tab w:val="right" w:leader="dot" w:pos="9360"/>
      </w:tabs>
      <w:ind w:left="3600" w:right="720" w:hanging="720"/>
    </w:pPr>
  </w:style>
  <w:style w:type="paragraph" w:styleId="TOC6">
    <w:name w:val="toc 6"/>
    <w:basedOn w:val="Normal"/>
    <w:autoRedefine/>
    <w:semiHidden/>
    <w:pPr>
      <w:keepLines/>
      <w:widowControl w:val="0"/>
      <w:tabs>
        <w:tab w:val="right" w:leader="dot" w:pos="9360"/>
      </w:tabs>
      <w:ind w:left="4320" w:right="720" w:hanging="720"/>
    </w:pPr>
  </w:style>
  <w:style w:type="paragraph" w:styleId="TOC7">
    <w:name w:val="toc 7"/>
    <w:basedOn w:val="Normal"/>
    <w:autoRedefine/>
    <w:semiHidden/>
    <w:pPr>
      <w:keepLines/>
      <w:widowControl w:val="0"/>
      <w:tabs>
        <w:tab w:val="right" w:leader="dot" w:pos="9360"/>
      </w:tabs>
      <w:ind w:left="5040" w:right="720" w:hanging="720"/>
    </w:pPr>
  </w:style>
  <w:style w:type="paragraph" w:styleId="TOC8">
    <w:name w:val="toc 8"/>
    <w:basedOn w:val="Normal"/>
    <w:autoRedefine/>
    <w:semiHidden/>
    <w:pPr>
      <w:keepLines/>
      <w:widowControl w:val="0"/>
      <w:tabs>
        <w:tab w:val="right" w:leader="dot" w:pos="9360"/>
      </w:tabs>
      <w:ind w:left="5760" w:right="720" w:hanging="720"/>
    </w:pPr>
  </w:style>
  <w:style w:type="paragraph" w:styleId="TOC9">
    <w:name w:val="toc 9"/>
    <w:basedOn w:val="Normal"/>
    <w:autoRedefine/>
    <w:semiHidden/>
    <w:pPr>
      <w:keepLines/>
      <w:widowControl w:val="0"/>
      <w:tabs>
        <w:tab w:val="right" w:leader="dot" w:pos="9360"/>
      </w:tabs>
      <w:ind w:left="6480" w:right="720" w:hanging="720"/>
    </w:pPr>
  </w:style>
  <w:style w:type="paragraph" w:customStyle="1" w:styleId="BodyTextLeft">
    <w:name w:val="Body Text Left"/>
    <w:basedOn w:val="BodyText"/>
    <w:pPr>
      <w:ind w:firstLine="0"/>
    </w:pPr>
  </w:style>
  <w:style w:type="paragraph" w:customStyle="1" w:styleId="Style1">
    <w:name w:val="Style 1"/>
    <w:basedOn w:val="Normal"/>
    <w:pPr>
      <w:widowControl w:val="0"/>
      <w:jc w:val="both"/>
    </w:pPr>
  </w:style>
  <w:style w:type="paragraph" w:styleId="BodyText2">
    <w:name w:val="Body Text 2"/>
    <w:basedOn w:val="Normal"/>
    <w:rPr>
      <w:i/>
      <w:iCs/>
      <w:smallCaps/>
    </w:rPr>
  </w:style>
  <w:style w:type="paragraph" w:styleId="BodyTextIndent2">
    <w:name w:val="Body Text Indent 2"/>
    <w:basedOn w:val="Normal"/>
    <w:pPr>
      <w:widowControl w:val="0"/>
      <w:tabs>
        <w:tab w:val="left" w:pos="5004"/>
      </w:tabs>
      <w:ind w:left="4968" w:hanging="4968"/>
    </w:pPr>
    <w:rPr>
      <w:sz w:val="22"/>
      <w:szCs w:val="22"/>
    </w:rPr>
  </w:style>
  <w:style w:type="character" w:customStyle="1" w:styleId="DeltaViewInsertion">
    <w:name w:val="DeltaView Insertion"/>
    <w:rPr>
      <w:b/>
      <w:bCs/>
      <w:color w:val="0000FF"/>
      <w:spacing w:val="0"/>
      <w:u w:val="double"/>
    </w:rPr>
  </w:style>
  <w:style w:type="paragraph" w:customStyle="1" w:styleId="DeltaViewTableBody">
    <w:name w:val="DeltaView Table Body"/>
    <w:basedOn w:val="Normal"/>
    <w:rPr>
      <w:rFonts w:ascii="Arial" w:hAnsi="Arial" w:cs="Arial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pPr>
      <w:spacing w:after="240"/>
      <w:jc w:val="both"/>
    </w:pPr>
    <w:rPr>
      <w:color w:val="000000"/>
      <w:sz w:val="22"/>
      <w:szCs w:val="22"/>
    </w:rPr>
  </w:style>
  <w:style w:type="character" w:styleId="CommentReference">
    <w:name w:val="annotation reference"/>
    <w:semiHidden/>
    <w:rPr>
      <w:spacing w:val="0"/>
      <w:sz w:val="16"/>
      <w:szCs w:val="16"/>
      <w:lang w:val="en-US"/>
    </w:rPr>
  </w:style>
  <w:style w:type="character" w:customStyle="1" w:styleId="FooterChar">
    <w:name w:val="Footer Char"/>
    <w:basedOn w:val="DefaultParagraphFont"/>
    <w:link w:val="Footer"/>
    <w:rsid w:val="00C05F4C"/>
    <w:rPr>
      <w:sz w:val="22"/>
      <w:szCs w:val="22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customStyle="1" w:styleId="Objetducommentaire">
    <w:name w:val="Objet du commentaire"/>
    <w:basedOn w:val="CommentText"/>
    <w:next w:val="CommentText"/>
    <w:rPr>
      <w:b/>
      <w:bCs/>
    </w:rPr>
  </w:style>
  <w:style w:type="paragraph" w:customStyle="1" w:styleId="Textedebulles">
    <w:name w:val="Texte de bulles"/>
    <w:basedOn w:val="Normal"/>
    <w:rPr>
      <w:rFonts w:ascii="Tahoma" w:hAnsi="Tahoma" w:cs="Tahoma"/>
      <w:sz w:val="16"/>
      <w:szCs w:val="16"/>
    </w:rPr>
  </w:style>
  <w:style w:type="paragraph" w:customStyle="1" w:styleId="DeltaViewTableHeading">
    <w:name w:val="DeltaView Table Heading"/>
    <w:basedOn w:val="Normal"/>
    <w:pPr>
      <w:spacing w:after="120"/>
    </w:pPr>
    <w:rPr>
      <w:rFonts w:ascii="Arial" w:hAnsi="Arial" w:cs="Arial"/>
      <w:b/>
      <w:bCs/>
    </w:rPr>
  </w:style>
  <w:style w:type="paragraph" w:customStyle="1" w:styleId="DeltaViewAnnounce">
    <w:name w:val="DeltaView Announce"/>
    <w:pPr>
      <w:autoSpaceDE w:val="0"/>
      <w:autoSpaceDN w:val="0"/>
      <w:adjustRightInd w:val="0"/>
      <w:spacing w:before="100" w:beforeAutospacing="1" w:after="100" w:afterAutospacing="1"/>
    </w:pPr>
    <w:rPr>
      <w:rFonts w:ascii="Arial" w:hAnsi="Arial" w:cs="Arial"/>
      <w:sz w:val="24"/>
      <w:szCs w:val="24"/>
      <w:lang w:val="en-GB"/>
    </w:rPr>
  </w:style>
  <w:style w:type="character" w:customStyle="1" w:styleId="DeltaViewDeletion">
    <w:name w:val="DeltaView Deletion"/>
    <w:rPr>
      <w:strike/>
      <w:color w:val="FF0000"/>
      <w:spacing w:val="0"/>
    </w:rPr>
  </w:style>
  <w:style w:type="character" w:customStyle="1" w:styleId="DeltaViewMoveSource">
    <w:name w:val="DeltaView Move Source"/>
    <w:rPr>
      <w:strike/>
      <w:color w:val="00C000"/>
      <w:spacing w:val="0"/>
    </w:rPr>
  </w:style>
  <w:style w:type="character" w:customStyle="1" w:styleId="DeltaViewMoveDestination">
    <w:name w:val="DeltaView Move Destination"/>
    <w:rPr>
      <w:b/>
      <w:bCs/>
      <w:color w:val="00C000"/>
      <w:spacing w:val="0"/>
      <w:u w:val="double"/>
    </w:rPr>
  </w:style>
  <w:style w:type="character" w:customStyle="1" w:styleId="DeltaViewChangeNumber">
    <w:name w:val="DeltaView Change Number"/>
    <w:rPr>
      <w:color w:val="000000"/>
      <w:spacing w:val="0"/>
      <w:vertAlign w:val="superscript"/>
    </w:rPr>
  </w:style>
  <w:style w:type="character" w:customStyle="1" w:styleId="DeltaViewDelimiter">
    <w:name w:val="DeltaView Delimiter"/>
    <w:rPr>
      <w:spacing w:val="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customStyle="1" w:styleId="DeltaViewFormatChange">
    <w:name w:val="DeltaView Format Change"/>
    <w:rPr>
      <w:color w:val="000000"/>
      <w:spacing w:val="0"/>
    </w:rPr>
  </w:style>
  <w:style w:type="character" w:customStyle="1" w:styleId="DeltaViewMovedDeletion">
    <w:name w:val="DeltaView Moved Deletion"/>
    <w:rPr>
      <w:strike/>
      <w:color w:val="C08080"/>
      <w:spacing w:val="0"/>
    </w:rPr>
  </w:style>
  <w:style w:type="character" w:customStyle="1" w:styleId="DeltaViewEditorComment">
    <w:name w:val="DeltaView Editor Comment"/>
    <w:rPr>
      <w:color w:val="0000FF"/>
      <w:spacing w:val="0"/>
      <w:u w:val="double"/>
    </w:rPr>
  </w:style>
  <w:style w:type="character" w:customStyle="1" w:styleId="DeltaViewStyleChangeText">
    <w:name w:val="DeltaView Style Change Text"/>
    <w:rPr>
      <w:color w:val="000000"/>
      <w:spacing w:val="0"/>
      <w:u w:val="double"/>
    </w:rPr>
  </w:style>
  <w:style w:type="character" w:customStyle="1" w:styleId="DeltaViewStyleChangeLabel">
    <w:name w:val="DeltaView Style Change Label"/>
    <w:rPr>
      <w:color w:val="000000"/>
      <w:spacing w:val="0"/>
    </w:rPr>
  </w:style>
  <w:style w:type="paragraph" w:styleId="NormalWeb">
    <w:name w:val="Normal (Web)"/>
    <w:basedOn w:val="Normal"/>
    <w:uiPriority w:val="99"/>
    <w:unhideWhenUsed/>
    <w:rsid w:val="00690111"/>
    <w:pPr>
      <w:autoSpaceDE/>
      <w:autoSpaceDN/>
      <w:adjustRightInd/>
      <w:spacing w:before="100" w:beforeAutospacing="1" w:after="100" w:afterAutospacing="1"/>
    </w:pPr>
  </w:style>
  <w:style w:type="character" w:styleId="Emphasis">
    <w:name w:val="Emphasis"/>
    <w:uiPriority w:val="20"/>
    <w:qFormat/>
    <w:rsid w:val="00690111"/>
    <w:rPr>
      <w:i/>
      <w:iCs/>
    </w:rPr>
  </w:style>
  <w:style w:type="paragraph" w:styleId="Revision">
    <w:name w:val="Revision"/>
    <w:hidden/>
    <w:uiPriority w:val="71"/>
    <w:semiHidden/>
    <w:rsid w:val="00F10D14"/>
    <w:rPr>
      <w:sz w:val="24"/>
      <w:szCs w:val="24"/>
    </w:rPr>
  </w:style>
  <w:style w:type="table" w:styleId="TableGrid">
    <w:name w:val="Table Grid"/>
    <w:basedOn w:val="TableNormal"/>
    <w:rsid w:val="00152D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52CC4"/>
    <w:rPr>
      <w:b/>
      <w:bCs/>
      <w:caps/>
      <w:sz w:val="24"/>
      <w:szCs w:val="24"/>
    </w:rPr>
  </w:style>
  <w:style w:type="paragraph" w:customStyle="1" w:styleId="MacPacTrailer">
    <w:name w:val="MacPac Trailer"/>
    <w:rsid w:val="0090565A"/>
    <w:pPr>
      <w:widowControl w:val="0"/>
      <w:spacing w:line="200" w:lineRule="exact"/>
    </w:pPr>
    <w:rPr>
      <w:rFonts w:ascii="Arial" w:hAnsi="Arial"/>
      <w:sz w:val="14"/>
      <w:szCs w:val="22"/>
    </w:rPr>
  </w:style>
  <w:style w:type="character" w:styleId="PlaceholderText">
    <w:name w:val="Placeholder Text"/>
    <w:basedOn w:val="DefaultParagraphFont"/>
    <w:uiPriority w:val="67"/>
    <w:semiHidden/>
    <w:rsid w:val="00C05F4C"/>
    <w:rPr>
      <w:color w:val="808080"/>
    </w:rPr>
  </w:style>
  <w:style w:type="paragraph" w:customStyle="1" w:styleId="TableParagraph">
    <w:name w:val="Table Paragraph"/>
    <w:basedOn w:val="Normal"/>
    <w:uiPriority w:val="1"/>
    <w:qFormat/>
    <w:rsid w:val="00E340FC"/>
    <w:pPr>
      <w:widowControl w:val="0"/>
      <w:adjustRightInd/>
      <w:ind w:left="50"/>
    </w:pPr>
    <w:rPr>
      <w:rFonts w:ascii="Calibri Light" w:eastAsia="Calibri Light" w:hAnsi="Calibri Light" w:cs="Calibri Light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1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6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4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98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64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0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Rattigan, Justin</dc:creator>
  <cp:lastModifiedBy>Justin Rattigan</cp:lastModifiedBy>
  <cp:revision>2</cp:revision>
  <cp:lastPrinted>1900-01-01T08:00:00Z</cp:lastPrinted>
  <dcterms:created xsi:type="dcterms:W3CDTF">2025-03-27T15:34:00Z</dcterms:created>
  <dcterms:modified xsi:type="dcterms:W3CDTF">2025-03-27T15:34:00Z</dcterms:modified>
</cp:coreProperties>
</file>