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509BE3" w14:textId="77777777" w:rsidR="00D142F9" w:rsidRDefault="001814A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w:t>
      </w:r>
    </w:p>
    <w:p w14:paraId="6E793997" w14:textId="77777777" w:rsidR="00D142F9" w:rsidRPr="000931D3" w:rsidRDefault="001814A6">
      <w:pPr>
        <w:spacing w:line="360" w:lineRule="auto"/>
        <w:jc w:val="center"/>
        <w:rPr>
          <w:rFonts w:ascii="Times New Roman" w:eastAsia="Times New Roman" w:hAnsi="Times New Roman" w:cs="Times New Roman"/>
          <w:b/>
          <w:sz w:val="36"/>
          <w:szCs w:val="36"/>
        </w:rPr>
      </w:pPr>
      <w:r w:rsidRPr="000931D3">
        <w:rPr>
          <w:rFonts w:ascii="Times New Roman" w:eastAsia="Times New Roman" w:hAnsi="Times New Roman" w:cs="Times New Roman"/>
          <w:b/>
          <w:sz w:val="36"/>
          <w:szCs w:val="36"/>
        </w:rPr>
        <w:t>CENTRO UNIVERSITARIO DE LA COSTA SUR    </w:t>
      </w:r>
    </w:p>
    <w:p w14:paraId="3BA345CD" w14:textId="77777777" w:rsidR="00D142F9" w:rsidRPr="000931D3" w:rsidRDefault="001814A6">
      <w:pPr>
        <w:spacing w:line="360" w:lineRule="auto"/>
        <w:jc w:val="center"/>
        <w:rPr>
          <w:rFonts w:ascii="Times New Roman" w:eastAsia="Times New Roman" w:hAnsi="Times New Roman" w:cs="Times New Roman"/>
          <w:b/>
          <w:sz w:val="34"/>
          <w:szCs w:val="34"/>
        </w:rPr>
      </w:pPr>
      <w:r w:rsidRPr="000931D3">
        <w:rPr>
          <w:rFonts w:ascii="Times New Roman" w:eastAsia="Times New Roman" w:hAnsi="Times New Roman" w:cs="Times New Roman"/>
          <w:b/>
          <w:sz w:val="34"/>
          <w:szCs w:val="34"/>
        </w:rPr>
        <w:t>DIVISIÓN DE ESTUDIOS ECONÓMICOS ADMINISTRATIVOS </w:t>
      </w:r>
    </w:p>
    <w:p w14:paraId="46232F1E" w14:textId="77777777" w:rsidR="00D142F9" w:rsidRPr="000931D3" w:rsidRDefault="001814A6">
      <w:pPr>
        <w:spacing w:line="360" w:lineRule="auto"/>
        <w:jc w:val="center"/>
        <w:rPr>
          <w:rFonts w:ascii="Times New Roman" w:eastAsia="Times New Roman" w:hAnsi="Times New Roman" w:cs="Times New Roman"/>
          <w:b/>
          <w:sz w:val="32"/>
          <w:szCs w:val="32"/>
        </w:rPr>
      </w:pPr>
      <w:r w:rsidRPr="000931D3">
        <w:rPr>
          <w:rFonts w:ascii="Times New Roman" w:eastAsia="Times New Roman" w:hAnsi="Times New Roman" w:cs="Times New Roman"/>
          <w:b/>
          <w:sz w:val="32"/>
          <w:szCs w:val="32"/>
        </w:rPr>
        <w:t>DEPARTAMENTO DE CONTADURÍA   </w:t>
      </w:r>
    </w:p>
    <w:p w14:paraId="4ED379AD" w14:textId="77777777" w:rsidR="00D142F9" w:rsidRDefault="001814A6">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w:t>
      </w:r>
    </w:p>
    <w:p w14:paraId="21EFC248" w14:textId="77777777" w:rsidR="00D142F9" w:rsidRDefault="001814A6">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09FD6A37" wp14:editId="59E07999">
            <wp:extent cx="941705" cy="129667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941705" cy="1296670"/>
                    </a:xfrm>
                    <a:prstGeom prst="rect">
                      <a:avLst/>
                    </a:prstGeom>
                    <a:ln/>
                  </pic:spPr>
                </pic:pic>
              </a:graphicData>
            </a:graphic>
          </wp:inline>
        </w:drawing>
      </w:r>
    </w:p>
    <w:p w14:paraId="2A6B738C" w14:textId="77777777" w:rsidR="001154BC" w:rsidRDefault="001154BC">
      <w:pPr>
        <w:spacing w:line="360" w:lineRule="auto"/>
        <w:jc w:val="center"/>
        <w:rPr>
          <w:rFonts w:ascii="Times New Roman" w:eastAsia="Times New Roman" w:hAnsi="Times New Roman" w:cs="Times New Roman"/>
          <w:b/>
        </w:rPr>
      </w:pPr>
    </w:p>
    <w:p w14:paraId="05FD153C" w14:textId="616735F4" w:rsidR="00D142F9" w:rsidRDefault="001154BC">
      <w:pPr>
        <w:spacing w:line="360" w:lineRule="auto"/>
        <w:jc w:val="center"/>
        <w:rPr>
          <w:rFonts w:ascii="Times New Roman" w:eastAsia="Times New Roman" w:hAnsi="Times New Roman" w:cs="Times New Roman"/>
          <w:b/>
        </w:rPr>
      </w:pPr>
      <w:r w:rsidRPr="001154BC">
        <w:rPr>
          <w:rFonts w:ascii="Times New Roman" w:eastAsia="Times New Roman" w:hAnsi="Times New Roman" w:cs="Times New Roman"/>
          <w:b/>
        </w:rPr>
        <w:t>ESTUDIO DE LA EDUCAC</w:t>
      </w:r>
      <w:r w:rsidR="009F7651">
        <w:rPr>
          <w:rFonts w:ascii="Times New Roman" w:eastAsia="Times New Roman" w:hAnsi="Times New Roman" w:cs="Times New Roman"/>
          <w:b/>
        </w:rPr>
        <w:t xml:space="preserve">IÓN FINANCIERA EN ADOLESCENTES. </w:t>
      </w:r>
      <w:r w:rsidRPr="001154BC">
        <w:rPr>
          <w:rFonts w:ascii="Times New Roman" w:eastAsia="Times New Roman" w:hAnsi="Times New Roman" w:cs="Times New Roman"/>
          <w:b/>
        </w:rPr>
        <w:t>CASO ESCUELAS DE SECUNDARIA Y BACHILLERATO EN AUTLÁN DE NAVARRO, JALISCO, MEXICO</w:t>
      </w:r>
      <w:r w:rsidR="000931D3">
        <w:rPr>
          <w:rFonts w:ascii="Times New Roman" w:eastAsia="Times New Roman" w:hAnsi="Times New Roman" w:cs="Times New Roman"/>
          <w:b/>
        </w:rPr>
        <w:t>.</w:t>
      </w:r>
    </w:p>
    <w:p w14:paraId="39F9B893" w14:textId="0E18DD23" w:rsidR="000931D3" w:rsidRPr="00A80D3A" w:rsidRDefault="009F765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Tesis Presentada por el</w:t>
      </w:r>
      <w:r w:rsidR="000931D3" w:rsidRPr="00A80D3A">
        <w:rPr>
          <w:rFonts w:ascii="Times New Roman" w:eastAsia="Times New Roman" w:hAnsi="Times New Roman" w:cs="Times New Roman"/>
          <w:b/>
          <w:sz w:val="24"/>
          <w:szCs w:val="24"/>
        </w:rPr>
        <w:t xml:space="preserve"> Sustentante</w:t>
      </w:r>
    </w:p>
    <w:p w14:paraId="59244070" w14:textId="5991579F" w:rsidR="00D142F9" w:rsidRDefault="001814A6">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LIC. </w:t>
      </w:r>
      <w:r w:rsidR="001154BC" w:rsidRPr="001154BC">
        <w:rPr>
          <w:rFonts w:ascii="Times New Roman" w:eastAsia="Times New Roman" w:hAnsi="Times New Roman" w:cs="Times New Roman"/>
          <w:b/>
          <w:sz w:val="24"/>
          <w:szCs w:val="24"/>
        </w:rPr>
        <w:t>GERMÁN GERVACIO BARBARIN</w:t>
      </w:r>
    </w:p>
    <w:p w14:paraId="4ACB6E86" w14:textId="52EFC04B" w:rsidR="000931D3" w:rsidRDefault="000931D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Como Requisito Parcial Para Obtener e</w:t>
      </w:r>
      <w:r w:rsidR="00B637E8">
        <w:rPr>
          <w:rFonts w:ascii="Times New Roman" w:eastAsia="Times New Roman" w:hAnsi="Times New Roman" w:cs="Times New Roman"/>
          <w:b/>
          <w:sz w:val="24"/>
          <w:szCs w:val="24"/>
        </w:rPr>
        <w:t>l Grado de Maestro</w:t>
      </w:r>
      <w:r w:rsidR="00FD7981">
        <w:rPr>
          <w:rFonts w:ascii="Times New Roman" w:eastAsia="Times New Roman" w:hAnsi="Times New Roman" w:cs="Times New Roman"/>
          <w:b/>
          <w:sz w:val="24"/>
          <w:szCs w:val="24"/>
        </w:rPr>
        <w:t xml:space="preserve"> en Finanzas P</w:t>
      </w:r>
      <w:r>
        <w:rPr>
          <w:rFonts w:ascii="Times New Roman" w:eastAsia="Times New Roman" w:hAnsi="Times New Roman" w:cs="Times New Roman"/>
          <w:b/>
          <w:sz w:val="24"/>
          <w:szCs w:val="24"/>
        </w:rPr>
        <w:t>ara el Desarrollo Sostenible.</w:t>
      </w:r>
    </w:p>
    <w:p w14:paraId="4C6FA786" w14:textId="62B0B62E" w:rsidR="000931D3" w:rsidRDefault="000931D3">
      <w:pPr>
        <w:spacing w:line="360" w:lineRule="auto"/>
        <w:jc w:val="center"/>
        <w:rPr>
          <w:rFonts w:ascii="Times New Roman" w:eastAsia="Times New Roman" w:hAnsi="Times New Roman" w:cs="Times New Roman"/>
          <w:b/>
          <w:sz w:val="24"/>
          <w:szCs w:val="24"/>
        </w:rPr>
      </w:pPr>
    </w:p>
    <w:p w14:paraId="3049EFE2" w14:textId="77777777" w:rsidR="00033895" w:rsidRDefault="00033895">
      <w:pPr>
        <w:spacing w:line="360" w:lineRule="auto"/>
        <w:jc w:val="center"/>
        <w:rPr>
          <w:rFonts w:ascii="Times New Roman" w:eastAsia="Times New Roman" w:hAnsi="Times New Roman" w:cs="Times New Roman"/>
          <w:b/>
          <w:sz w:val="24"/>
          <w:szCs w:val="24"/>
        </w:rPr>
      </w:pPr>
    </w:p>
    <w:p w14:paraId="539B8772" w14:textId="77777777" w:rsidR="000931D3" w:rsidRDefault="000931D3">
      <w:pPr>
        <w:spacing w:line="360" w:lineRule="auto"/>
        <w:jc w:val="center"/>
        <w:rPr>
          <w:rFonts w:ascii="Times New Roman" w:eastAsia="Times New Roman" w:hAnsi="Times New Roman" w:cs="Times New Roman"/>
          <w:b/>
          <w:sz w:val="24"/>
          <w:szCs w:val="24"/>
        </w:rPr>
      </w:pPr>
    </w:p>
    <w:p w14:paraId="5EC8F7E1" w14:textId="093F11D3" w:rsidR="00D142F9" w:rsidRDefault="001814A6">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AUTLÁN DE NAVARRO, JALISCO </w:t>
      </w:r>
    </w:p>
    <w:p w14:paraId="5EDA61DB" w14:textId="2F62ECA0" w:rsidR="00D142F9" w:rsidRDefault="001154BC" w:rsidP="0029050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Julio 2026</w:t>
      </w:r>
    </w:p>
    <w:p w14:paraId="7AE8F6B5" w14:textId="77777777" w:rsidR="00D142F9" w:rsidRDefault="00D142F9">
      <w:pPr>
        <w:spacing w:line="360" w:lineRule="auto"/>
        <w:jc w:val="center"/>
        <w:rPr>
          <w:rFonts w:ascii="Times New Roman" w:eastAsia="Times New Roman" w:hAnsi="Times New Roman" w:cs="Times New Roman"/>
          <w:b/>
          <w:sz w:val="24"/>
          <w:szCs w:val="24"/>
        </w:rPr>
      </w:pPr>
    </w:p>
    <w:p w14:paraId="564D6A06" w14:textId="77777777" w:rsidR="00D142F9" w:rsidRDefault="00D142F9">
      <w:pPr>
        <w:spacing w:line="360" w:lineRule="auto"/>
        <w:jc w:val="center"/>
        <w:rPr>
          <w:rFonts w:ascii="Times New Roman" w:eastAsia="Times New Roman" w:hAnsi="Times New Roman" w:cs="Times New Roman"/>
          <w:b/>
          <w:sz w:val="24"/>
          <w:szCs w:val="24"/>
        </w:rPr>
      </w:pPr>
    </w:p>
    <w:p w14:paraId="70A3D925" w14:textId="39097EF5" w:rsidR="00EE028D" w:rsidRPr="007B6118" w:rsidRDefault="00EE028D" w:rsidP="00EE028D">
      <w:pPr>
        <w:jc w:val="both"/>
        <w:rPr>
          <w:rFonts w:ascii="Arial" w:hAnsi="Arial" w:cs="Arial"/>
          <w:b/>
        </w:rPr>
      </w:pPr>
      <w:r w:rsidRPr="007B6118">
        <w:rPr>
          <w:rFonts w:ascii="Arial" w:hAnsi="Arial" w:cs="Arial"/>
          <w:b/>
        </w:rPr>
        <w:t xml:space="preserve">JUNTA ACADÉMICA DE LA MAESTRÍA EN </w:t>
      </w:r>
      <w:r w:rsidR="00017704" w:rsidRPr="00017704">
        <w:rPr>
          <w:rFonts w:ascii="Arial" w:hAnsi="Arial" w:cs="Arial"/>
          <w:b/>
        </w:rPr>
        <w:t>FINANZAS PARA EL DESARROLLO SOSTENIBLE.</w:t>
      </w:r>
    </w:p>
    <w:p w14:paraId="58CE5973" w14:textId="16AC20EC" w:rsidR="00EE028D" w:rsidRPr="007B6118" w:rsidRDefault="00EE028D" w:rsidP="00EE028D">
      <w:pPr>
        <w:rPr>
          <w:rFonts w:ascii="Arial" w:hAnsi="Arial" w:cs="Arial"/>
          <w:b/>
        </w:rPr>
      </w:pPr>
      <w:r w:rsidRPr="007B6118">
        <w:rPr>
          <w:rFonts w:ascii="Arial" w:hAnsi="Arial" w:cs="Arial"/>
          <w:b/>
        </w:rPr>
        <w:t xml:space="preserve">DEPARTAMENTO DE </w:t>
      </w:r>
      <w:r w:rsidR="00017704">
        <w:rPr>
          <w:rFonts w:ascii="Arial" w:hAnsi="Arial" w:cs="Arial"/>
          <w:b/>
        </w:rPr>
        <w:t>CONTADURÍA</w:t>
      </w:r>
      <w:r w:rsidRPr="007B6118">
        <w:rPr>
          <w:rFonts w:ascii="Arial" w:hAnsi="Arial" w:cs="Arial"/>
          <w:b/>
        </w:rPr>
        <w:t>.</w:t>
      </w:r>
    </w:p>
    <w:p w14:paraId="7F4A781A" w14:textId="77777777" w:rsidR="00EE028D" w:rsidRPr="007B6118" w:rsidRDefault="00EE028D" w:rsidP="00EE028D">
      <w:pPr>
        <w:rPr>
          <w:rFonts w:ascii="Arial" w:hAnsi="Arial" w:cs="Arial"/>
          <w:b/>
        </w:rPr>
      </w:pPr>
      <w:r w:rsidRPr="007B6118">
        <w:rPr>
          <w:rFonts w:ascii="Arial" w:hAnsi="Arial" w:cs="Arial"/>
          <w:b/>
        </w:rPr>
        <w:t>DIVISIÓN DE ESTUDIOS ECONÓMICOS ADMINISTRATIVOS</w:t>
      </w:r>
      <w:r>
        <w:rPr>
          <w:rFonts w:ascii="Arial" w:hAnsi="Arial" w:cs="Arial"/>
          <w:b/>
        </w:rPr>
        <w:t>.</w:t>
      </w:r>
      <w:r w:rsidRPr="007B6118">
        <w:rPr>
          <w:rFonts w:ascii="Arial" w:hAnsi="Arial" w:cs="Arial"/>
          <w:b/>
        </w:rPr>
        <w:t xml:space="preserve"> </w:t>
      </w:r>
    </w:p>
    <w:p w14:paraId="66EE69CA" w14:textId="77777777" w:rsidR="00EE028D" w:rsidRPr="007B6118" w:rsidRDefault="00EE028D" w:rsidP="00EE028D">
      <w:pPr>
        <w:rPr>
          <w:rFonts w:ascii="Arial" w:hAnsi="Arial" w:cs="Arial"/>
          <w:b/>
        </w:rPr>
      </w:pPr>
      <w:r w:rsidRPr="007B6118">
        <w:rPr>
          <w:rFonts w:ascii="Arial" w:hAnsi="Arial" w:cs="Arial"/>
          <w:b/>
        </w:rPr>
        <w:t>CENTRO UNIVERSITARIO DE LA COSTA SUR</w:t>
      </w:r>
      <w:r>
        <w:rPr>
          <w:rFonts w:ascii="Arial" w:hAnsi="Arial" w:cs="Arial"/>
          <w:b/>
        </w:rPr>
        <w:t>.</w:t>
      </w:r>
    </w:p>
    <w:p w14:paraId="635D5D65" w14:textId="77777777" w:rsidR="00EE028D" w:rsidRPr="007B6118" w:rsidRDefault="00EE028D" w:rsidP="00EE028D">
      <w:pPr>
        <w:rPr>
          <w:rFonts w:ascii="Arial" w:hAnsi="Arial" w:cs="Arial"/>
          <w:b/>
        </w:rPr>
      </w:pPr>
      <w:r w:rsidRPr="007B6118">
        <w:rPr>
          <w:rFonts w:ascii="Arial" w:hAnsi="Arial" w:cs="Arial"/>
          <w:b/>
        </w:rPr>
        <w:t>UNIVERSIDAD DE GUADALAJARA</w:t>
      </w:r>
      <w:r>
        <w:rPr>
          <w:rFonts w:ascii="Arial" w:hAnsi="Arial" w:cs="Arial"/>
          <w:b/>
        </w:rPr>
        <w:t>.</w:t>
      </w:r>
    </w:p>
    <w:p w14:paraId="0FD4E4EE" w14:textId="77777777" w:rsidR="00EE028D" w:rsidRPr="007B6118" w:rsidRDefault="00EE028D" w:rsidP="00EE028D">
      <w:pPr>
        <w:rPr>
          <w:rFonts w:ascii="Arial" w:hAnsi="Arial" w:cs="Arial"/>
          <w:b/>
        </w:rPr>
      </w:pPr>
      <w:r w:rsidRPr="007B6118">
        <w:rPr>
          <w:rFonts w:ascii="Arial" w:hAnsi="Arial" w:cs="Arial"/>
          <w:b/>
        </w:rPr>
        <w:t>PRESENTE</w:t>
      </w:r>
    </w:p>
    <w:p w14:paraId="755F2DE3" w14:textId="77777777" w:rsidR="00EE028D" w:rsidRPr="007B6118" w:rsidRDefault="00EE028D" w:rsidP="00EE028D">
      <w:pPr>
        <w:rPr>
          <w:rFonts w:ascii="Arial" w:hAnsi="Arial" w:cs="Arial"/>
        </w:rPr>
      </w:pPr>
    </w:p>
    <w:p w14:paraId="5F705CD7" w14:textId="516386A9" w:rsidR="00EE028D" w:rsidRPr="007B6118" w:rsidRDefault="00EE028D" w:rsidP="00EE028D">
      <w:pPr>
        <w:jc w:val="both"/>
        <w:rPr>
          <w:rFonts w:ascii="Arial" w:hAnsi="Arial" w:cs="Arial"/>
        </w:rPr>
      </w:pPr>
      <w:r w:rsidRPr="007B6118">
        <w:rPr>
          <w:rFonts w:ascii="Arial" w:hAnsi="Arial" w:cs="Arial"/>
        </w:rPr>
        <w:t>Por este medio nos permitimos informar a ustedes que, habiendo r</w:t>
      </w:r>
      <w:r>
        <w:rPr>
          <w:rFonts w:ascii="Arial" w:hAnsi="Arial" w:cs="Arial"/>
        </w:rPr>
        <w:t>evisado el trabajo de Tesis de Maestría</w:t>
      </w:r>
      <w:r w:rsidRPr="007B6118">
        <w:rPr>
          <w:rFonts w:ascii="Arial" w:hAnsi="Arial" w:cs="Arial"/>
        </w:rPr>
        <w:t>, titulada</w:t>
      </w:r>
      <w:r w:rsidRPr="007B6118">
        <w:t xml:space="preserve"> </w:t>
      </w:r>
      <w:r w:rsidR="0031357D" w:rsidRPr="0031357D">
        <w:rPr>
          <w:rFonts w:ascii="Arial" w:hAnsi="Arial" w:cs="Arial"/>
          <w:b/>
        </w:rPr>
        <w:t>ESTUDIO DE LA EDUCA</w:t>
      </w:r>
      <w:r w:rsidR="00012020">
        <w:rPr>
          <w:rFonts w:ascii="Arial" w:hAnsi="Arial" w:cs="Arial"/>
          <w:b/>
        </w:rPr>
        <w:t>CIÓN FINANCIERA EN ADOLESCENTES.</w:t>
      </w:r>
      <w:r w:rsidR="0031357D" w:rsidRPr="0031357D">
        <w:rPr>
          <w:rFonts w:ascii="Arial" w:hAnsi="Arial" w:cs="Arial"/>
          <w:b/>
        </w:rPr>
        <w:t xml:space="preserve"> CASO ESCUELAS DE SECUNDARIA Y BACHILLERATO EN AUTLÁN DE NAVARRO, JALISCO, MEXICO</w:t>
      </w:r>
      <w:r w:rsidR="00B637E8">
        <w:rPr>
          <w:rFonts w:ascii="Arial" w:hAnsi="Arial" w:cs="Arial"/>
        </w:rPr>
        <w:t>, que realizó el</w:t>
      </w:r>
      <w:r w:rsidRPr="007B6118">
        <w:rPr>
          <w:rFonts w:ascii="Arial" w:hAnsi="Arial" w:cs="Arial"/>
        </w:rPr>
        <w:t xml:space="preserve"> sustentante </w:t>
      </w:r>
      <w:r w:rsidRPr="007B6118">
        <w:rPr>
          <w:rFonts w:ascii="Arial" w:hAnsi="Arial" w:cs="Arial"/>
          <w:b/>
        </w:rPr>
        <w:t xml:space="preserve">LIC. </w:t>
      </w:r>
      <w:r w:rsidR="0031357D" w:rsidRPr="0031357D">
        <w:rPr>
          <w:rFonts w:ascii="Arial" w:hAnsi="Arial" w:cs="Arial"/>
          <w:b/>
        </w:rPr>
        <w:t>GERMÁN GERVACIO BARBARIN</w:t>
      </w:r>
      <w:r>
        <w:rPr>
          <w:rFonts w:ascii="Arial" w:hAnsi="Arial" w:cs="Arial"/>
        </w:rPr>
        <w:t xml:space="preserve"> </w:t>
      </w:r>
      <w:r w:rsidRPr="007B6118">
        <w:rPr>
          <w:rFonts w:ascii="Arial" w:hAnsi="Arial" w:cs="Arial"/>
        </w:rPr>
        <w:t xml:space="preserve">con número de código </w:t>
      </w:r>
      <w:r w:rsidRPr="007B6118">
        <w:rPr>
          <w:rFonts w:ascii="Arial" w:hAnsi="Arial" w:cs="Arial"/>
          <w:color w:val="FF0000"/>
        </w:rPr>
        <w:t>PONER</w:t>
      </w:r>
      <w:r w:rsidRPr="007B6118">
        <w:rPr>
          <w:rFonts w:ascii="Arial" w:hAnsi="Arial" w:cs="Arial"/>
        </w:rPr>
        <w:t>, este comité abajo firmante consideramos que el trabajo ha quedado debidamente concluido, por lo que ponemos a su consideración el escrito final para autorizar su impresión y, en su caso, programación de fecha de examen de titulación respectivo.</w:t>
      </w:r>
    </w:p>
    <w:p w14:paraId="74A69C36" w14:textId="77777777" w:rsidR="00EE028D" w:rsidRPr="007B6118" w:rsidRDefault="00EE028D" w:rsidP="00EE028D">
      <w:pPr>
        <w:rPr>
          <w:rFonts w:ascii="Arial" w:hAnsi="Arial" w:cs="Arial"/>
        </w:rPr>
      </w:pPr>
      <w:r w:rsidRPr="007B6118">
        <w:rPr>
          <w:rFonts w:ascii="Arial" w:hAnsi="Arial" w:cs="Arial"/>
        </w:rPr>
        <w:t>Sin otro particular agradecemos de antemano la atención que se sirva brindar a la presente y aprovechamos la ocasión para enviarle un cordial saludo.</w:t>
      </w:r>
    </w:p>
    <w:p w14:paraId="36C3CA57" w14:textId="77777777" w:rsidR="00EE028D" w:rsidRDefault="00EE028D" w:rsidP="00EE028D">
      <w:pPr>
        <w:jc w:val="center"/>
        <w:rPr>
          <w:rFonts w:ascii="Arial" w:hAnsi="Arial" w:cs="Arial"/>
        </w:rPr>
      </w:pPr>
    </w:p>
    <w:p w14:paraId="103635DD" w14:textId="77777777" w:rsidR="00EE028D" w:rsidRPr="007B6118" w:rsidRDefault="00EE028D" w:rsidP="00EE028D">
      <w:pPr>
        <w:jc w:val="center"/>
        <w:rPr>
          <w:rFonts w:ascii="Arial" w:hAnsi="Arial" w:cs="Arial"/>
        </w:rPr>
      </w:pPr>
      <w:r w:rsidRPr="007B6118">
        <w:rPr>
          <w:rFonts w:ascii="Arial" w:hAnsi="Arial" w:cs="Arial"/>
        </w:rPr>
        <w:t>Atentamente</w:t>
      </w:r>
    </w:p>
    <w:p w14:paraId="0ABD12FD" w14:textId="77777777" w:rsidR="00EE028D" w:rsidRPr="007B6118" w:rsidRDefault="00EE028D" w:rsidP="00EE028D">
      <w:pPr>
        <w:jc w:val="center"/>
        <w:rPr>
          <w:rFonts w:ascii="Arial" w:hAnsi="Arial" w:cs="Arial"/>
        </w:rPr>
      </w:pPr>
      <w:r w:rsidRPr="007B6118">
        <w:rPr>
          <w:rFonts w:ascii="Arial" w:hAnsi="Arial" w:cs="Arial"/>
        </w:rPr>
        <w:t xml:space="preserve">Autlán de Navarro, Jalisco, </w:t>
      </w:r>
      <w:r w:rsidRPr="007B6118">
        <w:rPr>
          <w:rFonts w:ascii="Arial" w:hAnsi="Arial" w:cs="Arial"/>
          <w:color w:val="FF0000"/>
        </w:rPr>
        <w:t>PONER</w:t>
      </w:r>
      <w:r w:rsidRPr="007B6118">
        <w:rPr>
          <w:rFonts w:ascii="Arial" w:hAnsi="Arial" w:cs="Arial"/>
        </w:rPr>
        <w:t xml:space="preserve"> de </w:t>
      </w:r>
      <w:r w:rsidRPr="007B6118">
        <w:rPr>
          <w:rFonts w:ascii="Arial" w:hAnsi="Arial" w:cs="Arial"/>
          <w:color w:val="FF0000"/>
        </w:rPr>
        <w:t>PONER</w:t>
      </w:r>
      <w:r w:rsidRPr="007B6118">
        <w:rPr>
          <w:rFonts w:ascii="Arial" w:hAnsi="Arial" w:cs="Arial"/>
        </w:rPr>
        <w:t xml:space="preserve"> de 20</w:t>
      </w:r>
      <w:r w:rsidRPr="007B6118">
        <w:rPr>
          <w:rFonts w:ascii="Arial" w:hAnsi="Arial" w:cs="Arial"/>
          <w:color w:val="FF0000"/>
        </w:rPr>
        <w:t>PONER</w:t>
      </w:r>
    </w:p>
    <w:p w14:paraId="128E3420" w14:textId="77777777" w:rsidR="00EE028D" w:rsidRPr="007B6118" w:rsidRDefault="00EE028D" w:rsidP="00EE028D">
      <w:pPr>
        <w:rPr>
          <w:rFonts w:ascii="Arial" w:hAnsi="Arial" w:cs="Arial"/>
        </w:rPr>
      </w:pPr>
    </w:p>
    <w:p w14:paraId="74727CA6" w14:textId="77777777" w:rsidR="00EE028D" w:rsidRPr="007B6118" w:rsidRDefault="00EE028D" w:rsidP="00EE028D">
      <w:pPr>
        <w:rPr>
          <w:rFonts w:ascii="Arial" w:hAnsi="Arial" w:cs="Arial"/>
        </w:rPr>
      </w:pPr>
    </w:p>
    <w:p w14:paraId="6724E204" w14:textId="77777777" w:rsidR="00EE028D" w:rsidRPr="007B6118" w:rsidRDefault="00EE028D" w:rsidP="00EE028D">
      <w:pPr>
        <w:jc w:val="center"/>
        <w:rPr>
          <w:rFonts w:ascii="Arial" w:hAnsi="Arial" w:cs="Arial"/>
        </w:rPr>
      </w:pPr>
      <w:r w:rsidRPr="007B6118">
        <w:rPr>
          <w:rFonts w:ascii="Arial" w:hAnsi="Arial" w:cs="Arial"/>
        </w:rPr>
        <w:t>_________________________</w:t>
      </w:r>
    </w:p>
    <w:p w14:paraId="0CFF9B15" w14:textId="50019400" w:rsidR="00EE028D" w:rsidRPr="007B6118" w:rsidRDefault="00EE028D" w:rsidP="00EE028D">
      <w:pPr>
        <w:jc w:val="center"/>
        <w:rPr>
          <w:rFonts w:ascii="Arial" w:hAnsi="Arial" w:cs="Arial"/>
        </w:rPr>
      </w:pPr>
      <w:r>
        <w:rPr>
          <w:rFonts w:ascii="Arial" w:hAnsi="Arial" w:cs="Arial"/>
        </w:rPr>
        <w:t>Dr</w:t>
      </w:r>
      <w:r w:rsidRPr="007B6118">
        <w:rPr>
          <w:rFonts w:ascii="Arial" w:hAnsi="Arial" w:cs="Arial"/>
        </w:rPr>
        <w:t xml:space="preserve">.  </w:t>
      </w:r>
      <w:r w:rsidR="00B637E8">
        <w:rPr>
          <w:rFonts w:ascii="Arial" w:hAnsi="Arial" w:cs="Arial"/>
        </w:rPr>
        <w:t>Luís Carlos Gámez Adame</w:t>
      </w:r>
    </w:p>
    <w:p w14:paraId="44ED301F" w14:textId="77777777" w:rsidR="00EE028D" w:rsidRPr="007B6118" w:rsidRDefault="00EE028D" w:rsidP="00EE028D">
      <w:pPr>
        <w:jc w:val="center"/>
        <w:rPr>
          <w:rFonts w:ascii="Arial" w:hAnsi="Arial" w:cs="Arial"/>
        </w:rPr>
      </w:pPr>
      <w:r>
        <w:rPr>
          <w:rFonts w:ascii="Arial" w:hAnsi="Arial" w:cs="Arial"/>
        </w:rPr>
        <w:t>Director</w:t>
      </w:r>
      <w:r w:rsidRPr="007B6118">
        <w:rPr>
          <w:rFonts w:ascii="Arial" w:hAnsi="Arial" w:cs="Arial"/>
        </w:rPr>
        <w:t xml:space="preserve"> de la Tesis</w:t>
      </w:r>
    </w:p>
    <w:p w14:paraId="5A5BF7A4" w14:textId="77777777" w:rsidR="00EE028D" w:rsidRPr="007B6118" w:rsidRDefault="00EE028D" w:rsidP="00EE028D">
      <w:pPr>
        <w:rPr>
          <w:rFonts w:ascii="Arial" w:hAnsi="Arial" w:cs="Arial"/>
        </w:rPr>
      </w:pPr>
    </w:p>
    <w:p w14:paraId="2F2EEE3A" w14:textId="77777777" w:rsidR="00EE028D" w:rsidRPr="007B6118" w:rsidRDefault="00EE028D" w:rsidP="00EE028D">
      <w:pPr>
        <w:rPr>
          <w:rFonts w:ascii="Arial" w:hAnsi="Arial" w:cs="Arial"/>
        </w:rPr>
      </w:pPr>
      <w:r w:rsidRPr="007B6118">
        <w:rPr>
          <w:rFonts w:ascii="Arial" w:hAnsi="Arial" w:cs="Arial"/>
        </w:rPr>
        <w:t>_____________________                                                                     _______________</w:t>
      </w:r>
    </w:p>
    <w:p w14:paraId="3675E0FE" w14:textId="77777777" w:rsidR="00EE028D" w:rsidRPr="007B6118" w:rsidRDefault="00EE028D" w:rsidP="00EE028D">
      <w:pPr>
        <w:rPr>
          <w:rFonts w:ascii="Arial" w:hAnsi="Arial" w:cs="Arial"/>
          <w:color w:val="FF0000"/>
        </w:rPr>
      </w:pPr>
      <w:r w:rsidRPr="007B6118">
        <w:rPr>
          <w:rFonts w:ascii="Arial" w:hAnsi="Arial" w:cs="Arial"/>
          <w:color w:val="FF0000"/>
        </w:rPr>
        <w:t xml:space="preserve">Dr. XXXXXXXXXXXX                                                                             </w:t>
      </w:r>
      <w:proofErr w:type="spellStart"/>
      <w:proofErr w:type="gramStart"/>
      <w:r w:rsidRPr="007B6118">
        <w:rPr>
          <w:rFonts w:ascii="Arial" w:hAnsi="Arial" w:cs="Arial"/>
          <w:color w:val="FF0000"/>
        </w:rPr>
        <w:t>Dr.XXXXXXXXXXXXX</w:t>
      </w:r>
      <w:proofErr w:type="spellEnd"/>
      <w:proofErr w:type="gramEnd"/>
    </w:p>
    <w:p w14:paraId="63453368" w14:textId="77777777" w:rsidR="00EE028D" w:rsidRPr="00ED2860" w:rsidRDefault="00EE028D" w:rsidP="00EE028D">
      <w:pPr>
        <w:rPr>
          <w:rFonts w:ascii="Arial" w:hAnsi="Arial" w:cs="Arial"/>
        </w:rPr>
      </w:pPr>
      <w:r>
        <w:rPr>
          <w:rFonts w:ascii="Arial" w:hAnsi="Arial" w:cs="Arial"/>
        </w:rPr>
        <w:t xml:space="preserve">             Asesor</w:t>
      </w:r>
      <w:r w:rsidRPr="007B6118">
        <w:rPr>
          <w:rFonts w:ascii="Arial" w:hAnsi="Arial" w:cs="Arial"/>
        </w:rPr>
        <w:t xml:space="preserve">                                                                                               </w:t>
      </w:r>
      <w:proofErr w:type="spellStart"/>
      <w:r w:rsidRPr="007B6118">
        <w:rPr>
          <w:rFonts w:ascii="Arial" w:hAnsi="Arial" w:cs="Arial"/>
        </w:rPr>
        <w:t>Asesor</w:t>
      </w:r>
      <w:proofErr w:type="spellEnd"/>
    </w:p>
    <w:p w14:paraId="70D21364" w14:textId="77777777" w:rsidR="00EE028D" w:rsidRDefault="00EE028D" w:rsidP="00EE028D">
      <w:pPr>
        <w:rPr>
          <w:rFonts w:ascii="Arial" w:hAnsi="Arial" w:cs="Arial"/>
        </w:rPr>
      </w:pPr>
      <w:r>
        <w:rPr>
          <w:rFonts w:ascii="Arial" w:hAnsi="Arial" w:cs="Arial"/>
        </w:rPr>
        <w:br w:type="page"/>
      </w:r>
    </w:p>
    <w:p w14:paraId="463ED1C6" w14:textId="77777777" w:rsidR="00EE028D" w:rsidRPr="007B6118" w:rsidRDefault="00EE028D" w:rsidP="00EE028D">
      <w:pPr>
        <w:rPr>
          <w:rFonts w:ascii="Arial" w:hAnsi="Arial" w:cs="Arial"/>
          <w:b/>
        </w:rPr>
      </w:pPr>
      <w:r w:rsidRPr="007B6118">
        <w:rPr>
          <w:rFonts w:ascii="Arial" w:hAnsi="Arial" w:cs="Arial"/>
          <w:b/>
        </w:rPr>
        <w:lastRenderedPageBreak/>
        <w:t>DECLARATORIA DE ORIGINALIDAD</w:t>
      </w:r>
    </w:p>
    <w:p w14:paraId="730268E0" w14:textId="77777777" w:rsidR="00EE028D" w:rsidRPr="007B6118" w:rsidRDefault="00EE028D" w:rsidP="00EE028D">
      <w:pPr>
        <w:rPr>
          <w:rFonts w:ascii="Arial" w:hAnsi="Arial" w:cs="Arial"/>
        </w:rPr>
      </w:pPr>
    </w:p>
    <w:p w14:paraId="3E7E524F" w14:textId="77777777" w:rsidR="00EE028D" w:rsidRPr="007B6118" w:rsidRDefault="00EE028D" w:rsidP="00EE028D">
      <w:pPr>
        <w:rPr>
          <w:rFonts w:ascii="Arial" w:hAnsi="Arial" w:cs="Arial"/>
        </w:rPr>
      </w:pPr>
      <w:r w:rsidRPr="007B6118">
        <w:rPr>
          <w:rFonts w:ascii="Arial" w:hAnsi="Arial" w:cs="Arial"/>
        </w:rPr>
        <w:t>A quien corresponda:</w:t>
      </w:r>
    </w:p>
    <w:p w14:paraId="0F288123" w14:textId="77777777" w:rsidR="00EE028D" w:rsidRPr="007B6118" w:rsidRDefault="00EE028D" w:rsidP="00EE028D">
      <w:pPr>
        <w:rPr>
          <w:rFonts w:ascii="Arial" w:hAnsi="Arial" w:cs="Arial"/>
        </w:rPr>
      </w:pPr>
    </w:p>
    <w:p w14:paraId="1FEEC66D" w14:textId="183B4002" w:rsidR="00EE028D" w:rsidRPr="007B6118" w:rsidRDefault="00EE028D" w:rsidP="00EE028D">
      <w:pPr>
        <w:jc w:val="both"/>
        <w:rPr>
          <w:rFonts w:ascii="Arial" w:hAnsi="Arial" w:cs="Arial"/>
        </w:rPr>
      </w:pPr>
      <w:r w:rsidRPr="007B6118">
        <w:rPr>
          <w:rFonts w:ascii="Arial" w:hAnsi="Arial" w:cs="Arial"/>
        </w:rPr>
        <w:t xml:space="preserve">Por este conducto el abajo firmante, autor del Trabajo </w:t>
      </w:r>
      <w:proofErr w:type="spellStart"/>
      <w:r w:rsidRPr="007B6118">
        <w:rPr>
          <w:rFonts w:ascii="Arial" w:hAnsi="Arial" w:cs="Arial"/>
        </w:rPr>
        <w:t>Recepcional</w:t>
      </w:r>
      <w:proofErr w:type="spellEnd"/>
      <w:r w:rsidRPr="007B6118">
        <w:rPr>
          <w:rFonts w:ascii="Arial" w:hAnsi="Arial" w:cs="Arial"/>
        </w:rPr>
        <w:t xml:space="preserve"> (Tesis) titulado: </w:t>
      </w:r>
      <w:r w:rsidR="0031357D" w:rsidRPr="0031357D">
        <w:rPr>
          <w:rFonts w:ascii="Arial" w:hAnsi="Arial" w:cs="Arial"/>
          <w:b/>
        </w:rPr>
        <w:t>ESTUDIO DE LA EDUCACIÓN FINANCIERA EN ADOLESCENTES, CASO ESCUELAS DE SECUNDARIA Y BACHILLERATO EN AUTLÁN DE NAVARRO, JALISCO, MEXICO</w:t>
      </w:r>
      <w:r w:rsidRPr="007B6118">
        <w:rPr>
          <w:rFonts w:ascii="Arial" w:hAnsi="Arial" w:cs="Arial"/>
        </w:rPr>
        <w:t>, declaro que el contenido del mismo constituye un documento inédito y original por lo que cumple con los términos de originalidad a los que se hace mención en el Artículo 73 del Reglamento General de Posgrado y el Artículo 14 Fracción I del Reglamento General de Titulación de la Universidad de Guadalajara.</w:t>
      </w:r>
    </w:p>
    <w:p w14:paraId="263F0B9B" w14:textId="77777777" w:rsidR="00EE028D" w:rsidRPr="007B6118" w:rsidRDefault="00EE028D" w:rsidP="00EE028D">
      <w:pPr>
        <w:rPr>
          <w:rFonts w:ascii="Arial" w:hAnsi="Arial" w:cs="Arial"/>
        </w:rPr>
      </w:pPr>
    </w:p>
    <w:p w14:paraId="5BAD0223" w14:textId="77777777" w:rsidR="00EE028D" w:rsidRPr="007B6118" w:rsidRDefault="00EE028D" w:rsidP="00EE028D">
      <w:pPr>
        <w:rPr>
          <w:rFonts w:ascii="Arial" w:hAnsi="Arial" w:cs="Arial"/>
        </w:rPr>
      </w:pPr>
    </w:p>
    <w:p w14:paraId="1737E7D6" w14:textId="77777777" w:rsidR="00EE028D" w:rsidRPr="007B6118" w:rsidRDefault="00EE028D" w:rsidP="00EE028D">
      <w:pPr>
        <w:jc w:val="center"/>
        <w:rPr>
          <w:rFonts w:ascii="Arial" w:hAnsi="Arial" w:cs="Arial"/>
        </w:rPr>
      </w:pPr>
      <w:r w:rsidRPr="007B6118">
        <w:rPr>
          <w:rFonts w:ascii="Arial" w:hAnsi="Arial" w:cs="Arial"/>
        </w:rPr>
        <w:t>ATENTAMENTE</w:t>
      </w:r>
    </w:p>
    <w:p w14:paraId="56C5BE87" w14:textId="77777777" w:rsidR="00EE028D" w:rsidRPr="007B6118" w:rsidRDefault="00EE028D" w:rsidP="00EE028D">
      <w:pPr>
        <w:rPr>
          <w:rFonts w:ascii="Arial" w:hAnsi="Arial" w:cs="Arial"/>
        </w:rPr>
      </w:pPr>
    </w:p>
    <w:p w14:paraId="7B2B2D50" w14:textId="77777777" w:rsidR="00EE028D" w:rsidRPr="007B6118" w:rsidRDefault="00EE028D" w:rsidP="00EE028D">
      <w:pPr>
        <w:jc w:val="center"/>
        <w:rPr>
          <w:rFonts w:ascii="Arial" w:hAnsi="Arial" w:cs="Arial"/>
        </w:rPr>
      </w:pPr>
      <w:r w:rsidRPr="007B6118">
        <w:rPr>
          <w:rFonts w:ascii="Arial" w:hAnsi="Arial" w:cs="Arial"/>
        </w:rPr>
        <w:t xml:space="preserve">Autlán de Navarro, Jalisco, </w:t>
      </w:r>
      <w:r w:rsidRPr="007B6118">
        <w:rPr>
          <w:rFonts w:ascii="Arial" w:hAnsi="Arial" w:cs="Arial"/>
          <w:color w:val="FF0000"/>
        </w:rPr>
        <w:t>PONER</w:t>
      </w:r>
      <w:r w:rsidRPr="007B6118">
        <w:rPr>
          <w:rFonts w:ascii="Arial" w:hAnsi="Arial" w:cs="Arial"/>
        </w:rPr>
        <w:t xml:space="preserve"> de </w:t>
      </w:r>
      <w:r w:rsidRPr="007B6118">
        <w:rPr>
          <w:rFonts w:ascii="Arial" w:hAnsi="Arial" w:cs="Arial"/>
          <w:color w:val="FF0000"/>
        </w:rPr>
        <w:t>PONER</w:t>
      </w:r>
      <w:r w:rsidRPr="007B6118">
        <w:rPr>
          <w:rFonts w:ascii="Arial" w:hAnsi="Arial" w:cs="Arial"/>
        </w:rPr>
        <w:t xml:space="preserve"> de 20</w:t>
      </w:r>
      <w:r w:rsidRPr="007B6118">
        <w:rPr>
          <w:rFonts w:ascii="Arial" w:hAnsi="Arial" w:cs="Arial"/>
          <w:color w:val="FF0000"/>
        </w:rPr>
        <w:t>PONER</w:t>
      </w:r>
    </w:p>
    <w:p w14:paraId="427641F6" w14:textId="77777777" w:rsidR="00EE028D" w:rsidRPr="007B6118" w:rsidRDefault="00EE028D" w:rsidP="00EE028D">
      <w:pPr>
        <w:rPr>
          <w:rFonts w:ascii="Arial" w:hAnsi="Arial" w:cs="Arial"/>
        </w:rPr>
      </w:pPr>
    </w:p>
    <w:p w14:paraId="4DCD436C" w14:textId="77777777" w:rsidR="00EE028D" w:rsidRPr="007B6118" w:rsidRDefault="00EE028D" w:rsidP="00EE028D">
      <w:pPr>
        <w:rPr>
          <w:rFonts w:ascii="Arial" w:hAnsi="Arial" w:cs="Arial"/>
        </w:rPr>
      </w:pPr>
    </w:p>
    <w:p w14:paraId="56A063E5" w14:textId="77777777" w:rsidR="00EE028D" w:rsidRPr="007B6118" w:rsidRDefault="00EE028D" w:rsidP="00EE028D">
      <w:pPr>
        <w:rPr>
          <w:rFonts w:ascii="Arial" w:hAnsi="Arial" w:cs="Arial"/>
        </w:rPr>
      </w:pPr>
    </w:p>
    <w:p w14:paraId="622523FA" w14:textId="6739C4BC" w:rsidR="00EE028D" w:rsidRPr="0031357D" w:rsidRDefault="00EE028D" w:rsidP="0031357D">
      <w:pPr>
        <w:jc w:val="center"/>
        <w:rPr>
          <w:rFonts w:ascii="Arial" w:hAnsi="Arial" w:cs="Arial"/>
        </w:rPr>
      </w:pPr>
      <w:r w:rsidRPr="007B6118">
        <w:rPr>
          <w:rFonts w:ascii="Arial" w:hAnsi="Arial" w:cs="Arial"/>
        </w:rPr>
        <w:t xml:space="preserve">LIC. </w:t>
      </w:r>
      <w:r w:rsidR="0031357D" w:rsidRPr="0031357D">
        <w:rPr>
          <w:rFonts w:ascii="Arial" w:hAnsi="Arial" w:cs="Arial"/>
        </w:rPr>
        <w:t>GERMÁN GERVACIO BARBARIN</w:t>
      </w:r>
    </w:p>
    <w:p w14:paraId="45E21B37" w14:textId="77777777" w:rsidR="00EE028D" w:rsidRPr="007B6118" w:rsidRDefault="00EE028D" w:rsidP="00EE028D">
      <w:pPr>
        <w:jc w:val="center"/>
        <w:rPr>
          <w:rFonts w:ascii="Arial" w:hAnsi="Arial" w:cs="Arial"/>
        </w:rPr>
      </w:pPr>
      <w:r w:rsidRPr="007B6118">
        <w:rPr>
          <w:rFonts w:ascii="Arial" w:hAnsi="Arial" w:cs="Arial"/>
        </w:rPr>
        <w:t xml:space="preserve">Código </w:t>
      </w:r>
      <w:r w:rsidRPr="007B6118">
        <w:rPr>
          <w:rFonts w:ascii="Arial" w:hAnsi="Arial" w:cs="Arial"/>
          <w:color w:val="FF0000"/>
        </w:rPr>
        <w:t>PONER</w:t>
      </w:r>
    </w:p>
    <w:p w14:paraId="0E3AEE51" w14:textId="77777777" w:rsidR="00EE028D" w:rsidRPr="00ED2860" w:rsidRDefault="00EE028D" w:rsidP="00EE028D">
      <w:pPr>
        <w:rPr>
          <w:rFonts w:ascii="Arial" w:hAnsi="Arial" w:cs="Arial"/>
        </w:rPr>
      </w:pPr>
      <w:r w:rsidRPr="007B6118">
        <w:rPr>
          <w:rFonts w:ascii="Arial" w:hAnsi="Arial" w:cs="Arial"/>
        </w:rPr>
        <w:t xml:space="preserve"> </w:t>
      </w:r>
      <w:r w:rsidRPr="00ED2860">
        <w:rPr>
          <w:rFonts w:ascii="Arial" w:hAnsi="Arial" w:cs="Arial"/>
        </w:rPr>
        <w:br w:type="page"/>
      </w:r>
    </w:p>
    <w:p w14:paraId="3ED5308C" w14:textId="29B0EDB0" w:rsidR="00B17663" w:rsidRDefault="00244283" w:rsidP="00B17663">
      <w:pPr>
        <w:spacing w:line="360" w:lineRule="auto"/>
        <w:jc w:val="both"/>
        <w:rPr>
          <w:rFonts w:ascii="Arial" w:eastAsia="Times New Roman" w:hAnsi="Arial" w:cs="Arial"/>
          <w:b/>
          <w:sz w:val="30"/>
          <w:szCs w:val="30"/>
        </w:rPr>
      </w:pPr>
      <w:r>
        <w:rPr>
          <w:rFonts w:ascii="Arial" w:eastAsia="Times New Roman" w:hAnsi="Arial" w:cs="Arial"/>
          <w:b/>
          <w:sz w:val="30"/>
          <w:szCs w:val="30"/>
        </w:rPr>
        <w:lastRenderedPageBreak/>
        <w:t>DEDICATORIA.</w:t>
      </w:r>
    </w:p>
    <w:p w14:paraId="076005D2" w14:textId="77777777" w:rsidR="00B17663" w:rsidRDefault="00B17663">
      <w:pPr>
        <w:rPr>
          <w:rFonts w:ascii="Arial" w:eastAsia="Times New Roman" w:hAnsi="Arial" w:cs="Arial"/>
          <w:b/>
          <w:sz w:val="30"/>
          <w:szCs w:val="30"/>
        </w:rPr>
      </w:pPr>
      <w:r>
        <w:rPr>
          <w:rFonts w:ascii="Arial" w:eastAsia="Times New Roman" w:hAnsi="Arial" w:cs="Arial"/>
          <w:b/>
          <w:sz w:val="30"/>
          <w:szCs w:val="30"/>
        </w:rPr>
        <w:br w:type="page"/>
      </w:r>
    </w:p>
    <w:p w14:paraId="46D67909" w14:textId="4238E654" w:rsidR="00B17663" w:rsidRPr="00B17663" w:rsidRDefault="00244283" w:rsidP="00B17663">
      <w:pPr>
        <w:spacing w:line="360" w:lineRule="auto"/>
        <w:jc w:val="both"/>
        <w:rPr>
          <w:rFonts w:ascii="Arial" w:eastAsia="Times New Roman" w:hAnsi="Arial" w:cs="Arial"/>
          <w:b/>
          <w:sz w:val="30"/>
          <w:szCs w:val="30"/>
        </w:rPr>
      </w:pPr>
      <w:r>
        <w:rPr>
          <w:rFonts w:ascii="Arial" w:eastAsia="Times New Roman" w:hAnsi="Arial" w:cs="Arial"/>
          <w:b/>
          <w:sz w:val="30"/>
          <w:szCs w:val="30"/>
        </w:rPr>
        <w:lastRenderedPageBreak/>
        <w:t>AGRADECIMIENTOS.</w:t>
      </w:r>
    </w:p>
    <w:p w14:paraId="379FC67E" w14:textId="77777777" w:rsidR="0058677E" w:rsidRPr="00A80D3A" w:rsidRDefault="0058677E" w:rsidP="00A80D3A">
      <w:pPr>
        <w:spacing w:after="0" w:line="240" w:lineRule="auto"/>
        <w:jc w:val="center"/>
        <w:rPr>
          <w:rFonts w:ascii="Arial" w:eastAsia="Times New Roman" w:hAnsi="Arial" w:cs="Arial"/>
          <w:b/>
          <w:sz w:val="30"/>
          <w:szCs w:val="30"/>
        </w:rPr>
      </w:pPr>
    </w:p>
    <w:p w14:paraId="1483D76B" w14:textId="77777777" w:rsidR="00A80D3A" w:rsidRDefault="00A80D3A">
      <w:pPr>
        <w:rPr>
          <w:rFonts w:ascii="Times New Roman" w:eastAsia="Times New Roman" w:hAnsi="Times New Roman" w:cs="Times New Roman"/>
        </w:rPr>
      </w:pPr>
    </w:p>
    <w:p w14:paraId="35A72546" w14:textId="77777777" w:rsidR="00A80D3A" w:rsidRDefault="00A80D3A">
      <w:pPr>
        <w:rPr>
          <w:rFonts w:ascii="Times New Roman" w:eastAsia="Times New Roman" w:hAnsi="Times New Roman" w:cs="Times New Roman"/>
        </w:rPr>
      </w:pPr>
    </w:p>
    <w:p w14:paraId="7DA9B51E" w14:textId="77777777" w:rsidR="00A80D3A" w:rsidRDefault="00A80D3A">
      <w:pPr>
        <w:rPr>
          <w:rFonts w:ascii="Times New Roman" w:eastAsia="Times New Roman" w:hAnsi="Times New Roman" w:cs="Times New Roman"/>
        </w:rPr>
      </w:pPr>
    </w:p>
    <w:p w14:paraId="7221B83E" w14:textId="77777777" w:rsidR="00A80D3A" w:rsidRDefault="00A80D3A">
      <w:pPr>
        <w:rPr>
          <w:rFonts w:ascii="Times New Roman" w:eastAsia="Times New Roman" w:hAnsi="Times New Roman" w:cs="Times New Roman"/>
        </w:rPr>
      </w:pPr>
    </w:p>
    <w:p w14:paraId="390DAE26" w14:textId="77777777" w:rsidR="00A80D3A" w:rsidRDefault="00A80D3A">
      <w:pPr>
        <w:rPr>
          <w:rFonts w:ascii="Times New Roman" w:eastAsia="Times New Roman" w:hAnsi="Times New Roman" w:cs="Times New Roman"/>
        </w:rPr>
      </w:pPr>
    </w:p>
    <w:p w14:paraId="2252534A" w14:textId="77777777" w:rsidR="00A80D3A" w:rsidRDefault="00A80D3A">
      <w:pPr>
        <w:rPr>
          <w:rFonts w:ascii="Times New Roman" w:eastAsia="Times New Roman" w:hAnsi="Times New Roman" w:cs="Times New Roman"/>
        </w:rPr>
      </w:pPr>
    </w:p>
    <w:p w14:paraId="2AFF7348" w14:textId="77777777" w:rsidR="00A80D3A" w:rsidRDefault="00A80D3A">
      <w:pPr>
        <w:rPr>
          <w:rFonts w:ascii="Times New Roman" w:eastAsia="Times New Roman" w:hAnsi="Times New Roman" w:cs="Times New Roman"/>
        </w:rPr>
      </w:pPr>
    </w:p>
    <w:p w14:paraId="20F664DD" w14:textId="77777777" w:rsidR="00A80D3A" w:rsidRDefault="00A80D3A">
      <w:pPr>
        <w:rPr>
          <w:rFonts w:ascii="Times New Roman" w:eastAsia="Times New Roman" w:hAnsi="Times New Roman" w:cs="Times New Roman"/>
        </w:rPr>
      </w:pPr>
    </w:p>
    <w:p w14:paraId="6D468D17" w14:textId="77777777" w:rsidR="00A80D3A" w:rsidRDefault="00A80D3A">
      <w:pPr>
        <w:rPr>
          <w:rFonts w:ascii="Times New Roman" w:eastAsia="Times New Roman" w:hAnsi="Times New Roman" w:cs="Times New Roman"/>
        </w:rPr>
      </w:pPr>
    </w:p>
    <w:p w14:paraId="782BD4C7" w14:textId="77777777" w:rsidR="00A80D3A" w:rsidRDefault="00A80D3A">
      <w:pPr>
        <w:rPr>
          <w:rFonts w:ascii="Times New Roman" w:eastAsia="Times New Roman" w:hAnsi="Times New Roman" w:cs="Times New Roman"/>
        </w:rPr>
      </w:pPr>
    </w:p>
    <w:p w14:paraId="5E74A6DA" w14:textId="77777777" w:rsidR="00A80D3A" w:rsidRDefault="00A80D3A">
      <w:pPr>
        <w:rPr>
          <w:rFonts w:ascii="Times New Roman" w:eastAsia="Times New Roman" w:hAnsi="Times New Roman" w:cs="Times New Roman"/>
        </w:rPr>
      </w:pPr>
    </w:p>
    <w:p w14:paraId="20A672C1" w14:textId="77777777" w:rsidR="00A80D3A" w:rsidRDefault="00A80D3A">
      <w:pPr>
        <w:rPr>
          <w:rFonts w:ascii="Times New Roman" w:eastAsia="Times New Roman" w:hAnsi="Times New Roman" w:cs="Times New Roman"/>
        </w:rPr>
      </w:pPr>
    </w:p>
    <w:p w14:paraId="36E6BEEE" w14:textId="77777777" w:rsidR="00A80D3A" w:rsidRDefault="00A80D3A">
      <w:pPr>
        <w:rPr>
          <w:rFonts w:ascii="Times New Roman" w:eastAsia="Times New Roman" w:hAnsi="Times New Roman" w:cs="Times New Roman"/>
        </w:rPr>
      </w:pPr>
    </w:p>
    <w:p w14:paraId="41A66E0B" w14:textId="77777777" w:rsidR="00A80D3A" w:rsidRDefault="00A80D3A">
      <w:pPr>
        <w:rPr>
          <w:rFonts w:ascii="Times New Roman" w:eastAsia="Times New Roman" w:hAnsi="Times New Roman" w:cs="Times New Roman"/>
        </w:rPr>
      </w:pPr>
    </w:p>
    <w:p w14:paraId="4B703496" w14:textId="77777777" w:rsidR="00A80D3A" w:rsidRDefault="00A80D3A">
      <w:pPr>
        <w:rPr>
          <w:rFonts w:ascii="Times New Roman" w:eastAsia="Times New Roman" w:hAnsi="Times New Roman" w:cs="Times New Roman"/>
        </w:rPr>
      </w:pPr>
    </w:p>
    <w:p w14:paraId="4A9D7571" w14:textId="77777777" w:rsidR="00A80D3A" w:rsidRDefault="00A80D3A">
      <w:pPr>
        <w:rPr>
          <w:rFonts w:ascii="Times New Roman" w:eastAsia="Times New Roman" w:hAnsi="Times New Roman" w:cs="Times New Roman"/>
        </w:rPr>
      </w:pPr>
    </w:p>
    <w:p w14:paraId="1BA54B9F" w14:textId="77777777" w:rsidR="00A80D3A" w:rsidRDefault="00A80D3A">
      <w:pPr>
        <w:rPr>
          <w:rFonts w:ascii="Times New Roman" w:eastAsia="Times New Roman" w:hAnsi="Times New Roman" w:cs="Times New Roman"/>
        </w:rPr>
      </w:pPr>
    </w:p>
    <w:p w14:paraId="359BF502" w14:textId="77777777" w:rsidR="00A80D3A" w:rsidRDefault="00A80D3A">
      <w:pPr>
        <w:rPr>
          <w:rFonts w:ascii="Times New Roman" w:eastAsia="Times New Roman" w:hAnsi="Times New Roman" w:cs="Times New Roman"/>
        </w:rPr>
      </w:pPr>
    </w:p>
    <w:p w14:paraId="62D8D02F" w14:textId="77777777" w:rsidR="00A80D3A" w:rsidRDefault="00A80D3A">
      <w:pPr>
        <w:rPr>
          <w:rFonts w:ascii="Times New Roman" w:eastAsia="Times New Roman" w:hAnsi="Times New Roman" w:cs="Times New Roman"/>
        </w:rPr>
      </w:pPr>
    </w:p>
    <w:p w14:paraId="605651B0" w14:textId="77777777" w:rsidR="00A80D3A" w:rsidRDefault="00A80D3A">
      <w:pPr>
        <w:rPr>
          <w:rFonts w:ascii="Times New Roman" w:eastAsia="Times New Roman" w:hAnsi="Times New Roman" w:cs="Times New Roman"/>
        </w:rPr>
      </w:pPr>
    </w:p>
    <w:p w14:paraId="48668126" w14:textId="77777777" w:rsidR="00A80D3A" w:rsidRDefault="00A80D3A">
      <w:pPr>
        <w:rPr>
          <w:rFonts w:ascii="Times New Roman" w:eastAsia="Times New Roman" w:hAnsi="Times New Roman" w:cs="Times New Roman"/>
        </w:rPr>
      </w:pPr>
    </w:p>
    <w:p w14:paraId="24ACD4D1" w14:textId="77777777" w:rsidR="00A80D3A" w:rsidRDefault="00A80D3A">
      <w:pPr>
        <w:rPr>
          <w:rFonts w:ascii="Times New Roman" w:eastAsia="Times New Roman" w:hAnsi="Times New Roman" w:cs="Times New Roman"/>
        </w:rPr>
      </w:pPr>
    </w:p>
    <w:p w14:paraId="72A3FB0B" w14:textId="77777777" w:rsidR="00A80D3A" w:rsidRDefault="00A80D3A">
      <w:pPr>
        <w:rPr>
          <w:rFonts w:ascii="Times New Roman" w:eastAsia="Times New Roman" w:hAnsi="Times New Roman" w:cs="Times New Roman"/>
        </w:rPr>
      </w:pPr>
    </w:p>
    <w:p w14:paraId="02070647" w14:textId="77777777" w:rsidR="00A80D3A" w:rsidRDefault="00A80D3A">
      <w:pPr>
        <w:rPr>
          <w:rFonts w:ascii="Times New Roman" w:eastAsia="Times New Roman" w:hAnsi="Times New Roman" w:cs="Times New Roman"/>
        </w:rPr>
      </w:pPr>
    </w:p>
    <w:p w14:paraId="5C883059" w14:textId="77777777" w:rsidR="00A80D3A" w:rsidRDefault="00A80D3A">
      <w:pPr>
        <w:rPr>
          <w:rFonts w:ascii="Times New Roman" w:eastAsia="Times New Roman" w:hAnsi="Times New Roman" w:cs="Times New Roman"/>
        </w:rPr>
      </w:pPr>
    </w:p>
    <w:p w14:paraId="6090B8B8" w14:textId="77777777" w:rsidR="00A80D3A" w:rsidRDefault="00A80D3A">
      <w:pPr>
        <w:rPr>
          <w:rFonts w:ascii="Times New Roman" w:eastAsia="Times New Roman" w:hAnsi="Times New Roman" w:cs="Times New Roman"/>
        </w:rPr>
      </w:pPr>
    </w:p>
    <w:p w14:paraId="111B4B47" w14:textId="77777777" w:rsidR="00A80D3A" w:rsidRDefault="00A80D3A">
      <w:pPr>
        <w:rPr>
          <w:rFonts w:ascii="Times New Roman" w:eastAsia="Times New Roman" w:hAnsi="Times New Roman" w:cs="Times New Roman"/>
        </w:rPr>
      </w:pPr>
    </w:p>
    <w:p w14:paraId="4521961A" w14:textId="77777777" w:rsidR="00A80D3A" w:rsidRDefault="00A80D3A" w:rsidP="00A80D3A">
      <w:pPr>
        <w:jc w:val="center"/>
        <w:rPr>
          <w:rFonts w:ascii="Arial" w:eastAsia="Times New Roman" w:hAnsi="Arial" w:cs="Arial"/>
          <w:b/>
          <w:sz w:val="30"/>
          <w:szCs w:val="30"/>
        </w:rPr>
      </w:pPr>
      <w:r w:rsidRPr="00A80D3A">
        <w:rPr>
          <w:rFonts w:ascii="Arial" w:eastAsia="Times New Roman" w:hAnsi="Arial" w:cs="Arial"/>
          <w:b/>
          <w:sz w:val="30"/>
          <w:szCs w:val="30"/>
        </w:rPr>
        <w:lastRenderedPageBreak/>
        <w:t>TABLA DE CONTENIDO</w:t>
      </w:r>
    </w:p>
    <w:sdt>
      <w:sdtPr>
        <w:rPr>
          <w:rFonts w:ascii="Arial" w:eastAsia="Calibri" w:hAnsi="Arial" w:cs="Arial"/>
          <w:color w:val="auto"/>
          <w:sz w:val="22"/>
          <w:szCs w:val="22"/>
          <w:lang w:val="es-ES"/>
        </w:rPr>
        <w:id w:val="-1014771689"/>
        <w:docPartObj>
          <w:docPartGallery w:val="Table of Contents"/>
          <w:docPartUnique/>
        </w:docPartObj>
      </w:sdtPr>
      <w:sdtEndPr>
        <w:rPr>
          <w:b/>
          <w:bCs/>
        </w:rPr>
      </w:sdtEndPr>
      <w:sdtContent>
        <w:p w14:paraId="75A60C1B" w14:textId="77777777" w:rsidR="00B8742B" w:rsidRPr="00A80D3A" w:rsidRDefault="00B8742B">
          <w:pPr>
            <w:pStyle w:val="TtuloTDC"/>
            <w:rPr>
              <w:rFonts w:ascii="Arial" w:hAnsi="Arial" w:cs="Arial"/>
              <w:sz w:val="22"/>
              <w:szCs w:val="22"/>
            </w:rPr>
          </w:pPr>
        </w:p>
        <w:p w14:paraId="3EBC3593" w14:textId="6855D9F2" w:rsidR="002948D8" w:rsidRDefault="00B8742B">
          <w:pPr>
            <w:pStyle w:val="TDC1"/>
            <w:rPr>
              <w:rFonts w:asciiTheme="minorHAnsi" w:eastAsiaTheme="minorEastAsia" w:hAnsiTheme="minorHAnsi" w:cstheme="minorBidi"/>
              <w:b w:val="0"/>
            </w:rPr>
          </w:pPr>
          <w:r w:rsidRPr="00A80D3A">
            <w:rPr>
              <w:rFonts w:ascii="Arial" w:hAnsi="Arial" w:cs="Arial"/>
            </w:rPr>
            <w:fldChar w:fldCharType="begin"/>
          </w:r>
          <w:r w:rsidRPr="00A80D3A">
            <w:rPr>
              <w:rFonts w:ascii="Arial" w:hAnsi="Arial" w:cs="Arial"/>
            </w:rPr>
            <w:instrText xml:space="preserve"> TOC \o "1-3" \h \z \u </w:instrText>
          </w:r>
          <w:r w:rsidRPr="00A80D3A">
            <w:rPr>
              <w:rFonts w:ascii="Arial" w:hAnsi="Arial" w:cs="Arial"/>
            </w:rPr>
            <w:fldChar w:fldCharType="separate"/>
          </w:r>
          <w:hyperlink w:anchor="_Toc231036601" w:history="1">
            <w:r w:rsidR="002948D8" w:rsidRPr="00317E06">
              <w:rPr>
                <w:rStyle w:val="Hipervnculo"/>
                <w:rFonts w:ascii="Arial" w:eastAsia="Times New Roman" w:hAnsi="Arial" w:cs="Arial"/>
              </w:rPr>
              <w:t>PROYECTO.</w:t>
            </w:r>
            <w:r w:rsidR="002948D8">
              <w:rPr>
                <w:webHidden/>
              </w:rPr>
              <w:tab/>
            </w:r>
            <w:r w:rsidR="002948D8">
              <w:rPr>
                <w:webHidden/>
              </w:rPr>
              <w:fldChar w:fldCharType="begin"/>
            </w:r>
            <w:r w:rsidR="002948D8">
              <w:rPr>
                <w:webHidden/>
              </w:rPr>
              <w:instrText xml:space="preserve"> PAGEREF _Toc231036601 \h </w:instrText>
            </w:r>
            <w:r w:rsidR="002948D8">
              <w:rPr>
                <w:webHidden/>
              </w:rPr>
            </w:r>
            <w:r w:rsidR="002948D8">
              <w:rPr>
                <w:webHidden/>
              </w:rPr>
              <w:fldChar w:fldCharType="separate"/>
            </w:r>
            <w:r w:rsidR="002948D8">
              <w:rPr>
                <w:webHidden/>
              </w:rPr>
              <w:t>1</w:t>
            </w:r>
            <w:r w:rsidR="002948D8">
              <w:rPr>
                <w:webHidden/>
              </w:rPr>
              <w:fldChar w:fldCharType="end"/>
            </w:r>
          </w:hyperlink>
        </w:p>
        <w:p w14:paraId="55600D09" w14:textId="6492CA49" w:rsidR="002948D8" w:rsidRDefault="0081361E">
          <w:pPr>
            <w:pStyle w:val="TDC1"/>
            <w:rPr>
              <w:rFonts w:asciiTheme="minorHAnsi" w:eastAsiaTheme="minorEastAsia" w:hAnsiTheme="minorHAnsi" w:cstheme="minorBidi"/>
              <w:b w:val="0"/>
            </w:rPr>
          </w:pPr>
          <w:hyperlink w:anchor="_Toc231036602" w:history="1">
            <w:r w:rsidR="002948D8" w:rsidRPr="00317E06">
              <w:rPr>
                <w:rStyle w:val="Hipervnculo"/>
                <w:rFonts w:ascii="Arial" w:eastAsia="Times New Roman" w:hAnsi="Arial" w:cs="Arial"/>
              </w:rPr>
              <w:t xml:space="preserve">Título del proyecto:  </w:t>
            </w:r>
            <w:r w:rsidR="002948D8">
              <w:rPr>
                <w:webHidden/>
              </w:rPr>
              <w:tab/>
            </w:r>
            <w:r w:rsidR="002948D8">
              <w:rPr>
                <w:webHidden/>
              </w:rPr>
              <w:fldChar w:fldCharType="begin"/>
            </w:r>
            <w:r w:rsidR="002948D8">
              <w:rPr>
                <w:webHidden/>
              </w:rPr>
              <w:instrText xml:space="preserve"> PAGEREF _Toc231036602 \h </w:instrText>
            </w:r>
            <w:r w:rsidR="002948D8">
              <w:rPr>
                <w:webHidden/>
              </w:rPr>
            </w:r>
            <w:r w:rsidR="002948D8">
              <w:rPr>
                <w:webHidden/>
              </w:rPr>
              <w:fldChar w:fldCharType="separate"/>
            </w:r>
            <w:r w:rsidR="002948D8">
              <w:rPr>
                <w:webHidden/>
              </w:rPr>
              <w:t>1</w:t>
            </w:r>
            <w:r w:rsidR="002948D8">
              <w:rPr>
                <w:webHidden/>
              </w:rPr>
              <w:fldChar w:fldCharType="end"/>
            </w:r>
          </w:hyperlink>
        </w:p>
        <w:p w14:paraId="60E0FACB" w14:textId="7639ABDD" w:rsidR="002948D8" w:rsidRDefault="0081361E" w:rsidP="002948D8">
          <w:pPr>
            <w:pStyle w:val="TDC2"/>
            <w:rPr>
              <w:rFonts w:asciiTheme="minorHAnsi" w:eastAsiaTheme="minorEastAsia" w:hAnsiTheme="minorHAnsi" w:cstheme="minorBidi"/>
            </w:rPr>
          </w:pPr>
          <w:hyperlink w:anchor="_Toc231036603" w:history="1">
            <w:r w:rsidR="002948D8" w:rsidRPr="00317E06">
              <w:rPr>
                <w:rStyle w:val="Hipervnculo"/>
              </w:rPr>
              <w:t>Línea de Generació</w:t>
            </w:r>
            <w:r w:rsidR="002948D8">
              <w:rPr>
                <w:rStyle w:val="Hipervnculo"/>
              </w:rPr>
              <w:t>n y Aplicación del Conocimiento</w:t>
            </w:r>
            <w:r w:rsidR="002948D8">
              <w:rPr>
                <w:webHidden/>
              </w:rPr>
              <w:tab/>
            </w:r>
            <w:r w:rsidR="002948D8">
              <w:rPr>
                <w:webHidden/>
              </w:rPr>
              <w:fldChar w:fldCharType="begin"/>
            </w:r>
            <w:r w:rsidR="002948D8">
              <w:rPr>
                <w:webHidden/>
              </w:rPr>
              <w:instrText xml:space="preserve"> PAGEREF _Toc231036603 \h </w:instrText>
            </w:r>
            <w:r w:rsidR="002948D8">
              <w:rPr>
                <w:webHidden/>
              </w:rPr>
            </w:r>
            <w:r w:rsidR="002948D8">
              <w:rPr>
                <w:webHidden/>
              </w:rPr>
              <w:fldChar w:fldCharType="separate"/>
            </w:r>
            <w:r w:rsidR="002948D8">
              <w:rPr>
                <w:webHidden/>
              </w:rPr>
              <w:t>1</w:t>
            </w:r>
            <w:r w:rsidR="002948D8">
              <w:rPr>
                <w:webHidden/>
              </w:rPr>
              <w:fldChar w:fldCharType="end"/>
            </w:r>
          </w:hyperlink>
        </w:p>
        <w:p w14:paraId="3202267F" w14:textId="33493072" w:rsidR="002948D8" w:rsidRDefault="0081361E">
          <w:pPr>
            <w:pStyle w:val="TDC1"/>
            <w:rPr>
              <w:rFonts w:asciiTheme="minorHAnsi" w:eastAsiaTheme="minorEastAsia" w:hAnsiTheme="minorHAnsi" w:cstheme="minorBidi"/>
              <w:b w:val="0"/>
            </w:rPr>
          </w:pPr>
          <w:hyperlink w:anchor="_Toc231036604" w:history="1">
            <w:r w:rsidR="002948D8" w:rsidRPr="00317E06">
              <w:rPr>
                <w:rStyle w:val="Hipervnculo"/>
                <w:rFonts w:ascii="Arial" w:eastAsia="Times New Roman" w:hAnsi="Arial" w:cs="Arial"/>
              </w:rPr>
              <w:t>RESUMEN.</w:t>
            </w:r>
            <w:r w:rsidR="002948D8">
              <w:rPr>
                <w:webHidden/>
              </w:rPr>
              <w:tab/>
            </w:r>
            <w:r w:rsidR="002948D8">
              <w:rPr>
                <w:webHidden/>
              </w:rPr>
              <w:fldChar w:fldCharType="begin"/>
            </w:r>
            <w:r w:rsidR="002948D8">
              <w:rPr>
                <w:webHidden/>
              </w:rPr>
              <w:instrText xml:space="preserve"> PAGEREF _Toc231036604 \h </w:instrText>
            </w:r>
            <w:r w:rsidR="002948D8">
              <w:rPr>
                <w:webHidden/>
              </w:rPr>
            </w:r>
            <w:r w:rsidR="002948D8">
              <w:rPr>
                <w:webHidden/>
              </w:rPr>
              <w:fldChar w:fldCharType="separate"/>
            </w:r>
            <w:r w:rsidR="002948D8">
              <w:rPr>
                <w:webHidden/>
              </w:rPr>
              <w:t>2</w:t>
            </w:r>
            <w:r w:rsidR="002948D8">
              <w:rPr>
                <w:webHidden/>
              </w:rPr>
              <w:fldChar w:fldCharType="end"/>
            </w:r>
          </w:hyperlink>
        </w:p>
        <w:p w14:paraId="178BAD6E" w14:textId="42E74D3F" w:rsidR="002948D8" w:rsidRDefault="0081361E" w:rsidP="002948D8">
          <w:pPr>
            <w:pStyle w:val="TDC2"/>
            <w:rPr>
              <w:rFonts w:asciiTheme="minorHAnsi" w:eastAsiaTheme="minorEastAsia" w:hAnsiTheme="minorHAnsi" w:cstheme="minorBidi"/>
            </w:rPr>
          </w:pPr>
          <w:hyperlink w:anchor="_Toc231036605" w:history="1">
            <w:r w:rsidR="002948D8" w:rsidRPr="00317E06">
              <w:rPr>
                <w:rStyle w:val="Hipervnculo"/>
              </w:rPr>
              <w:t>ABSTRACT</w:t>
            </w:r>
            <w:r w:rsidR="002948D8">
              <w:rPr>
                <w:webHidden/>
              </w:rPr>
              <w:tab/>
            </w:r>
            <w:r w:rsidR="002948D8">
              <w:rPr>
                <w:webHidden/>
              </w:rPr>
              <w:fldChar w:fldCharType="begin"/>
            </w:r>
            <w:r w:rsidR="002948D8">
              <w:rPr>
                <w:webHidden/>
              </w:rPr>
              <w:instrText xml:space="preserve"> PAGEREF _Toc231036605 \h </w:instrText>
            </w:r>
            <w:r w:rsidR="002948D8">
              <w:rPr>
                <w:webHidden/>
              </w:rPr>
            </w:r>
            <w:r w:rsidR="002948D8">
              <w:rPr>
                <w:webHidden/>
              </w:rPr>
              <w:fldChar w:fldCharType="separate"/>
            </w:r>
            <w:r w:rsidR="002948D8">
              <w:rPr>
                <w:webHidden/>
              </w:rPr>
              <w:t>3</w:t>
            </w:r>
            <w:r w:rsidR="002948D8">
              <w:rPr>
                <w:webHidden/>
              </w:rPr>
              <w:fldChar w:fldCharType="end"/>
            </w:r>
          </w:hyperlink>
        </w:p>
        <w:p w14:paraId="64891FE3" w14:textId="73D8740F" w:rsidR="002948D8" w:rsidRDefault="0081361E">
          <w:pPr>
            <w:pStyle w:val="TDC1"/>
            <w:rPr>
              <w:rFonts w:asciiTheme="minorHAnsi" w:eastAsiaTheme="minorEastAsia" w:hAnsiTheme="minorHAnsi" w:cstheme="minorBidi"/>
              <w:b w:val="0"/>
            </w:rPr>
          </w:pPr>
          <w:hyperlink w:anchor="_Toc231036606" w:history="1">
            <w:r w:rsidR="002948D8" w:rsidRPr="00317E06">
              <w:rPr>
                <w:rStyle w:val="Hipervnculo"/>
                <w:rFonts w:ascii="Arial" w:eastAsia="Times New Roman" w:hAnsi="Arial" w:cs="Arial"/>
              </w:rPr>
              <w:t>INTRODUCCIÓN</w:t>
            </w:r>
            <w:r w:rsidR="002948D8">
              <w:rPr>
                <w:webHidden/>
              </w:rPr>
              <w:tab/>
            </w:r>
            <w:r w:rsidR="002948D8">
              <w:rPr>
                <w:webHidden/>
              </w:rPr>
              <w:fldChar w:fldCharType="begin"/>
            </w:r>
            <w:r w:rsidR="002948D8">
              <w:rPr>
                <w:webHidden/>
              </w:rPr>
              <w:instrText xml:space="preserve"> PAGEREF _Toc231036606 \h </w:instrText>
            </w:r>
            <w:r w:rsidR="002948D8">
              <w:rPr>
                <w:webHidden/>
              </w:rPr>
            </w:r>
            <w:r w:rsidR="002948D8">
              <w:rPr>
                <w:webHidden/>
              </w:rPr>
              <w:fldChar w:fldCharType="separate"/>
            </w:r>
            <w:r w:rsidR="002948D8">
              <w:rPr>
                <w:webHidden/>
              </w:rPr>
              <w:t>4</w:t>
            </w:r>
            <w:r w:rsidR="002948D8">
              <w:rPr>
                <w:webHidden/>
              </w:rPr>
              <w:fldChar w:fldCharType="end"/>
            </w:r>
          </w:hyperlink>
        </w:p>
        <w:p w14:paraId="7B9939E1" w14:textId="0AA852E1" w:rsidR="002948D8" w:rsidRDefault="0081361E">
          <w:pPr>
            <w:pStyle w:val="TDC1"/>
            <w:rPr>
              <w:rFonts w:asciiTheme="minorHAnsi" w:eastAsiaTheme="minorEastAsia" w:hAnsiTheme="minorHAnsi" w:cstheme="minorBidi"/>
              <w:b w:val="0"/>
            </w:rPr>
          </w:pPr>
          <w:hyperlink w:anchor="_Toc231036607" w:history="1">
            <w:r w:rsidR="002948D8" w:rsidRPr="00317E06">
              <w:rPr>
                <w:rStyle w:val="Hipervnculo"/>
                <w:rFonts w:ascii="Arial" w:eastAsia="Times New Roman" w:hAnsi="Arial" w:cs="Arial"/>
              </w:rPr>
              <w:t>CAPÍTULO I. PROPÓSITO Y ORGANIZACIÓN</w:t>
            </w:r>
            <w:r w:rsidR="002948D8">
              <w:rPr>
                <w:webHidden/>
              </w:rPr>
              <w:tab/>
            </w:r>
            <w:r w:rsidR="002948D8">
              <w:rPr>
                <w:webHidden/>
              </w:rPr>
              <w:fldChar w:fldCharType="begin"/>
            </w:r>
            <w:r w:rsidR="002948D8">
              <w:rPr>
                <w:webHidden/>
              </w:rPr>
              <w:instrText xml:space="preserve"> PAGEREF _Toc231036607 \h </w:instrText>
            </w:r>
            <w:r w:rsidR="002948D8">
              <w:rPr>
                <w:webHidden/>
              </w:rPr>
            </w:r>
            <w:r w:rsidR="002948D8">
              <w:rPr>
                <w:webHidden/>
              </w:rPr>
              <w:fldChar w:fldCharType="separate"/>
            </w:r>
            <w:r w:rsidR="002948D8">
              <w:rPr>
                <w:webHidden/>
              </w:rPr>
              <w:t>6</w:t>
            </w:r>
            <w:r w:rsidR="002948D8">
              <w:rPr>
                <w:webHidden/>
              </w:rPr>
              <w:fldChar w:fldCharType="end"/>
            </w:r>
          </w:hyperlink>
        </w:p>
        <w:p w14:paraId="404E5497" w14:textId="72538850" w:rsidR="002948D8" w:rsidRPr="002948D8" w:rsidRDefault="0081361E" w:rsidP="002948D8">
          <w:pPr>
            <w:pStyle w:val="TDC2"/>
            <w:rPr>
              <w:rFonts w:asciiTheme="minorHAnsi" w:eastAsiaTheme="minorEastAsia" w:hAnsiTheme="minorHAnsi" w:cstheme="minorBidi"/>
            </w:rPr>
          </w:pPr>
          <w:hyperlink w:anchor="_Toc231036608" w:history="1">
            <w:r w:rsidR="002948D8" w:rsidRPr="002948D8">
              <w:rPr>
                <w:rStyle w:val="Hipervnculo"/>
              </w:rPr>
              <w:t>1.1</w:t>
            </w:r>
            <w:r w:rsidR="002948D8" w:rsidRPr="002948D8">
              <w:rPr>
                <w:rStyle w:val="Hipervnculo"/>
                <w:b/>
              </w:rPr>
              <w:t>.</w:t>
            </w:r>
            <w:r w:rsidR="002948D8" w:rsidRPr="002948D8">
              <w:rPr>
                <w:rFonts w:asciiTheme="minorHAnsi" w:eastAsiaTheme="minorEastAsia" w:hAnsiTheme="minorHAnsi" w:cstheme="minorBidi"/>
              </w:rPr>
              <w:tab/>
            </w:r>
            <w:r w:rsidR="002948D8" w:rsidRPr="002948D8">
              <w:rPr>
                <w:rStyle w:val="Hipervnculo"/>
              </w:rPr>
              <w:t>Descripción del problema</w:t>
            </w:r>
            <w:r w:rsidR="002948D8" w:rsidRPr="002948D8">
              <w:rPr>
                <w:rStyle w:val="Hipervnculo"/>
                <w:b/>
              </w:rPr>
              <w:t>.</w:t>
            </w:r>
            <w:r w:rsidR="002948D8" w:rsidRPr="002948D8">
              <w:rPr>
                <w:webHidden/>
              </w:rPr>
              <w:tab/>
            </w:r>
            <w:r w:rsidR="002948D8" w:rsidRPr="002948D8">
              <w:rPr>
                <w:webHidden/>
              </w:rPr>
              <w:fldChar w:fldCharType="begin"/>
            </w:r>
            <w:r w:rsidR="002948D8" w:rsidRPr="002948D8">
              <w:rPr>
                <w:webHidden/>
              </w:rPr>
              <w:instrText xml:space="preserve"> PAGEREF _Toc231036608 \h </w:instrText>
            </w:r>
            <w:r w:rsidR="002948D8" w:rsidRPr="002948D8">
              <w:rPr>
                <w:webHidden/>
              </w:rPr>
            </w:r>
            <w:r w:rsidR="002948D8" w:rsidRPr="002948D8">
              <w:rPr>
                <w:webHidden/>
              </w:rPr>
              <w:fldChar w:fldCharType="separate"/>
            </w:r>
            <w:r w:rsidR="002948D8" w:rsidRPr="002948D8">
              <w:rPr>
                <w:webHidden/>
              </w:rPr>
              <w:t>6</w:t>
            </w:r>
            <w:r w:rsidR="002948D8" w:rsidRPr="002948D8">
              <w:rPr>
                <w:webHidden/>
              </w:rPr>
              <w:fldChar w:fldCharType="end"/>
            </w:r>
          </w:hyperlink>
        </w:p>
        <w:p w14:paraId="20A90F79" w14:textId="4A686C16" w:rsidR="002948D8" w:rsidRDefault="0081361E" w:rsidP="002948D8">
          <w:pPr>
            <w:pStyle w:val="TDC2"/>
            <w:rPr>
              <w:rFonts w:asciiTheme="minorHAnsi" w:eastAsiaTheme="minorEastAsia" w:hAnsiTheme="minorHAnsi" w:cstheme="minorBidi"/>
            </w:rPr>
          </w:pPr>
          <w:hyperlink w:anchor="_Toc231036614" w:history="1">
            <w:r w:rsidR="002948D8" w:rsidRPr="00317E06">
              <w:rPr>
                <w:rStyle w:val="Hipervnculo"/>
              </w:rPr>
              <w:t>1.2.</w:t>
            </w:r>
            <w:r w:rsidR="002948D8">
              <w:rPr>
                <w:rFonts w:asciiTheme="minorHAnsi" w:eastAsiaTheme="minorEastAsia" w:hAnsiTheme="minorHAnsi" w:cstheme="minorBidi"/>
              </w:rPr>
              <w:tab/>
            </w:r>
            <w:r w:rsidR="002948D8" w:rsidRPr="00317E06">
              <w:rPr>
                <w:rStyle w:val="Hipervnculo"/>
              </w:rPr>
              <w:t>Antecedentes.</w:t>
            </w:r>
            <w:r w:rsidR="002948D8">
              <w:rPr>
                <w:webHidden/>
              </w:rPr>
              <w:tab/>
            </w:r>
            <w:r w:rsidR="002948D8">
              <w:rPr>
                <w:webHidden/>
              </w:rPr>
              <w:fldChar w:fldCharType="begin"/>
            </w:r>
            <w:r w:rsidR="002948D8">
              <w:rPr>
                <w:webHidden/>
              </w:rPr>
              <w:instrText xml:space="preserve"> PAGEREF _Toc231036614 \h </w:instrText>
            </w:r>
            <w:r w:rsidR="002948D8">
              <w:rPr>
                <w:webHidden/>
              </w:rPr>
            </w:r>
            <w:r w:rsidR="002948D8">
              <w:rPr>
                <w:webHidden/>
              </w:rPr>
              <w:fldChar w:fldCharType="separate"/>
            </w:r>
            <w:r w:rsidR="002948D8">
              <w:rPr>
                <w:webHidden/>
              </w:rPr>
              <w:t>7</w:t>
            </w:r>
            <w:r w:rsidR="002948D8">
              <w:rPr>
                <w:webHidden/>
              </w:rPr>
              <w:fldChar w:fldCharType="end"/>
            </w:r>
          </w:hyperlink>
        </w:p>
        <w:p w14:paraId="10C35459" w14:textId="14619B55" w:rsidR="002948D8" w:rsidRPr="002948D8" w:rsidRDefault="0081361E" w:rsidP="002948D8">
          <w:pPr>
            <w:pStyle w:val="TDC2"/>
            <w:rPr>
              <w:rFonts w:asciiTheme="minorHAnsi" w:eastAsiaTheme="minorEastAsia" w:hAnsiTheme="minorHAnsi" w:cstheme="minorBidi"/>
            </w:rPr>
          </w:pPr>
          <w:hyperlink w:anchor="_Toc231036615" w:history="1">
            <w:r w:rsidR="002948D8" w:rsidRPr="002948D8">
              <w:rPr>
                <w:rStyle w:val="Hipervnculo"/>
              </w:rPr>
              <w:t>1.3.</w:t>
            </w:r>
            <w:r w:rsidR="002948D8" w:rsidRPr="002948D8">
              <w:rPr>
                <w:rFonts w:asciiTheme="minorHAnsi" w:eastAsiaTheme="minorEastAsia" w:hAnsiTheme="minorHAnsi" w:cstheme="minorBidi"/>
              </w:rPr>
              <w:tab/>
            </w:r>
            <w:r w:rsidR="002948D8" w:rsidRPr="002948D8">
              <w:rPr>
                <w:rStyle w:val="Hipervnculo"/>
              </w:rPr>
              <w:t>Justificación</w:t>
            </w:r>
            <w:r w:rsidR="002948D8" w:rsidRPr="002948D8">
              <w:rPr>
                <w:webHidden/>
              </w:rPr>
              <w:tab/>
            </w:r>
            <w:r w:rsidR="002948D8" w:rsidRPr="002948D8">
              <w:rPr>
                <w:webHidden/>
              </w:rPr>
              <w:fldChar w:fldCharType="begin"/>
            </w:r>
            <w:r w:rsidR="002948D8" w:rsidRPr="002948D8">
              <w:rPr>
                <w:webHidden/>
              </w:rPr>
              <w:instrText xml:space="preserve"> PAGEREF _Toc231036615 \h </w:instrText>
            </w:r>
            <w:r w:rsidR="002948D8" w:rsidRPr="002948D8">
              <w:rPr>
                <w:webHidden/>
              </w:rPr>
            </w:r>
            <w:r w:rsidR="002948D8" w:rsidRPr="002948D8">
              <w:rPr>
                <w:webHidden/>
              </w:rPr>
              <w:fldChar w:fldCharType="separate"/>
            </w:r>
            <w:r w:rsidR="002948D8" w:rsidRPr="002948D8">
              <w:rPr>
                <w:webHidden/>
              </w:rPr>
              <w:t>9</w:t>
            </w:r>
            <w:r w:rsidR="002948D8" w:rsidRPr="002948D8">
              <w:rPr>
                <w:webHidden/>
              </w:rPr>
              <w:fldChar w:fldCharType="end"/>
            </w:r>
          </w:hyperlink>
        </w:p>
        <w:p w14:paraId="014DA3A6" w14:textId="04621226" w:rsidR="002948D8" w:rsidRPr="002948D8" w:rsidRDefault="0081361E" w:rsidP="002948D8">
          <w:pPr>
            <w:pStyle w:val="TDC2"/>
            <w:rPr>
              <w:rFonts w:asciiTheme="minorHAnsi" w:eastAsiaTheme="minorEastAsia" w:hAnsiTheme="minorHAnsi" w:cstheme="minorBidi"/>
            </w:rPr>
          </w:pPr>
          <w:hyperlink w:anchor="_Toc231036621" w:history="1">
            <w:r w:rsidR="002948D8" w:rsidRPr="002948D8">
              <w:rPr>
                <w:rStyle w:val="Hipervnculo"/>
              </w:rPr>
              <w:t>1.4.</w:t>
            </w:r>
            <w:r w:rsidR="002948D8" w:rsidRPr="002948D8">
              <w:rPr>
                <w:rFonts w:asciiTheme="minorHAnsi" w:eastAsiaTheme="minorEastAsia" w:hAnsiTheme="minorHAnsi" w:cstheme="minorBidi"/>
              </w:rPr>
              <w:tab/>
            </w:r>
            <w:r w:rsidR="002948D8" w:rsidRPr="002948D8">
              <w:rPr>
                <w:rStyle w:val="Hipervnculo"/>
              </w:rPr>
              <w:t>Beneficiarios y vinculación.</w:t>
            </w:r>
            <w:r w:rsidR="002948D8" w:rsidRPr="002948D8">
              <w:rPr>
                <w:webHidden/>
              </w:rPr>
              <w:tab/>
            </w:r>
            <w:r w:rsidR="002948D8" w:rsidRPr="002948D8">
              <w:rPr>
                <w:webHidden/>
              </w:rPr>
              <w:fldChar w:fldCharType="begin"/>
            </w:r>
            <w:r w:rsidR="002948D8" w:rsidRPr="002948D8">
              <w:rPr>
                <w:webHidden/>
              </w:rPr>
              <w:instrText xml:space="preserve"> PAGEREF _Toc231036621 \h </w:instrText>
            </w:r>
            <w:r w:rsidR="002948D8" w:rsidRPr="002948D8">
              <w:rPr>
                <w:webHidden/>
              </w:rPr>
            </w:r>
            <w:r w:rsidR="002948D8" w:rsidRPr="002948D8">
              <w:rPr>
                <w:webHidden/>
              </w:rPr>
              <w:fldChar w:fldCharType="separate"/>
            </w:r>
            <w:r w:rsidR="002948D8" w:rsidRPr="002948D8">
              <w:rPr>
                <w:webHidden/>
              </w:rPr>
              <w:t>11</w:t>
            </w:r>
            <w:r w:rsidR="002948D8" w:rsidRPr="002948D8">
              <w:rPr>
                <w:webHidden/>
              </w:rPr>
              <w:fldChar w:fldCharType="end"/>
            </w:r>
          </w:hyperlink>
        </w:p>
        <w:p w14:paraId="1A8BC64A" w14:textId="7699324E" w:rsidR="002948D8" w:rsidRDefault="0081361E" w:rsidP="002948D8">
          <w:pPr>
            <w:pStyle w:val="TDC2"/>
            <w:rPr>
              <w:rFonts w:asciiTheme="minorHAnsi" w:eastAsiaTheme="minorEastAsia" w:hAnsiTheme="minorHAnsi" w:cstheme="minorBidi"/>
            </w:rPr>
          </w:pPr>
          <w:hyperlink w:anchor="_Toc231036622" w:history="1">
            <w:r w:rsidR="002948D8" w:rsidRPr="002948D8">
              <w:rPr>
                <w:rStyle w:val="Hipervnculo"/>
              </w:rPr>
              <w:t>1.5.</w:t>
            </w:r>
            <w:r w:rsidR="002948D8" w:rsidRPr="002948D8">
              <w:rPr>
                <w:rFonts w:asciiTheme="minorHAnsi" w:eastAsiaTheme="minorEastAsia" w:hAnsiTheme="minorHAnsi" w:cstheme="minorBidi"/>
              </w:rPr>
              <w:tab/>
            </w:r>
            <w:r w:rsidR="002948D8" w:rsidRPr="002948D8">
              <w:rPr>
                <w:rStyle w:val="Hipervnculo"/>
              </w:rPr>
              <w:t>Valor agregado</w:t>
            </w:r>
            <w:r w:rsidR="002948D8" w:rsidRPr="00317E06">
              <w:rPr>
                <w:rStyle w:val="Hipervnculo"/>
                <w:b/>
              </w:rPr>
              <w:t>.</w:t>
            </w:r>
            <w:r w:rsidR="002948D8">
              <w:rPr>
                <w:webHidden/>
              </w:rPr>
              <w:tab/>
            </w:r>
            <w:r w:rsidR="002948D8">
              <w:rPr>
                <w:webHidden/>
              </w:rPr>
              <w:fldChar w:fldCharType="begin"/>
            </w:r>
            <w:r w:rsidR="002948D8">
              <w:rPr>
                <w:webHidden/>
              </w:rPr>
              <w:instrText xml:space="preserve"> PAGEREF _Toc231036622 \h </w:instrText>
            </w:r>
            <w:r w:rsidR="002948D8">
              <w:rPr>
                <w:webHidden/>
              </w:rPr>
            </w:r>
            <w:r w:rsidR="002948D8">
              <w:rPr>
                <w:webHidden/>
              </w:rPr>
              <w:fldChar w:fldCharType="separate"/>
            </w:r>
            <w:r w:rsidR="002948D8">
              <w:rPr>
                <w:webHidden/>
              </w:rPr>
              <w:t>12</w:t>
            </w:r>
            <w:r w:rsidR="002948D8">
              <w:rPr>
                <w:webHidden/>
              </w:rPr>
              <w:fldChar w:fldCharType="end"/>
            </w:r>
          </w:hyperlink>
        </w:p>
        <w:p w14:paraId="7F42B416" w14:textId="4BC2314D" w:rsidR="002948D8" w:rsidRDefault="0081361E" w:rsidP="002948D8">
          <w:pPr>
            <w:pStyle w:val="TDC2"/>
            <w:rPr>
              <w:rFonts w:asciiTheme="minorHAnsi" w:eastAsiaTheme="minorEastAsia" w:hAnsiTheme="minorHAnsi" w:cstheme="minorBidi"/>
            </w:rPr>
          </w:pPr>
          <w:hyperlink w:anchor="_Toc231036623" w:history="1">
            <w:r w:rsidR="002948D8" w:rsidRPr="002948D8">
              <w:rPr>
                <w:rStyle w:val="Hipervnculo"/>
              </w:rPr>
              <w:t>1.6.</w:t>
            </w:r>
            <w:r w:rsidR="002948D8" w:rsidRPr="002948D8">
              <w:rPr>
                <w:rFonts w:asciiTheme="minorHAnsi" w:eastAsiaTheme="minorEastAsia" w:hAnsiTheme="minorHAnsi" w:cstheme="minorBidi"/>
              </w:rPr>
              <w:tab/>
            </w:r>
            <w:r w:rsidR="002948D8" w:rsidRPr="002948D8">
              <w:rPr>
                <w:rStyle w:val="Hipervnculo"/>
              </w:rPr>
              <w:t>Objetivos.</w:t>
            </w:r>
            <w:r w:rsidR="002948D8">
              <w:rPr>
                <w:webHidden/>
              </w:rPr>
              <w:tab/>
            </w:r>
            <w:r w:rsidR="002948D8">
              <w:rPr>
                <w:webHidden/>
              </w:rPr>
              <w:fldChar w:fldCharType="begin"/>
            </w:r>
            <w:r w:rsidR="002948D8">
              <w:rPr>
                <w:webHidden/>
              </w:rPr>
              <w:instrText xml:space="preserve"> PAGEREF _Toc231036623 \h </w:instrText>
            </w:r>
            <w:r w:rsidR="002948D8">
              <w:rPr>
                <w:webHidden/>
              </w:rPr>
            </w:r>
            <w:r w:rsidR="002948D8">
              <w:rPr>
                <w:webHidden/>
              </w:rPr>
              <w:fldChar w:fldCharType="separate"/>
            </w:r>
            <w:r w:rsidR="002948D8">
              <w:rPr>
                <w:webHidden/>
              </w:rPr>
              <w:t>13</w:t>
            </w:r>
            <w:r w:rsidR="002948D8">
              <w:rPr>
                <w:webHidden/>
              </w:rPr>
              <w:fldChar w:fldCharType="end"/>
            </w:r>
          </w:hyperlink>
        </w:p>
        <w:p w14:paraId="3D03A5F8" w14:textId="180B6016" w:rsidR="002948D8" w:rsidRDefault="0081361E">
          <w:pPr>
            <w:pStyle w:val="TDC3"/>
            <w:tabs>
              <w:tab w:val="right" w:leader="dot" w:pos="9111"/>
            </w:tabs>
            <w:rPr>
              <w:rFonts w:cstheme="minorBidi"/>
              <w:noProof/>
            </w:rPr>
          </w:pPr>
          <w:hyperlink w:anchor="_Toc231036624" w:history="1">
            <w:r w:rsidR="002948D8" w:rsidRPr="00317E06">
              <w:rPr>
                <w:rStyle w:val="Hipervnculo"/>
                <w:rFonts w:ascii="Arial" w:hAnsi="Arial" w:cs="Arial"/>
                <w:noProof/>
              </w:rPr>
              <w:t>Objetivo General</w:t>
            </w:r>
            <w:r w:rsidR="002948D8">
              <w:rPr>
                <w:noProof/>
                <w:webHidden/>
              </w:rPr>
              <w:tab/>
            </w:r>
            <w:r w:rsidR="002948D8">
              <w:rPr>
                <w:noProof/>
                <w:webHidden/>
              </w:rPr>
              <w:fldChar w:fldCharType="begin"/>
            </w:r>
            <w:r w:rsidR="002948D8">
              <w:rPr>
                <w:noProof/>
                <w:webHidden/>
              </w:rPr>
              <w:instrText xml:space="preserve"> PAGEREF _Toc231036624 \h </w:instrText>
            </w:r>
            <w:r w:rsidR="002948D8">
              <w:rPr>
                <w:noProof/>
                <w:webHidden/>
              </w:rPr>
            </w:r>
            <w:r w:rsidR="002948D8">
              <w:rPr>
                <w:noProof/>
                <w:webHidden/>
              </w:rPr>
              <w:fldChar w:fldCharType="separate"/>
            </w:r>
            <w:r w:rsidR="002948D8">
              <w:rPr>
                <w:noProof/>
                <w:webHidden/>
              </w:rPr>
              <w:t>13</w:t>
            </w:r>
            <w:r w:rsidR="002948D8">
              <w:rPr>
                <w:noProof/>
                <w:webHidden/>
              </w:rPr>
              <w:fldChar w:fldCharType="end"/>
            </w:r>
          </w:hyperlink>
        </w:p>
        <w:p w14:paraId="5002E19A" w14:textId="4C90036E" w:rsidR="002948D8" w:rsidRDefault="0081361E">
          <w:pPr>
            <w:pStyle w:val="TDC3"/>
            <w:tabs>
              <w:tab w:val="right" w:leader="dot" w:pos="9111"/>
            </w:tabs>
            <w:rPr>
              <w:rFonts w:cstheme="minorBidi"/>
              <w:noProof/>
            </w:rPr>
          </w:pPr>
          <w:hyperlink w:anchor="_Toc231036625" w:history="1">
            <w:r w:rsidR="002948D8" w:rsidRPr="00317E06">
              <w:rPr>
                <w:rStyle w:val="Hipervnculo"/>
                <w:rFonts w:ascii="Arial" w:hAnsi="Arial" w:cs="Arial"/>
                <w:noProof/>
              </w:rPr>
              <w:t>Objetivos Específicos</w:t>
            </w:r>
            <w:r w:rsidR="002948D8">
              <w:rPr>
                <w:noProof/>
                <w:webHidden/>
              </w:rPr>
              <w:tab/>
            </w:r>
            <w:r w:rsidR="002948D8">
              <w:rPr>
                <w:noProof/>
                <w:webHidden/>
              </w:rPr>
              <w:fldChar w:fldCharType="begin"/>
            </w:r>
            <w:r w:rsidR="002948D8">
              <w:rPr>
                <w:noProof/>
                <w:webHidden/>
              </w:rPr>
              <w:instrText xml:space="preserve"> PAGEREF _Toc231036625 \h </w:instrText>
            </w:r>
            <w:r w:rsidR="002948D8">
              <w:rPr>
                <w:noProof/>
                <w:webHidden/>
              </w:rPr>
            </w:r>
            <w:r w:rsidR="002948D8">
              <w:rPr>
                <w:noProof/>
                <w:webHidden/>
              </w:rPr>
              <w:fldChar w:fldCharType="separate"/>
            </w:r>
            <w:r w:rsidR="002948D8">
              <w:rPr>
                <w:noProof/>
                <w:webHidden/>
              </w:rPr>
              <w:t>13</w:t>
            </w:r>
            <w:r w:rsidR="002948D8">
              <w:rPr>
                <w:noProof/>
                <w:webHidden/>
              </w:rPr>
              <w:fldChar w:fldCharType="end"/>
            </w:r>
          </w:hyperlink>
        </w:p>
        <w:p w14:paraId="1995A7DD" w14:textId="2FC88D5A" w:rsidR="002948D8" w:rsidRDefault="0081361E" w:rsidP="002948D8">
          <w:pPr>
            <w:pStyle w:val="TDC2"/>
            <w:rPr>
              <w:rFonts w:asciiTheme="minorHAnsi" w:eastAsiaTheme="minorEastAsia" w:hAnsiTheme="minorHAnsi" w:cstheme="minorBidi"/>
            </w:rPr>
          </w:pPr>
          <w:hyperlink w:anchor="_Toc231036626" w:history="1">
            <w:r w:rsidR="002948D8" w:rsidRPr="00317E06">
              <w:rPr>
                <w:rStyle w:val="Hipervnculo"/>
              </w:rPr>
              <w:t>1.7.</w:t>
            </w:r>
            <w:r w:rsidR="002948D8">
              <w:rPr>
                <w:rFonts w:asciiTheme="minorHAnsi" w:eastAsiaTheme="minorEastAsia" w:hAnsiTheme="minorHAnsi" w:cstheme="minorBidi"/>
              </w:rPr>
              <w:tab/>
            </w:r>
            <w:r w:rsidR="002948D8" w:rsidRPr="00317E06">
              <w:rPr>
                <w:rStyle w:val="Hipervnculo"/>
              </w:rPr>
              <w:t>Preguntas de investigación</w:t>
            </w:r>
            <w:r w:rsidR="002948D8">
              <w:rPr>
                <w:webHidden/>
              </w:rPr>
              <w:tab/>
            </w:r>
            <w:r w:rsidR="002948D8">
              <w:rPr>
                <w:webHidden/>
              </w:rPr>
              <w:fldChar w:fldCharType="begin"/>
            </w:r>
            <w:r w:rsidR="002948D8">
              <w:rPr>
                <w:webHidden/>
              </w:rPr>
              <w:instrText xml:space="preserve"> PAGEREF _Toc231036626 \h </w:instrText>
            </w:r>
            <w:r w:rsidR="002948D8">
              <w:rPr>
                <w:webHidden/>
              </w:rPr>
            </w:r>
            <w:r w:rsidR="002948D8">
              <w:rPr>
                <w:webHidden/>
              </w:rPr>
              <w:fldChar w:fldCharType="separate"/>
            </w:r>
            <w:r w:rsidR="002948D8">
              <w:rPr>
                <w:webHidden/>
              </w:rPr>
              <w:t>14</w:t>
            </w:r>
            <w:r w:rsidR="002948D8">
              <w:rPr>
                <w:webHidden/>
              </w:rPr>
              <w:fldChar w:fldCharType="end"/>
            </w:r>
          </w:hyperlink>
        </w:p>
        <w:p w14:paraId="1D5597BD" w14:textId="5F3432DB" w:rsidR="002948D8" w:rsidRDefault="0081361E" w:rsidP="002948D8">
          <w:pPr>
            <w:pStyle w:val="TDC2"/>
            <w:rPr>
              <w:rFonts w:asciiTheme="minorHAnsi" w:eastAsiaTheme="minorEastAsia" w:hAnsiTheme="minorHAnsi" w:cstheme="minorBidi"/>
            </w:rPr>
          </w:pPr>
          <w:hyperlink w:anchor="_Toc231036627" w:history="1">
            <w:r w:rsidR="002948D8" w:rsidRPr="002948D8">
              <w:rPr>
                <w:rStyle w:val="Hipervnculo"/>
              </w:rPr>
              <w:t>1.8</w:t>
            </w:r>
            <w:r w:rsidR="002948D8">
              <w:rPr>
                <w:rFonts w:asciiTheme="minorHAnsi" w:eastAsiaTheme="minorEastAsia" w:hAnsiTheme="minorHAnsi" w:cstheme="minorBidi"/>
              </w:rPr>
              <w:tab/>
            </w:r>
            <w:r w:rsidR="002948D8" w:rsidRPr="002948D8">
              <w:rPr>
                <w:rStyle w:val="Hipervnculo"/>
              </w:rPr>
              <w:t>Hipótesis</w:t>
            </w:r>
            <w:r w:rsidR="002948D8">
              <w:rPr>
                <w:webHidden/>
              </w:rPr>
              <w:tab/>
            </w:r>
            <w:r w:rsidR="002948D8">
              <w:rPr>
                <w:webHidden/>
              </w:rPr>
              <w:fldChar w:fldCharType="begin"/>
            </w:r>
            <w:r w:rsidR="002948D8">
              <w:rPr>
                <w:webHidden/>
              </w:rPr>
              <w:instrText xml:space="preserve"> PAGEREF _Toc231036627 \h </w:instrText>
            </w:r>
            <w:r w:rsidR="002948D8">
              <w:rPr>
                <w:webHidden/>
              </w:rPr>
            </w:r>
            <w:r w:rsidR="002948D8">
              <w:rPr>
                <w:webHidden/>
              </w:rPr>
              <w:fldChar w:fldCharType="separate"/>
            </w:r>
            <w:r w:rsidR="002948D8">
              <w:rPr>
                <w:webHidden/>
              </w:rPr>
              <w:t>14</w:t>
            </w:r>
            <w:r w:rsidR="002948D8">
              <w:rPr>
                <w:webHidden/>
              </w:rPr>
              <w:fldChar w:fldCharType="end"/>
            </w:r>
          </w:hyperlink>
        </w:p>
        <w:p w14:paraId="77AAE7F4" w14:textId="63C82FB4" w:rsidR="002948D8" w:rsidRDefault="0081361E">
          <w:pPr>
            <w:pStyle w:val="TDC1"/>
            <w:rPr>
              <w:rFonts w:asciiTheme="minorHAnsi" w:eastAsiaTheme="minorEastAsia" w:hAnsiTheme="minorHAnsi" w:cstheme="minorBidi"/>
              <w:b w:val="0"/>
            </w:rPr>
          </w:pPr>
          <w:hyperlink w:anchor="_Toc231036628" w:history="1">
            <w:r w:rsidR="002948D8" w:rsidRPr="00317E06">
              <w:rPr>
                <w:rStyle w:val="Hipervnculo"/>
                <w:rFonts w:ascii="Arial" w:hAnsi="Arial" w:cs="Arial"/>
              </w:rPr>
              <w:t>CAPÍTULO II: MARCO TEÓRICO</w:t>
            </w:r>
            <w:r w:rsidR="002948D8">
              <w:rPr>
                <w:webHidden/>
              </w:rPr>
              <w:tab/>
            </w:r>
            <w:r w:rsidR="002948D8">
              <w:rPr>
                <w:webHidden/>
              </w:rPr>
              <w:fldChar w:fldCharType="begin"/>
            </w:r>
            <w:r w:rsidR="002948D8">
              <w:rPr>
                <w:webHidden/>
              </w:rPr>
              <w:instrText xml:space="preserve"> PAGEREF _Toc231036628 \h </w:instrText>
            </w:r>
            <w:r w:rsidR="002948D8">
              <w:rPr>
                <w:webHidden/>
              </w:rPr>
            </w:r>
            <w:r w:rsidR="002948D8">
              <w:rPr>
                <w:webHidden/>
              </w:rPr>
              <w:fldChar w:fldCharType="separate"/>
            </w:r>
            <w:r w:rsidR="002948D8">
              <w:rPr>
                <w:webHidden/>
              </w:rPr>
              <w:t>15</w:t>
            </w:r>
            <w:r w:rsidR="002948D8">
              <w:rPr>
                <w:webHidden/>
              </w:rPr>
              <w:fldChar w:fldCharType="end"/>
            </w:r>
          </w:hyperlink>
        </w:p>
        <w:p w14:paraId="7291619E" w14:textId="774AC2C7" w:rsidR="002948D8" w:rsidRDefault="0081361E" w:rsidP="002948D8">
          <w:pPr>
            <w:pStyle w:val="TDC2"/>
            <w:rPr>
              <w:rFonts w:asciiTheme="minorHAnsi" w:eastAsiaTheme="minorEastAsia" w:hAnsiTheme="minorHAnsi" w:cstheme="minorBidi"/>
            </w:rPr>
          </w:pPr>
          <w:hyperlink w:anchor="_Toc231036629" w:history="1">
            <w:r w:rsidR="002948D8" w:rsidRPr="00317E06">
              <w:rPr>
                <w:rStyle w:val="Hipervnculo"/>
              </w:rPr>
              <w:t>2.1.</w:t>
            </w:r>
            <w:r w:rsidR="002948D8">
              <w:rPr>
                <w:rFonts w:asciiTheme="minorHAnsi" w:eastAsiaTheme="minorEastAsia" w:hAnsiTheme="minorHAnsi" w:cstheme="minorBidi"/>
              </w:rPr>
              <w:tab/>
            </w:r>
            <w:r w:rsidR="002948D8" w:rsidRPr="00317E06">
              <w:rPr>
                <w:rStyle w:val="Hipervnculo"/>
              </w:rPr>
              <w:t>Educación Financiera. Tratamiento del término.</w:t>
            </w:r>
            <w:r w:rsidR="002948D8">
              <w:rPr>
                <w:webHidden/>
              </w:rPr>
              <w:tab/>
            </w:r>
            <w:r w:rsidR="002948D8">
              <w:rPr>
                <w:webHidden/>
              </w:rPr>
              <w:fldChar w:fldCharType="begin"/>
            </w:r>
            <w:r w:rsidR="002948D8">
              <w:rPr>
                <w:webHidden/>
              </w:rPr>
              <w:instrText xml:space="preserve"> PAGEREF _Toc231036629 \h </w:instrText>
            </w:r>
            <w:r w:rsidR="002948D8">
              <w:rPr>
                <w:webHidden/>
              </w:rPr>
            </w:r>
            <w:r w:rsidR="002948D8">
              <w:rPr>
                <w:webHidden/>
              </w:rPr>
              <w:fldChar w:fldCharType="separate"/>
            </w:r>
            <w:r w:rsidR="002948D8">
              <w:rPr>
                <w:webHidden/>
              </w:rPr>
              <w:t>15</w:t>
            </w:r>
            <w:r w:rsidR="002948D8">
              <w:rPr>
                <w:webHidden/>
              </w:rPr>
              <w:fldChar w:fldCharType="end"/>
            </w:r>
          </w:hyperlink>
        </w:p>
        <w:p w14:paraId="4E5ACC7B" w14:textId="24179DE2" w:rsidR="002948D8" w:rsidRDefault="0081361E" w:rsidP="002948D8">
          <w:pPr>
            <w:pStyle w:val="TDC2"/>
            <w:rPr>
              <w:rFonts w:asciiTheme="minorHAnsi" w:eastAsiaTheme="minorEastAsia" w:hAnsiTheme="minorHAnsi" w:cstheme="minorBidi"/>
            </w:rPr>
          </w:pPr>
          <w:hyperlink w:anchor="_Toc231036630" w:history="1">
            <w:r w:rsidR="002948D8" w:rsidRPr="00317E06">
              <w:rPr>
                <w:rStyle w:val="Hipervnculo"/>
              </w:rPr>
              <w:t>2.2.</w:t>
            </w:r>
            <w:r w:rsidR="002948D8">
              <w:rPr>
                <w:rFonts w:asciiTheme="minorHAnsi" w:eastAsiaTheme="minorEastAsia" w:hAnsiTheme="minorHAnsi" w:cstheme="minorBidi"/>
              </w:rPr>
              <w:tab/>
            </w:r>
            <w:r w:rsidR="002948D8" w:rsidRPr="00317E06">
              <w:rPr>
                <w:rStyle w:val="Hipervnculo"/>
              </w:rPr>
              <w:t>Educación Financiera. Estudios internacionales y nacionales.</w:t>
            </w:r>
            <w:r w:rsidR="002948D8">
              <w:rPr>
                <w:webHidden/>
              </w:rPr>
              <w:tab/>
            </w:r>
            <w:r w:rsidR="002948D8">
              <w:rPr>
                <w:webHidden/>
              </w:rPr>
              <w:fldChar w:fldCharType="begin"/>
            </w:r>
            <w:r w:rsidR="002948D8">
              <w:rPr>
                <w:webHidden/>
              </w:rPr>
              <w:instrText xml:space="preserve"> PAGEREF _Toc231036630 \h </w:instrText>
            </w:r>
            <w:r w:rsidR="002948D8">
              <w:rPr>
                <w:webHidden/>
              </w:rPr>
            </w:r>
            <w:r w:rsidR="002948D8">
              <w:rPr>
                <w:webHidden/>
              </w:rPr>
              <w:fldChar w:fldCharType="separate"/>
            </w:r>
            <w:r w:rsidR="002948D8">
              <w:rPr>
                <w:webHidden/>
              </w:rPr>
              <w:t>21</w:t>
            </w:r>
            <w:r w:rsidR="002948D8">
              <w:rPr>
                <w:webHidden/>
              </w:rPr>
              <w:fldChar w:fldCharType="end"/>
            </w:r>
          </w:hyperlink>
        </w:p>
        <w:p w14:paraId="0C635BAF" w14:textId="46C3D9AB" w:rsidR="002948D8" w:rsidRDefault="0081361E" w:rsidP="002948D8">
          <w:pPr>
            <w:pStyle w:val="TDC2"/>
            <w:rPr>
              <w:rFonts w:asciiTheme="minorHAnsi" w:eastAsiaTheme="minorEastAsia" w:hAnsiTheme="minorHAnsi" w:cstheme="minorBidi"/>
            </w:rPr>
          </w:pPr>
          <w:hyperlink w:anchor="_Toc231036631" w:history="1">
            <w:r w:rsidR="002948D8" w:rsidRPr="00317E06">
              <w:rPr>
                <w:rStyle w:val="Hipervnculo"/>
              </w:rPr>
              <w:t>2.3.</w:t>
            </w:r>
            <w:r w:rsidR="002948D8">
              <w:rPr>
                <w:rFonts w:asciiTheme="minorHAnsi" w:eastAsiaTheme="minorEastAsia" w:hAnsiTheme="minorHAnsi" w:cstheme="minorBidi"/>
              </w:rPr>
              <w:tab/>
            </w:r>
            <w:r w:rsidR="002948D8" w:rsidRPr="00317E06">
              <w:rPr>
                <w:rStyle w:val="Hipervnculo"/>
              </w:rPr>
              <w:t>La Educación Financiera en la regulaciones internacionales y nacionales.</w:t>
            </w:r>
            <w:r w:rsidR="002948D8">
              <w:rPr>
                <w:webHidden/>
              </w:rPr>
              <w:tab/>
            </w:r>
            <w:r w:rsidR="002948D8">
              <w:rPr>
                <w:webHidden/>
              </w:rPr>
              <w:fldChar w:fldCharType="begin"/>
            </w:r>
            <w:r w:rsidR="002948D8">
              <w:rPr>
                <w:webHidden/>
              </w:rPr>
              <w:instrText xml:space="preserve"> PAGEREF _Toc231036631 \h </w:instrText>
            </w:r>
            <w:r w:rsidR="002948D8">
              <w:rPr>
                <w:webHidden/>
              </w:rPr>
            </w:r>
            <w:r w:rsidR="002948D8">
              <w:rPr>
                <w:webHidden/>
              </w:rPr>
              <w:fldChar w:fldCharType="separate"/>
            </w:r>
            <w:r w:rsidR="002948D8">
              <w:rPr>
                <w:webHidden/>
              </w:rPr>
              <w:t>29</w:t>
            </w:r>
            <w:r w:rsidR="002948D8">
              <w:rPr>
                <w:webHidden/>
              </w:rPr>
              <w:fldChar w:fldCharType="end"/>
            </w:r>
          </w:hyperlink>
        </w:p>
        <w:p w14:paraId="3A9A98FD" w14:textId="49AEA6DA" w:rsidR="002948D8" w:rsidRDefault="0081361E" w:rsidP="002948D8">
          <w:pPr>
            <w:pStyle w:val="TDC2"/>
            <w:rPr>
              <w:rFonts w:asciiTheme="minorHAnsi" w:eastAsiaTheme="minorEastAsia" w:hAnsiTheme="minorHAnsi" w:cstheme="minorBidi"/>
            </w:rPr>
          </w:pPr>
          <w:hyperlink w:anchor="_Toc231036633" w:history="1">
            <w:r w:rsidR="002948D8" w:rsidRPr="00317E06">
              <w:rPr>
                <w:rStyle w:val="Hipervnculo"/>
              </w:rPr>
              <w:t>2.4.</w:t>
            </w:r>
            <w:r w:rsidR="002948D8">
              <w:rPr>
                <w:rFonts w:asciiTheme="minorHAnsi" w:eastAsiaTheme="minorEastAsia" w:hAnsiTheme="minorHAnsi" w:cstheme="minorBidi"/>
              </w:rPr>
              <w:tab/>
            </w:r>
            <w:r w:rsidR="002948D8" w:rsidRPr="00317E06">
              <w:rPr>
                <w:rStyle w:val="Hipervnculo"/>
              </w:rPr>
              <w:t>Variables de la Educación Financiera.</w:t>
            </w:r>
            <w:r w:rsidR="002948D8">
              <w:rPr>
                <w:webHidden/>
              </w:rPr>
              <w:tab/>
            </w:r>
            <w:r w:rsidR="002948D8">
              <w:rPr>
                <w:webHidden/>
              </w:rPr>
              <w:fldChar w:fldCharType="begin"/>
            </w:r>
            <w:r w:rsidR="002948D8">
              <w:rPr>
                <w:webHidden/>
              </w:rPr>
              <w:instrText xml:space="preserve"> PAGEREF _Toc231036633 \h </w:instrText>
            </w:r>
            <w:r w:rsidR="002948D8">
              <w:rPr>
                <w:webHidden/>
              </w:rPr>
            </w:r>
            <w:r w:rsidR="002948D8">
              <w:rPr>
                <w:webHidden/>
              </w:rPr>
              <w:fldChar w:fldCharType="separate"/>
            </w:r>
            <w:r w:rsidR="002948D8">
              <w:rPr>
                <w:webHidden/>
              </w:rPr>
              <w:t>34</w:t>
            </w:r>
            <w:r w:rsidR="002948D8">
              <w:rPr>
                <w:webHidden/>
              </w:rPr>
              <w:fldChar w:fldCharType="end"/>
            </w:r>
          </w:hyperlink>
        </w:p>
        <w:p w14:paraId="57EBEA4A" w14:textId="04838C4A" w:rsidR="002948D8" w:rsidRDefault="0081361E" w:rsidP="002948D8">
          <w:pPr>
            <w:pStyle w:val="TDC2"/>
            <w:rPr>
              <w:rFonts w:asciiTheme="minorHAnsi" w:eastAsiaTheme="minorEastAsia" w:hAnsiTheme="minorHAnsi" w:cstheme="minorBidi"/>
            </w:rPr>
          </w:pPr>
          <w:hyperlink w:anchor="_Toc231036634" w:history="1">
            <w:r w:rsidR="002948D8" w:rsidRPr="00317E06">
              <w:rPr>
                <w:rStyle w:val="Hipervnculo"/>
              </w:rPr>
              <w:t xml:space="preserve">2.5. </w:t>
            </w:r>
            <w:r w:rsidR="002948D8">
              <w:rPr>
                <w:rStyle w:val="Hipervnculo"/>
              </w:rPr>
              <w:t xml:space="preserve">    </w:t>
            </w:r>
            <w:r w:rsidR="002948D8" w:rsidRPr="00317E06">
              <w:rPr>
                <w:rStyle w:val="Hipervnculo"/>
              </w:rPr>
              <w:t>La Educación Financiera en México y Jalisco. Situación actual, retos y perspectivas.</w:t>
            </w:r>
            <w:r w:rsidR="002948D8">
              <w:rPr>
                <w:webHidden/>
              </w:rPr>
              <w:tab/>
              <w:t>……………………………………………………………………………………………….</w:t>
            </w:r>
            <w:r w:rsidR="002948D8">
              <w:rPr>
                <w:webHidden/>
              </w:rPr>
              <w:fldChar w:fldCharType="begin"/>
            </w:r>
            <w:r w:rsidR="002948D8">
              <w:rPr>
                <w:webHidden/>
              </w:rPr>
              <w:instrText xml:space="preserve"> PAGEREF _Toc231036634 \h </w:instrText>
            </w:r>
            <w:r w:rsidR="002948D8">
              <w:rPr>
                <w:webHidden/>
              </w:rPr>
            </w:r>
            <w:r w:rsidR="002948D8">
              <w:rPr>
                <w:webHidden/>
              </w:rPr>
              <w:fldChar w:fldCharType="separate"/>
            </w:r>
            <w:r w:rsidR="002948D8">
              <w:rPr>
                <w:webHidden/>
              </w:rPr>
              <w:t>36</w:t>
            </w:r>
            <w:r w:rsidR="002948D8">
              <w:rPr>
                <w:webHidden/>
              </w:rPr>
              <w:fldChar w:fldCharType="end"/>
            </w:r>
          </w:hyperlink>
        </w:p>
        <w:p w14:paraId="1088048F" w14:textId="425DE690" w:rsidR="002948D8" w:rsidRDefault="0081361E">
          <w:pPr>
            <w:pStyle w:val="TDC1"/>
            <w:rPr>
              <w:rFonts w:asciiTheme="minorHAnsi" w:eastAsiaTheme="minorEastAsia" w:hAnsiTheme="minorHAnsi" w:cstheme="minorBidi"/>
              <w:b w:val="0"/>
            </w:rPr>
          </w:pPr>
          <w:hyperlink w:anchor="_Toc231036635" w:history="1">
            <w:r w:rsidR="002948D8" w:rsidRPr="00317E06">
              <w:rPr>
                <w:rStyle w:val="Hipervnculo"/>
                <w:rFonts w:ascii="Arial" w:hAnsi="Arial" w:cs="Arial"/>
              </w:rPr>
              <w:t>CAPÍTULO III. METODOLOGÍA.</w:t>
            </w:r>
            <w:r w:rsidR="002948D8">
              <w:rPr>
                <w:webHidden/>
              </w:rPr>
              <w:tab/>
            </w:r>
            <w:r w:rsidR="002948D8">
              <w:rPr>
                <w:webHidden/>
              </w:rPr>
              <w:fldChar w:fldCharType="begin"/>
            </w:r>
            <w:r w:rsidR="002948D8">
              <w:rPr>
                <w:webHidden/>
              </w:rPr>
              <w:instrText xml:space="preserve"> PAGEREF _Toc231036635 \h </w:instrText>
            </w:r>
            <w:r w:rsidR="002948D8">
              <w:rPr>
                <w:webHidden/>
              </w:rPr>
            </w:r>
            <w:r w:rsidR="002948D8">
              <w:rPr>
                <w:webHidden/>
              </w:rPr>
              <w:fldChar w:fldCharType="separate"/>
            </w:r>
            <w:r w:rsidR="002948D8">
              <w:rPr>
                <w:webHidden/>
              </w:rPr>
              <w:t>40</w:t>
            </w:r>
            <w:r w:rsidR="002948D8">
              <w:rPr>
                <w:webHidden/>
              </w:rPr>
              <w:fldChar w:fldCharType="end"/>
            </w:r>
          </w:hyperlink>
        </w:p>
        <w:p w14:paraId="4D239619" w14:textId="005A8190" w:rsidR="002948D8" w:rsidRDefault="0081361E" w:rsidP="002948D8">
          <w:pPr>
            <w:pStyle w:val="TDC2"/>
            <w:rPr>
              <w:rFonts w:asciiTheme="minorHAnsi" w:eastAsiaTheme="minorEastAsia" w:hAnsiTheme="minorHAnsi" w:cstheme="minorBidi"/>
            </w:rPr>
          </w:pPr>
          <w:hyperlink w:anchor="_Toc231036636" w:history="1">
            <w:r w:rsidR="002948D8" w:rsidRPr="00317E06">
              <w:rPr>
                <w:rStyle w:val="Hipervnculo"/>
              </w:rPr>
              <w:t>3.1. Diseño de investigación.</w:t>
            </w:r>
            <w:r w:rsidR="002948D8">
              <w:rPr>
                <w:webHidden/>
              </w:rPr>
              <w:tab/>
            </w:r>
            <w:r w:rsidR="002948D8">
              <w:rPr>
                <w:webHidden/>
              </w:rPr>
              <w:fldChar w:fldCharType="begin"/>
            </w:r>
            <w:r w:rsidR="002948D8">
              <w:rPr>
                <w:webHidden/>
              </w:rPr>
              <w:instrText xml:space="preserve"> PAGEREF _Toc231036636 \h </w:instrText>
            </w:r>
            <w:r w:rsidR="002948D8">
              <w:rPr>
                <w:webHidden/>
              </w:rPr>
            </w:r>
            <w:r w:rsidR="002948D8">
              <w:rPr>
                <w:webHidden/>
              </w:rPr>
              <w:fldChar w:fldCharType="separate"/>
            </w:r>
            <w:r w:rsidR="002948D8">
              <w:rPr>
                <w:webHidden/>
              </w:rPr>
              <w:t>40</w:t>
            </w:r>
            <w:r w:rsidR="002948D8">
              <w:rPr>
                <w:webHidden/>
              </w:rPr>
              <w:fldChar w:fldCharType="end"/>
            </w:r>
          </w:hyperlink>
        </w:p>
        <w:p w14:paraId="6942271A" w14:textId="26F903E4" w:rsidR="002948D8" w:rsidRDefault="0081361E" w:rsidP="002948D8">
          <w:pPr>
            <w:pStyle w:val="TDC2"/>
            <w:rPr>
              <w:rFonts w:asciiTheme="minorHAnsi" w:eastAsiaTheme="minorEastAsia" w:hAnsiTheme="minorHAnsi" w:cstheme="minorBidi"/>
            </w:rPr>
          </w:pPr>
          <w:hyperlink w:anchor="_Toc231036637" w:history="1">
            <w:r w:rsidR="002948D8" w:rsidRPr="00317E06">
              <w:rPr>
                <w:rStyle w:val="Hipervnculo"/>
              </w:rPr>
              <w:t>3.2. Diseño del instrumento.</w:t>
            </w:r>
            <w:r w:rsidR="002948D8">
              <w:rPr>
                <w:webHidden/>
              </w:rPr>
              <w:tab/>
            </w:r>
            <w:r w:rsidR="002948D8">
              <w:rPr>
                <w:webHidden/>
              </w:rPr>
              <w:fldChar w:fldCharType="begin"/>
            </w:r>
            <w:r w:rsidR="002948D8">
              <w:rPr>
                <w:webHidden/>
              </w:rPr>
              <w:instrText xml:space="preserve"> PAGEREF _Toc231036637 \h </w:instrText>
            </w:r>
            <w:r w:rsidR="002948D8">
              <w:rPr>
                <w:webHidden/>
              </w:rPr>
            </w:r>
            <w:r w:rsidR="002948D8">
              <w:rPr>
                <w:webHidden/>
              </w:rPr>
              <w:fldChar w:fldCharType="separate"/>
            </w:r>
            <w:r w:rsidR="002948D8">
              <w:rPr>
                <w:webHidden/>
              </w:rPr>
              <w:t>40</w:t>
            </w:r>
            <w:r w:rsidR="002948D8">
              <w:rPr>
                <w:webHidden/>
              </w:rPr>
              <w:fldChar w:fldCharType="end"/>
            </w:r>
          </w:hyperlink>
        </w:p>
        <w:p w14:paraId="29E31179" w14:textId="57A7FB18" w:rsidR="002948D8" w:rsidRDefault="0081361E" w:rsidP="002948D8">
          <w:pPr>
            <w:pStyle w:val="TDC2"/>
            <w:rPr>
              <w:rFonts w:asciiTheme="minorHAnsi" w:eastAsiaTheme="minorEastAsia" w:hAnsiTheme="minorHAnsi" w:cstheme="minorBidi"/>
            </w:rPr>
          </w:pPr>
          <w:hyperlink w:anchor="_Toc231036638" w:history="1">
            <w:r w:rsidR="002948D8" w:rsidRPr="00317E06">
              <w:rPr>
                <w:rStyle w:val="Hipervnculo"/>
              </w:rPr>
              <w:t>3.4. Determinación de la muestra, aplicación de la encuesta y procesamiento de resultados.</w:t>
            </w:r>
            <w:r w:rsidR="002948D8">
              <w:rPr>
                <w:webHidden/>
              </w:rPr>
              <w:tab/>
            </w:r>
            <w:r w:rsidR="002948D8">
              <w:rPr>
                <w:webHidden/>
              </w:rPr>
              <w:fldChar w:fldCharType="begin"/>
            </w:r>
            <w:r w:rsidR="002948D8">
              <w:rPr>
                <w:webHidden/>
              </w:rPr>
              <w:instrText xml:space="preserve"> PAGEREF _Toc231036638 \h </w:instrText>
            </w:r>
            <w:r w:rsidR="002948D8">
              <w:rPr>
                <w:webHidden/>
              </w:rPr>
            </w:r>
            <w:r w:rsidR="002948D8">
              <w:rPr>
                <w:webHidden/>
              </w:rPr>
              <w:fldChar w:fldCharType="separate"/>
            </w:r>
            <w:r w:rsidR="002948D8">
              <w:rPr>
                <w:webHidden/>
              </w:rPr>
              <w:t>44</w:t>
            </w:r>
            <w:r w:rsidR="002948D8">
              <w:rPr>
                <w:webHidden/>
              </w:rPr>
              <w:fldChar w:fldCharType="end"/>
            </w:r>
          </w:hyperlink>
        </w:p>
        <w:p w14:paraId="0722208F" w14:textId="2C2D3C21" w:rsidR="002948D8" w:rsidRDefault="0081361E" w:rsidP="002948D8">
          <w:pPr>
            <w:pStyle w:val="TDC2"/>
            <w:rPr>
              <w:rFonts w:asciiTheme="minorHAnsi" w:eastAsiaTheme="minorEastAsia" w:hAnsiTheme="minorHAnsi" w:cstheme="minorBidi"/>
            </w:rPr>
          </w:pPr>
          <w:hyperlink w:anchor="_Toc231036639" w:history="1">
            <w:r w:rsidR="002948D8" w:rsidRPr="00317E06">
              <w:rPr>
                <w:rStyle w:val="Hipervnculo"/>
              </w:rPr>
              <w:t>3.5. Análisis estadísticos y prueba de hipótesis.</w:t>
            </w:r>
            <w:r w:rsidR="002948D8">
              <w:rPr>
                <w:webHidden/>
              </w:rPr>
              <w:tab/>
            </w:r>
            <w:r w:rsidR="002948D8">
              <w:rPr>
                <w:webHidden/>
              </w:rPr>
              <w:fldChar w:fldCharType="begin"/>
            </w:r>
            <w:r w:rsidR="002948D8">
              <w:rPr>
                <w:webHidden/>
              </w:rPr>
              <w:instrText xml:space="preserve"> PAGEREF _Toc231036639 \h </w:instrText>
            </w:r>
            <w:r w:rsidR="002948D8">
              <w:rPr>
                <w:webHidden/>
              </w:rPr>
            </w:r>
            <w:r w:rsidR="002948D8">
              <w:rPr>
                <w:webHidden/>
              </w:rPr>
              <w:fldChar w:fldCharType="separate"/>
            </w:r>
            <w:r w:rsidR="002948D8">
              <w:rPr>
                <w:webHidden/>
              </w:rPr>
              <w:t>46</w:t>
            </w:r>
            <w:r w:rsidR="002948D8">
              <w:rPr>
                <w:webHidden/>
              </w:rPr>
              <w:fldChar w:fldCharType="end"/>
            </w:r>
          </w:hyperlink>
        </w:p>
        <w:p w14:paraId="4347BA02" w14:textId="561F910A" w:rsidR="002948D8" w:rsidRPr="002948D8" w:rsidRDefault="0081361E" w:rsidP="002948D8">
          <w:pPr>
            <w:pStyle w:val="TDC2"/>
            <w:rPr>
              <w:rFonts w:asciiTheme="minorHAnsi" w:eastAsiaTheme="minorEastAsia" w:hAnsiTheme="minorHAnsi" w:cstheme="minorBidi"/>
            </w:rPr>
          </w:pPr>
          <w:hyperlink w:anchor="_Toc231036640" w:history="1">
            <w:r w:rsidR="002948D8" w:rsidRPr="002948D8">
              <w:rPr>
                <w:rStyle w:val="Hipervnculo"/>
              </w:rPr>
              <w:t>3.6</w:t>
            </w:r>
            <w:r w:rsidR="002948D8" w:rsidRPr="002948D8">
              <w:rPr>
                <w:rStyle w:val="Hipervnculo"/>
                <w:b/>
              </w:rPr>
              <w:t>.</w:t>
            </w:r>
            <w:r w:rsidR="002948D8">
              <w:rPr>
                <w:rFonts w:asciiTheme="minorHAnsi" w:eastAsiaTheme="minorEastAsia" w:hAnsiTheme="minorHAnsi" w:cstheme="minorBidi"/>
              </w:rPr>
              <w:t xml:space="preserve"> </w:t>
            </w:r>
            <w:r w:rsidR="002948D8" w:rsidRPr="002948D8">
              <w:rPr>
                <w:rStyle w:val="Hipervnculo"/>
              </w:rPr>
              <w:t>Propuesta de estrategia educativa de educación financiera</w:t>
            </w:r>
            <w:r w:rsidR="002948D8" w:rsidRPr="002948D8">
              <w:rPr>
                <w:rStyle w:val="Hipervnculo"/>
                <w:b/>
              </w:rPr>
              <w:t>.</w:t>
            </w:r>
            <w:r w:rsidR="002948D8" w:rsidRPr="002948D8">
              <w:rPr>
                <w:webHidden/>
              </w:rPr>
              <w:tab/>
            </w:r>
            <w:r w:rsidR="002948D8" w:rsidRPr="002948D8">
              <w:rPr>
                <w:webHidden/>
              </w:rPr>
              <w:fldChar w:fldCharType="begin"/>
            </w:r>
            <w:r w:rsidR="002948D8" w:rsidRPr="002948D8">
              <w:rPr>
                <w:webHidden/>
              </w:rPr>
              <w:instrText xml:space="preserve"> PAGEREF _Toc231036640 \h </w:instrText>
            </w:r>
            <w:r w:rsidR="002948D8" w:rsidRPr="002948D8">
              <w:rPr>
                <w:webHidden/>
              </w:rPr>
            </w:r>
            <w:r w:rsidR="002948D8" w:rsidRPr="002948D8">
              <w:rPr>
                <w:webHidden/>
              </w:rPr>
              <w:fldChar w:fldCharType="separate"/>
            </w:r>
            <w:r w:rsidR="002948D8" w:rsidRPr="002948D8">
              <w:rPr>
                <w:webHidden/>
              </w:rPr>
              <w:t>46</w:t>
            </w:r>
            <w:r w:rsidR="002948D8" w:rsidRPr="002948D8">
              <w:rPr>
                <w:webHidden/>
              </w:rPr>
              <w:fldChar w:fldCharType="end"/>
            </w:r>
          </w:hyperlink>
        </w:p>
        <w:p w14:paraId="31B7B113" w14:textId="12CF2CAE" w:rsidR="002948D8" w:rsidRDefault="0081361E">
          <w:pPr>
            <w:pStyle w:val="TDC1"/>
            <w:rPr>
              <w:rFonts w:asciiTheme="minorHAnsi" w:eastAsiaTheme="minorEastAsia" w:hAnsiTheme="minorHAnsi" w:cstheme="minorBidi"/>
              <w:b w:val="0"/>
            </w:rPr>
          </w:pPr>
          <w:hyperlink w:anchor="_Toc231036641" w:history="1">
            <w:r w:rsidR="002948D8" w:rsidRPr="00317E06">
              <w:rPr>
                <w:rStyle w:val="Hipervnculo"/>
                <w:rFonts w:ascii="Arial" w:hAnsi="Arial" w:cs="Arial"/>
              </w:rPr>
              <w:t>CAPÍTULO IV. RESULTADOS.</w:t>
            </w:r>
            <w:r w:rsidR="002948D8">
              <w:rPr>
                <w:webHidden/>
              </w:rPr>
              <w:tab/>
            </w:r>
            <w:r w:rsidR="002948D8">
              <w:rPr>
                <w:webHidden/>
              </w:rPr>
              <w:fldChar w:fldCharType="begin"/>
            </w:r>
            <w:r w:rsidR="002948D8">
              <w:rPr>
                <w:webHidden/>
              </w:rPr>
              <w:instrText xml:space="preserve"> PAGEREF _Toc231036641 \h </w:instrText>
            </w:r>
            <w:r w:rsidR="002948D8">
              <w:rPr>
                <w:webHidden/>
              </w:rPr>
            </w:r>
            <w:r w:rsidR="002948D8">
              <w:rPr>
                <w:webHidden/>
              </w:rPr>
              <w:fldChar w:fldCharType="separate"/>
            </w:r>
            <w:r w:rsidR="002948D8">
              <w:rPr>
                <w:webHidden/>
              </w:rPr>
              <w:t>48</w:t>
            </w:r>
            <w:r w:rsidR="002948D8">
              <w:rPr>
                <w:webHidden/>
              </w:rPr>
              <w:fldChar w:fldCharType="end"/>
            </w:r>
          </w:hyperlink>
        </w:p>
        <w:p w14:paraId="6F10F147" w14:textId="355EEFFB" w:rsidR="002948D8" w:rsidRDefault="0081361E" w:rsidP="002948D8">
          <w:pPr>
            <w:pStyle w:val="TDC2"/>
            <w:rPr>
              <w:rFonts w:asciiTheme="minorHAnsi" w:eastAsiaTheme="minorEastAsia" w:hAnsiTheme="minorHAnsi" w:cstheme="minorBidi"/>
            </w:rPr>
          </w:pPr>
          <w:hyperlink w:anchor="_Toc231036642" w:history="1">
            <w:r w:rsidR="002948D8" w:rsidRPr="00317E06">
              <w:rPr>
                <w:rStyle w:val="Hipervnculo"/>
              </w:rPr>
              <w:t>4.1. Resultados del procesamiento de la encuesta.</w:t>
            </w:r>
            <w:r w:rsidR="002948D8">
              <w:rPr>
                <w:webHidden/>
              </w:rPr>
              <w:tab/>
            </w:r>
            <w:r w:rsidR="002948D8">
              <w:rPr>
                <w:webHidden/>
              </w:rPr>
              <w:fldChar w:fldCharType="begin"/>
            </w:r>
            <w:r w:rsidR="002948D8">
              <w:rPr>
                <w:webHidden/>
              </w:rPr>
              <w:instrText xml:space="preserve"> PAGEREF _Toc231036642 \h </w:instrText>
            </w:r>
            <w:r w:rsidR="002948D8">
              <w:rPr>
                <w:webHidden/>
              </w:rPr>
            </w:r>
            <w:r w:rsidR="002948D8">
              <w:rPr>
                <w:webHidden/>
              </w:rPr>
              <w:fldChar w:fldCharType="separate"/>
            </w:r>
            <w:r w:rsidR="002948D8">
              <w:rPr>
                <w:webHidden/>
              </w:rPr>
              <w:t>48</w:t>
            </w:r>
            <w:r w:rsidR="002948D8">
              <w:rPr>
                <w:webHidden/>
              </w:rPr>
              <w:fldChar w:fldCharType="end"/>
            </w:r>
          </w:hyperlink>
        </w:p>
        <w:p w14:paraId="780526A7" w14:textId="55A5A8F9" w:rsidR="002948D8" w:rsidRDefault="0081361E" w:rsidP="002948D8">
          <w:pPr>
            <w:pStyle w:val="TDC2"/>
            <w:rPr>
              <w:rFonts w:asciiTheme="minorHAnsi" w:eastAsiaTheme="minorEastAsia" w:hAnsiTheme="minorHAnsi" w:cstheme="minorBidi"/>
            </w:rPr>
          </w:pPr>
          <w:hyperlink w:anchor="_Toc231036643" w:history="1">
            <w:r w:rsidR="002948D8" w:rsidRPr="00317E06">
              <w:rPr>
                <w:rStyle w:val="Hipervnculo"/>
              </w:rPr>
              <w:t>4.2. Pruebas estadísticas y de hipótesis.</w:t>
            </w:r>
            <w:r w:rsidR="002948D8">
              <w:rPr>
                <w:webHidden/>
              </w:rPr>
              <w:tab/>
            </w:r>
            <w:r w:rsidR="002948D8">
              <w:rPr>
                <w:webHidden/>
              </w:rPr>
              <w:fldChar w:fldCharType="begin"/>
            </w:r>
            <w:r w:rsidR="002948D8">
              <w:rPr>
                <w:webHidden/>
              </w:rPr>
              <w:instrText xml:space="preserve"> PAGEREF _Toc231036643 \h </w:instrText>
            </w:r>
            <w:r w:rsidR="002948D8">
              <w:rPr>
                <w:webHidden/>
              </w:rPr>
            </w:r>
            <w:r w:rsidR="002948D8">
              <w:rPr>
                <w:webHidden/>
              </w:rPr>
              <w:fldChar w:fldCharType="separate"/>
            </w:r>
            <w:r w:rsidR="002948D8">
              <w:rPr>
                <w:webHidden/>
              </w:rPr>
              <w:t>48</w:t>
            </w:r>
            <w:r w:rsidR="002948D8">
              <w:rPr>
                <w:webHidden/>
              </w:rPr>
              <w:fldChar w:fldCharType="end"/>
            </w:r>
          </w:hyperlink>
        </w:p>
        <w:p w14:paraId="78A8CA3A" w14:textId="289AA637" w:rsidR="002948D8" w:rsidRDefault="0081361E" w:rsidP="002948D8">
          <w:pPr>
            <w:pStyle w:val="TDC2"/>
            <w:rPr>
              <w:rFonts w:asciiTheme="minorHAnsi" w:eastAsiaTheme="minorEastAsia" w:hAnsiTheme="minorHAnsi" w:cstheme="minorBidi"/>
            </w:rPr>
          </w:pPr>
          <w:hyperlink w:anchor="_Toc231036644" w:history="1">
            <w:r w:rsidR="002948D8" w:rsidRPr="00317E06">
              <w:rPr>
                <w:rStyle w:val="Hipervnculo"/>
              </w:rPr>
              <w:t>4.3. Propuesta de estrategia educativa de educación financiera.</w:t>
            </w:r>
            <w:r w:rsidR="002948D8">
              <w:rPr>
                <w:webHidden/>
              </w:rPr>
              <w:tab/>
            </w:r>
            <w:r w:rsidR="002948D8">
              <w:rPr>
                <w:webHidden/>
              </w:rPr>
              <w:fldChar w:fldCharType="begin"/>
            </w:r>
            <w:r w:rsidR="002948D8">
              <w:rPr>
                <w:webHidden/>
              </w:rPr>
              <w:instrText xml:space="preserve"> PAGEREF _Toc231036644 \h </w:instrText>
            </w:r>
            <w:r w:rsidR="002948D8">
              <w:rPr>
                <w:webHidden/>
              </w:rPr>
            </w:r>
            <w:r w:rsidR="002948D8">
              <w:rPr>
                <w:webHidden/>
              </w:rPr>
              <w:fldChar w:fldCharType="separate"/>
            </w:r>
            <w:r w:rsidR="002948D8">
              <w:rPr>
                <w:webHidden/>
              </w:rPr>
              <w:t>48</w:t>
            </w:r>
            <w:r w:rsidR="002948D8">
              <w:rPr>
                <w:webHidden/>
              </w:rPr>
              <w:fldChar w:fldCharType="end"/>
            </w:r>
          </w:hyperlink>
        </w:p>
        <w:p w14:paraId="7E63131F" w14:textId="6C15658E" w:rsidR="002948D8" w:rsidRDefault="0081361E">
          <w:pPr>
            <w:pStyle w:val="TDC1"/>
            <w:rPr>
              <w:rFonts w:asciiTheme="minorHAnsi" w:eastAsiaTheme="minorEastAsia" w:hAnsiTheme="minorHAnsi" w:cstheme="minorBidi"/>
              <w:b w:val="0"/>
            </w:rPr>
          </w:pPr>
          <w:hyperlink w:anchor="_Toc231036645" w:history="1">
            <w:r w:rsidR="002948D8" w:rsidRPr="00317E06">
              <w:rPr>
                <w:rStyle w:val="Hipervnculo"/>
                <w:rFonts w:ascii="Arial" w:hAnsi="Arial" w:cs="Arial"/>
              </w:rPr>
              <w:t>CAPÍTULO V. ANÁLISIS Y DISCUSIÓN DE RESULTADOS.</w:t>
            </w:r>
            <w:r w:rsidR="002948D8">
              <w:rPr>
                <w:webHidden/>
              </w:rPr>
              <w:tab/>
            </w:r>
            <w:r w:rsidR="002948D8">
              <w:rPr>
                <w:webHidden/>
              </w:rPr>
              <w:fldChar w:fldCharType="begin"/>
            </w:r>
            <w:r w:rsidR="002948D8">
              <w:rPr>
                <w:webHidden/>
              </w:rPr>
              <w:instrText xml:space="preserve"> PAGEREF _Toc231036645 \h </w:instrText>
            </w:r>
            <w:r w:rsidR="002948D8">
              <w:rPr>
                <w:webHidden/>
              </w:rPr>
            </w:r>
            <w:r w:rsidR="002948D8">
              <w:rPr>
                <w:webHidden/>
              </w:rPr>
              <w:fldChar w:fldCharType="separate"/>
            </w:r>
            <w:r w:rsidR="002948D8">
              <w:rPr>
                <w:webHidden/>
              </w:rPr>
              <w:t>49</w:t>
            </w:r>
            <w:r w:rsidR="002948D8">
              <w:rPr>
                <w:webHidden/>
              </w:rPr>
              <w:fldChar w:fldCharType="end"/>
            </w:r>
          </w:hyperlink>
        </w:p>
        <w:p w14:paraId="39E17670" w14:textId="3B42BB49" w:rsidR="002948D8" w:rsidRDefault="0081361E" w:rsidP="002948D8">
          <w:pPr>
            <w:pStyle w:val="TDC2"/>
            <w:rPr>
              <w:rFonts w:asciiTheme="minorHAnsi" w:eastAsiaTheme="minorEastAsia" w:hAnsiTheme="minorHAnsi" w:cstheme="minorBidi"/>
            </w:rPr>
          </w:pPr>
          <w:hyperlink w:anchor="_Toc231036646" w:history="1">
            <w:r w:rsidR="002948D8" w:rsidRPr="00317E06">
              <w:rPr>
                <w:rStyle w:val="Hipervnculo"/>
              </w:rPr>
              <w:t>5.1. Principales diferencias entre estudiantes de secundaria y bachillerato en educación financiera.</w:t>
            </w:r>
            <w:r w:rsidR="002948D8">
              <w:rPr>
                <w:webHidden/>
              </w:rPr>
              <w:tab/>
            </w:r>
            <w:r w:rsidR="002948D8">
              <w:rPr>
                <w:webHidden/>
              </w:rPr>
              <w:fldChar w:fldCharType="begin"/>
            </w:r>
            <w:r w:rsidR="002948D8">
              <w:rPr>
                <w:webHidden/>
              </w:rPr>
              <w:instrText xml:space="preserve"> PAGEREF _Toc231036646 \h </w:instrText>
            </w:r>
            <w:r w:rsidR="002948D8">
              <w:rPr>
                <w:webHidden/>
              </w:rPr>
            </w:r>
            <w:r w:rsidR="002948D8">
              <w:rPr>
                <w:webHidden/>
              </w:rPr>
              <w:fldChar w:fldCharType="separate"/>
            </w:r>
            <w:r w:rsidR="002948D8">
              <w:rPr>
                <w:webHidden/>
              </w:rPr>
              <w:t>49</w:t>
            </w:r>
            <w:r w:rsidR="002948D8">
              <w:rPr>
                <w:webHidden/>
              </w:rPr>
              <w:fldChar w:fldCharType="end"/>
            </w:r>
          </w:hyperlink>
        </w:p>
        <w:p w14:paraId="19896900" w14:textId="1D3FCBF2" w:rsidR="002948D8" w:rsidRDefault="0081361E" w:rsidP="002948D8">
          <w:pPr>
            <w:pStyle w:val="TDC2"/>
            <w:rPr>
              <w:rFonts w:asciiTheme="minorHAnsi" w:eastAsiaTheme="minorEastAsia" w:hAnsiTheme="minorHAnsi" w:cstheme="minorBidi"/>
            </w:rPr>
          </w:pPr>
          <w:hyperlink w:anchor="_Toc231036647" w:history="1">
            <w:r w:rsidR="002948D8" w:rsidRPr="00317E06">
              <w:rPr>
                <w:rStyle w:val="Hipervnculo"/>
              </w:rPr>
              <w:t>5.2. Las debilidades detectadas en educación financiera y su incidencia en el desarrollo social.</w:t>
            </w:r>
            <w:r w:rsidR="002948D8">
              <w:rPr>
                <w:webHidden/>
              </w:rPr>
              <w:tab/>
            </w:r>
            <w:r w:rsidR="002948D8">
              <w:rPr>
                <w:webHidden/>
              </w:rPr>
              <w:fldChar w:fldCharType="begin"/>
            </w:r>
            <w:r w:rsidR="002948D8">
              <w:rPr>
                <w:webHidden/>
              </w:rPr>
              <w:instrText xml:space="preserve"> PAGEREF _Toc231036647 \h </w:instrText>
            </w:r>
            <w:r w:rsidR="002948D8">
              <w:rPr>
                <w:webHidden/>
              </w:rPr>
            </w:r>
            <w:r w:rsidR="002948D8">
              <w:rPr>
                <w:webHidden/>
              </w:rPr>
              <w:fldChar w:fldCharType="separate"/>
            </w:r>
            <w:r w:rsidR="002948D8">
              <w:rPr>
                <w:webHidden/>
              </w:rPr>
              <w:t>49</w:t>
            </w:r>
            <w:r w:rsidR="002948D8">
              <w:rPr>
                <w:webHidden/>
              </w:rPr>
              <w:fldChar w:fldCharType="end"/>
            </w:r>
          </w:hyperlink>
        </w:p>
        <w:p w14:paraId="478DF553" w14:textId="49DDA94E" w:rsidR="002948D8" w:rsidRDefault="0081361E">
          <w:pPr>
            <w:pStyle w:val="TDC1"/>
            <w:rPr>
              <w:rFonts w:asciiTheme="minorHAnsi" w:eastAsiaTheme="minorEastAsia" w:hAnsiTheme="minorHAnsi" w:cstheme="minorBidi"/>
              <w:b w:val="0"/>
            </w:rPr>
          </w:pPr>
          <w:hyperlink w:anchor="_Toc231036648" w:history="1">
            <w:r w:rsidR="002948D8" w:rsidRPr="00317E06">
              <w:rPr>
                <w:rStyle w:val="Hipervnculo"/>
                <w:rFonts w:ascii="Arial" w:hAnsi="Arial" w:cs="Arial"/>
              </w:rPr>
              <w:t>CAPÍTULO VI. CONCLUSIONES.</w:t>
            </w:r>
            <w:r w:rsidR="002948D8">
              <w:rPr>
                <w:webHidden/>
              </w:rPr>
              <w:tab/>
            </w:r>
            <w:r w:rsidR="002948D8">
              <w:rPr>
                <w:webHidden/>
              </w:rPr>
              <w:fldChar w:fldCharType="begin"/>
            </w:r>
            <w:r w:rsidR="002948D8">
              <w:rPr>
                <w:webHidden/>
              </w:rPr>
              <w:instrText xml:space="preserve"> PAGEREF _Toc231036648 \h </w:instrText>
            </w:r>
            <w:r w:rsidR="002948D8">
              <w:rPr>
                <w:webHidden/>
              </w:rPr>
            </w:r>
            <w:r w:rsidR="002948D8">
              <w:rPr>
                <w:webHidden/>
              </w:rPr>
              <w:fldChar w:fldCharType="separate"/>
            </w:r>
            <w:r w:rsidR="002948D8">
              <w:rPr>
                <w:webHidden/>
              </w:rPr>
              <w:t>50</w:t>
            </w:r>
            <w:r w:rsidR="002948D8">
              <w:rPr>
                <w:webHidden/>
              </w:rPr>
              <w:fldChar w:fldCharType="end"/>
            </w:r>
          </w:hyperlink>
        </w:p>
        <w:p w14:paraId="2C094034" w14:textId="6B1EF339" w:rsidR="002948D8" w:rsidRDefault="0081361E">
          <w:pPr>
            <w:pStyle w:val="TDC1"/>
            <w:rPr>
              <w:rFonts w:asciiTheme="minorHAnsi" w:eastAsiaTheme="minorEastAsia" w:hAnsiTheme="minorHAnsi" w:cstheme="minorBidi"/>
              <w:b w:val="0"/>
            </w:rPr>
          </w:pPr>
          <w:hyperlink w:anchor="_Toc231036649" w:history="1">
            <w:r w:rsidR="002948D8" w:rsidRPr="00317E06">
              <w:rPr>
                <w:rStyle w:val="Hipervnculo"/>
                <w:rFonts w:ascii="Arial" w:hAnsi="Arial" w:cs="Arial"/>
              </w:rPr>
              <w:t>BIBLIOGRAFÍA.</w:t>
            </w:r>
            <w:r w:rsidR="002948D8">
              <w:rPr>
                <w:webHidden/>
              </w:rPr>
              <w:tab/>
            </w:r>
            <w:r w:rsidR="002948D8">
              <w:rPr>
                <w:webHidden/>
              </w:rPr>
              <w:fldChar w:fldCharType="begin"/>
            </w:r>
            <w:r w:rsidR="002948D8">
              <w:rPr>
                <w:webHidden/>
              </w:rPr>
              <w:instrText xml:space="preserve"> PAGEREF _Toc231036649 \h </w:instrText>
            </w:r>
            <w:r w:rsidR="002948D8">
              <w:rPr>
                <w:webHidden/>
              </w:rPr>
            </w:r>
            <w:r w:rsidR="002948D8">
              <w:rPr>
                <w:webHidden/>
              </w:rPr>
              <w:fldChar w:fldCharType="separate"/>
            </w:r>
            <w:r w:rsidR="002948D8">
              <w:rPr>
                <w:webHidden/>
              </w:rPr>
              <w:t>51</w:t>
            </w:r>
            <w:r w:rsidR="002948D8">
              <w:rPr>
                <w:webHidden/>
              </w:rPr>
              <w:fldChar w:fldCharType="end"/>
            </w:r>
          </w:hyperlink>
        </w:p>
        <w:p w14:paraId="79F0D691" w14:textId="7ADCB7E6" w:rsidR="002948D8" w:rsidRDefault="0081361E">
          <w:pPr>
            <w:pStyle w:val="TDC1"/>
            <w:rPr>
              <w:rFonts w:asciiTheme="minorHAnsi" w:eastAsiaTheme="minorEastAsia" w:hAnsiTheme="minorHAnsi" w:cstheme="minorBidi"/>
              <w:b w:val="0"/>
            </w:rPr>
          </w:pPr>
          <w:hyperlink w:anchor="_Toc231036650" w:history="1">
            <w:r w:rsidR="002948D8" w:rsidRPr="00317E06">
              <w:rPr>
                <w:rStyle w:val="Hipervnculo"/>
                <w:rFonts w:ascii="Arial" w:eastAsia="Times New Roman" w:hAnsi="Arial" w:cs="Arial"/>
              </w:rPr>
              <w:t>ANEXOS</w:t>
            </w:r>
            <w:r w:rsidR="002948D8">
              <w:rPr>
                <w:webHidden/>
              </w:rPr>
              <w:tab/>
            </w:r>
            <w:r w:rsidR="002948D8">
              <w:rPr>
                <w:webHidden/>
              </w:rPr>
              <w:fldChar w:fldCharType="begin"/>
            </w:r>
            <w:r w:rsidR="002948D8">
              <w:rPr>
                <w:webHidden/>
              </w:rPr>
              <w:instrText xml:space="preserve"> PAGEREF _Toc231036650 \h </w:instrText>
            </w:r>
            <w:r w:rsidR="002948D8">
              <w:rPr>
                <w:webHidden/>
              </w:rPr>
            </w:r>
            <w:r w:rsidR="002948D8">
              <w:rPr>
                <w:webHidden/>
              </w:rPr>
              <w:fldChar w:fldCharType="separate"/>
            </w:r>
            <w:r w:rsidR="002948D8">
              <w:rPr>
                <w:webHidden/>
              </w:rPr>
              <w:t>54</w:t>
            </w:r>
            <w:r w:rsidR="002948D8">
              <w:rPr>
                <w:webHidden/>
              </w:rPr>
              <w:fldChar w:fldCharType="end"/>
            </w:r>
          </w:hyperlink>
        </w:p>
        <w:p w14:paraId="7E2B6383" w14:textId="36BE547E" w:rsidR="00B8742B" w:rsidRPr="00A80D3A" w:rsidRDefault="00B8742B">
          <w:pPr>
            <w:rPr>
              <w:rFonts w:ascii="Arial" w:hAnsi="Arial" w:cs="Arial"/>
            </w:rPr>
          </w:pPr>
          <w:r w:rsidRPr="00A80D3A">
            <w:rPr>
              <w:rFonts w:ascii="Arial" w:hAnsi="Arial" w:cs="Arial"/>
              <w:b/>
              <w:bCs/>
              <w:lang w:val="es-ES"/>
            </w:rPr>
            <w:fldChar w:fldCharType="end"/>
          </w:r>
        </w:p>
      </w:sdtContent>
    </w:sdt>
    <w:p w14:paraId="6A9BC457" w14:textId="5B54D6E1" w:rsidR="00B37033" w:rsidRDefault="00B37033" w:rsidP="00F954E4">
      <w:pPr>
        <w:pBdr>
          <w:top w:val="nil"/>
          <w:left w:val="nil"/>
          <w:bottom w:val="nil"/>
          <w:right w:val="nil"/>
          <w:between w:val="nil"/>
        </w:pBdr>
        <w:spacing w:line="360" w:lineRule="auto"/>
        <w:jc w:val="both"/>
        <w:rPr>
          <w:rFonts w:ascii="Times New Roman" w:eastAsia="Times New Roman" w:hAnsi="Times New Roman" w:cs="Times New Roman"/>
          <w:b/>
        </w:rPr>
      </w:pPr>
    </w:p>
    <w:p w14:paraId="33AD6AE5" w14:textId="77777777" w:rsidR="004B2373" w:rsidRDefault="004B2373" w:rsidP="00F954E4">
      <w:pPr>
        <w:pBdr>
          <w:top w:val="nil"/>
          <w:left w:val="nil"/>
          <w:bottom w:val="nil"/>
          <w:right w:val="nil"/>
          <w:between w:val="nil"/>
        </w:pBdr>
        <w:spacing w:line="360" w:lineRule="auto"/>
        <w:jc w:val="both"/>
        <w:rPr>
          <w:rFonts w:ascii="Times New Roman" w:eastAsia="Times New Roman" w:hAnsi="Times New Roman" w:cs="Times New Roman"/>
          <w:b/>
        </w:rPr>
        <w:sectPr w:rsidR="004B2373" w:rsidSect="00A80D3A">
          <w:footerReference w:type="default" r:id="rId9"/>
          <w:pgSz w:w="12240" w:h="15840"/>
          <w:pgMar w:top="1418" w:right="1418" w:bottom="1418" w:left="1701" w:header="709" w:footer="709" w:gutter="0"/>
          <w:pgNumType w:start="1"/>
          <w:cols w:space="720"/>
        </w:sectPr>
      </w:pPr>
    </w:p>
    <w:p w14:paraId="28DF3F83" w14:textId="057BE577" w:rsidR="00012020" w:rsidRDefault="00012020" w:rsidP="00F954E4">
      <w:pPr>
        <w:pBdr>
          <w:top w:val="nil"/>
          <w:left w:val="nil"/>
          <w:bottom w:val="nil"/>
          <w:right w:val="nil"/>
          <w:between w:val="nil"/>
        </w:pBdr>
        <w:spacing w:line="360" w:lineRule="auto"/>
        <w:jc w:val="both"/>
        <w:rPr>
          <w:rFonts w:ascii="Times New Roman" w:eastAsia="Times New Roman" w:hAnsi="Times New Roman" w:cs="Times New Roman"/>
          <w:b/>
        </w:rPr>
      </w:pPr>
    </w:p>
    <w:p w14:paraId="70764491" w14:textId="77777777" w:rsidR="00244283" w:rsidRDefault="00A4105D" w:rsidP="0065020E">
      <w:pPr>
        <w:pStyle w:val="Ttulo1"/>
        <w:spacing w:line="360" w:lineRule="auto"/>
        <w:jc w:val="both"/>
        <w:rPr>
          <w:rFonts w:ascii="Arial" w:eastAsia="Times New Roman" w:hAnsi="Arial" w:cs="Arial"/>
          <w:b w:val="0"/>
          <w:sz w:val="30"/>
          <w:szCs w:val="30"/>
        </w:rPr>
      </w:pPr>
      <w:bookmarkStart w:id="0" w:name="_Toc231036601"/>
      <w:r w:rsidRPr="00A4105D">
        <w:rPr>
          <w:rFonts w:ascii="Arial" w:eastAsia="Times New Roman" w:hAnsi="Arial" w:cs="Arial"/>
          <w:sz w:val="30"/>
          <w:szCs w:val="30"/>
        </w:rPr>
        <w:t>PROYECTO</w:t>
      </w:r>
      <w:r w:rsidR="00244283">
        <w:rPr>
          <w:rFonts w:ascii="Arial" w:eastAsia="Times New Roman" w:hAnsi="Arial" w:cs="Arial"/>
          <w:b w:val="0"/>
          <w:sz w:val="30"/>
          <w:szCs w:val="30"/>
        </w:rPr>
        <w:t>.</w:t>
      </w:r>
      <w:bookmarkEnd w:id="0"/>
    </w:p>
    <w:p w14:paraId="627DA0F1" w14:textId="65A537AF" w:rsidR="001679DC" w:rsidRPr="00B769BE" w:rsidRDefault="00244283" w:rsidP="00723475">
      <w:pPr>
        <w:pStyle w:val="Ttulo1"/>
        <w:spacing w:before="0" w:after="0" w:line="360" w:lineRule="auto"/>
        <w:jc w:val="both"/>
        <w:rPr>
          <w:rFonts w:ascii="Arial" w:eastAsia="Times New Roman" w:hAnsi="Arial" w:cs="Arial"/>
          <w:b w:val="0"/>
          <w:sz w:val="22"/>
          <w:szCs w:val="22"/>
        </w:rPr>
      </w:pPr>
      <w:bookmarkStart w:id="1" w:name="_Toc231036602"/>
      <w:r w:rsidRPr="00723475">
        <w:rPr>
          <w:rFonts w:ascii="Arial" w:eastAsia="Times New Roman" w:hAnsi="Arial" w:cs="Arial"/>
          <w:sz w:val="26"/>
          <w:szCs w:val="26"/>
        </w:rPr>
        <w:t>Título del proyecto</w:t>
      </w:r>
      <w:r>
        <w:rPr>
          <w:rFonts w:ascii="Arial" w:eastAsia="Times New Roman" w:hAnsi="Arial" w:cs="Arial"/>
          <w:b w:val="0"/>
          <w:sz w:val="30"/>
          <w:szCs w:val="30"/>
        </w:rPr>
        <w:t xml:space="preserve">: </w:t>
      </w:r>
      <w:r w:rsidR="001679DC">
        <w:rPr>
          <w:rFonts w:ascii="Arial" w:eastAsia="Times New Roman" w:hAnsi="Arial" w:cs="Arial"/>
          <w:b w:val="0"/>
          <w:sz w:val="30"/>
          <w:szCs w:val="30"/>
        </w:rPr>
        <w:t xml:space="preserve"> </w:t>
      </w:r>
      <w:r w:rsidR="009F7651">
        <w:rPr>
          <w:rFonts w:ascii="Arial" w:eastAsia="Times New Roman" w:hAnsi="Arial" w:cs="Arial"/>
          <w:b w:val="0"/>
          <w:sz w:val="22"/>
          <w:szCs w:val="22"/>
        </w:rPr>
        <w:t>E</w:t>
      </w:r>
      <w:r w:rsidR="009F7651" w:rsidRPr="00923C53">
        <w:rPr>
          <w:rFonts w:ascii="Arial" w:eastAsia="Times New Roman" w:hAnsi="Arial" w:cs="Arial"/>
          <w:b w:val="0"/>
          <w:sz w:val="22"/>
          <w:szCs w:val="22"/>
        </w:rPr>
        <w:t>studio de la educa</w:t>
      </w:r>
      <w:r w:rsidR="009F7651">
        <w:rPr>
          <w:rFonts w:ascii="Arial" w:eastAsia="Times New Roman" w:hAnsi="Arial" w:cs="Arial"/>
          <w:b w:val="0"/>
          <w:sz w:val="22"/>
          <w:szCs w:val="22"/>
        </w:rPr>
        <w:t>ción financiera en adolescentes.</w:t>
      </w:r>
      <w:r w:rsidR="009F7651" w:rsidRPr="00923C53">
        <w:rPr>
          <w:rFonts w:ascii="Arial" w:eastAsia="Times New Roman" w:hAnsi="Arial" w:cs="Arial"/>
          <w:b w:val="0"/>
          <w:sz w:val="22"/>
          <w:szCs w:val="22"/>
        </w:rPr>
        <w:t xml:space="preserve"> Caso escuelas de secundaria y bachillerato en Autlán</w:t>
      </w:r>
      <w:r w:rsidR="009F7651">
        <w:rPr>
          <w:rFonts w:ascii="Arial" w:eastAsia="Times New Roman" w:hAnsi="Arial" w:cs="Arial"/>
          <w:b w:val="0"/>
          <w:sz w:val="22"/>
          <w:szCs w:val="22"/>
        </w:rPr>
        <w:t xml:space="preserve"> de N</w:t>
      </w:r>
      <w:r w:rsidR="009F7651" w:rsidRPr="00923C53">
        <w:rPr>
          <w:rFonts w:ascii="Arial" w:eastAsia="Times New Roman" w:hAnsi="Arial" w:cs="Arial"/>
          <w:b w:val="0"/>
          <w:sz w:val="22"/>
          <w:szCs w:val="22"/>
        </w:rPr>
        <w:t>avarro, Jalisco, México</w:t>
      </w:r>
      <w:r w:rsidR="0065020E" w:rsidRPr="00B769BE">
        <w:rPr>
          <w:rFonts w:ascii="Arial" w:eastAsia="Times New Roman" w:hAnsi="Arial" w:cs="Arial"/>
          <w:b w:val="0"/>
          <w:sz w:val="22"/>
          <w:szCs w:val="22"/>
        </w:rPr>
        <w:t>.</w:t>
      </w:r>
      <w:bookmarkEnd w:id="1"/>
    </w:p>
    <w:p w14:paraId="25A59581" w14:textId="73883DF6" w:rsidR="001679DC" w:rsidRPr="00B769BE" w:rsidRDefault="001679DC" w:rsidP="00723475">
      <w:pPr>
        <w:pStyle w:val="Ttulo2"/>
        <w:spacing w:before="0" w:after="0" w:line="360" w:lineRule="auto"/>
        <w:jc w:val="both"/>
        <w:rPr>
          <w:rFonts w:ascii="Arial" w:eastAsia="Times New Roman" w:hAnsi="Arial" w:cs="Arial"/>
          <w:b w:val="0"/>
          <w:color w:val="FF0000"/>
          <w:sz w:val="22"/>
          <w:szCs w:val="30"/>
        </w:rPr>
      </w:pPr>
      <w:bookmarkStart w:id="2" w:name="_Toc231036603"/>
      <w:r w:rsidRPr="00A4105D">
        <w:rPr>
          <w:rFonts w:ascii="Arial" w:eastAsia="Times New Roman" w:hAnsi="Arial" w:cs="Arial"/>
          <w:sz w:val="26"/>
          <w:szCs w:val="26"/>
        </w:rPr>
        <w:t>Línea de Generación y Aplicación del Conocimiento</w:t>
      </w:r>
      <w:r>
        <w:rPr>
          <w:rFonts w:ascii="Arial" w:eastAsia="Times New Roman" w:hAnsi="Arial" w:cs="Arial"/>
          <w:b w:val="0"/>
          <w:sz w:val="30"/>
          <w:szCs w:val="30"/>
        </w:rPr>
        <w:t xml:space="preserve">: </w:t>
      </w:r>
      <w:r w:rsidRPr="00B769BE">
        <w:rPr>
          <w:rFonts w:ascii="Arial" w:eastAsia="Times New Roman" w:hAnsi="Arial" w:cs="Arial"/>
          <w:b w:val="0"/>
          <w:color w:val="FF0000"/>
          <w:sz w:val="22"/>
          <w:szCs w:val="30"/>
        </w:rPr>
        <w:t>BUSCAR EN DISEÑO DE MAESTRÍA</w:t>
      </w:r>
      <w:bookmarkEnd w:id="2"/>
      <w:r w:rsidRPr="00B769BE">
        <w:rPr>
          <w:rFonts w:ascii="Arial" w:eastAsia="Times New Roman" w:hAnsi="Arial" w:cs="Arial"/>
          <w:b w:val="0"/>
          <w:color w:val="FF0000"/>
          <w:sz w:val="22"/>
          <w:szCs w:val="30"/>
        </w:rPr>
        <w:br w:type="page"/>
      </w:r>
    </w:p>
    <w:p w14:paraId="4831210C" w14:textId="344DDFA8" w:rsidR="001679DC" w:rsidRPr="00FD7981" w:rsidRDefault="00923C53" w:rsidP="00C62724">
      <w:pPr>
        <w:spacing w:after="0" w:line="240" w:lineRule="auto"/>
        <w:jc w:val="center"/>
        <w:rPr>
          <w:rFonts w:ascii="Arial" w:eastAsia="Times New Roman" w:hAnsi="Arial" w:cs="Arial"/>
          <w:b/>
          <w:sz w:val="30"/>
          <w:szCs w:val="30"/>
        </w:rPr>
      </w:pPr>
      <w:r>
        <w:rPr>
          <w:rFonts w:ascii="Arial" w:eastAsia="Times New Roman" w:hAnsi="Arial" w:cs="Arial"/>
          <w:b/>
          <w:sz w:val="30"/>
          <w:szCs w:val="30"/>
        </w:rPr>
        <w:lastRenderedPageBreak/>
        <w:t xml:space="preserve">TITULO: </w:t>
      </w:r>
      <w:r w:rsidRPr="00923C53">
        <w:rPr>
          <w:rFonts w:ascii="Arial" w:eastAsia="Times New Roman" w:hAnsi="Arial" w:cs="Arial"/>
          <w:b/>
          <w:sz w:val="30"/>
          <w:szCs w:val="30"/>
        </w:rPr>
        <w:t>ESTUDIO DE LA EDUCA</w:t>
      </w:r>
      <w:r w:rsidR="00012020">
        <w:rPr>
          <w:rFonts w:ascii="Arial" w:eastAsia="Times New Roman" w:hAnsi="Arial" w:cs="Arial"/>
          <w:b/>
          <w:sz w:val="30"/>
          <w:szCs w:val="30"/>
        </w:rPr>
        <w:t>CIÓN FINANCIERA EN ADOLESCENTES.</w:t>
      </w:r>
      <w:r w:rsidRPr="00923C53">
        <w:rPr>
          <w:rFonts w:ascii="Arial" w:eastAsia="Times New Roman" w:hAnsi="Arial" w:cs="Arial"/>
          <w:b/>
          <w:sz w:val="30"/>
          <w:szCs w:val="30"/>
        </w:rPr>
        <w:t xml:space="preserve"> CASO ESCUELAS DE SECUNDARIA Y BACHILLERATO EN AUTLÁN DE NAVARRO, JALISCO, MEXICO</w:t>
      </w:r>
    </w:p>
    <w:p w14:paraId="1FCDAA65" w14:textId="1296F62C" w:rsidR="001679DC" w:rsidRPr="00FD7981" w:rsidRDefault="001679DC" w:rsidP="00C62724">
      <w:pPr>
        <w:spacing w:after="0" w:line="240" w:lineRule="auto"/>
        <w:jc w:val="center"/>
        <w:rPr>
          <w:rFonts w:ascii="Arial" w:eastAsia="Times New Roman" w:hAnsi="Arial" w:cs="Arial"/>
          <w:b/>
          <w:sz w:val="30"/>
          <w:szCs w:val="30"/>
        </w:rPr>
      </w:pPr>
      <w:r w:rsidRPr="00FD7981">
        <w:rPr>
          <w:rFonts w:ascii="Arial" w:eastAsia="Times New Roman" w:hAnsi="Arial" w:cs="Arial"/>
          <w:b/>
          <w:sz w:val="30"/>
          <w:szCs w:val="30"/>
        </w:rPr>
        <w:t xml:space="preserve">SUSTENTANTE: LIC. </w:t>
      </w:r>
      <w:r w:rsidR="00923C53" w:rsidRPr="00923C53">
        <w:rPr>
          <w:rFonts w:ascii="Arial" w:eastAsia="Times New Roman" w:hAnsi="Arial" w:cs="Arial"/>
          <w:b/>
          <w:sz w:val="30"/>
          <w:szCs w:val="30"/>
        </w:rPr>
        <w:t>GERMÁN GERVACIO BARBARIN</w:t>
      </w:r>
      <w:r w:rsidRPr="00FD7981">
        <w:rPr>
          <w:rFonts w:ascii="Arial" w:eastAsia="Times New Roman" w:hAnsi="Arial" w:cs="Arial"/>
          <w:b/>
          <w:sz w:val="30"/>
          <w:szCs w:val="30"/>
        </w:rPr>
        <w:t>.</w:t>
      </w:r>
    </w:p>
    <w:p w14:paraId="300EA0C9" w14:textId="77777777" w:rsidR="001679DC" w:rsidRDefault="001679DC" w:rsidP="00C62724">
      <w:pPr>
        <w:pStyle w:val="Ttulo1"/>
        <w:spacing w:before="0" w:after="0" w:line="240" w:lineRule="auto"/>
        <w:jc w:val="center"/>
        <w:rPr>
          <w:rFonts w:ascii="Arial" w:eastAsia="Times New Roman" w:hAnsi="Arial" w:cs="Arial"/>
          <w:b w:val="0"/>
          <w:sz w:val="24"/>
          <w:szCs w:val="32"/>
        </w:rPr>
      </w:pPr>
      <w:bookmarkStart w:id="3" w:name="_Toc231036604"/>
      <w:r w:rsidRPr="00A4105D">
        <w:rPr>
          <w:rFonts w:ascii="Arial" w:eastAsia="Times New Roman" w:hAnsi="Arial" w:cs="Arial"/>
          <w:sz w:val="30"/>
          <w:szCs w:val="30"/>
        </w:rPr>
        <w:t>RESUMEN</w:t>
      </w:r>
      <w:r>
        <w:rPr>
          <w:rFonts w:ascii="Arial" w:eastAsia="Times New Roman" w:hAnsi="Arial" w:cs="Arial"/>
          <w:b w:val="0"/>
          <w:sz w:val="24"/>
          <w:szCs w:val="32"/>
        </w:rPr>
        <w:t>.</w:t>
      </w:r>
      <w:bookmarkEnd w:id="3"/>
    </w:p>
    <w:p w14:paraId="3C3B0C6C" w14:textId="77777777" w:rsidR="001679DC" w:rsidRPr="0033489B" w:rsidRDefault="001679DC" w:rsidP="00C62724">
      <w:pPr>
        <w:spacing w:after="0" w:line="240" w:lineRule="auto"/>
        <w:jc w:val="both"/>
        <w:rPr>
          <w:rFonts w:ascii="Arial" w:eastAsia="Times New Roman" w:hAnsi="Arial" w:cs="Arial"/>
          <w:color w:val="FF0000"/>
          <w:szCs w:val="32"/>
          <w:lang w:val="en-US"/>
        </w:rPr>
      </w:pPr>
      <w:r w:rsidRPr="00012020">
        <w:rPr>
          <w:rFonts w:ascii="Arial" w:eastAsia="Times New Roman" w:hAnsi="Arial" w:cs="Arial"/>
          <w:color w:val="FF0000"/>
          <w:szCs w:val="32"/>
        </w:rPr>
        <w:t xml:space="preserve">los objetivos, los métodos, los análisis realizados, y se expliquen los resultados obtenidos, incluyendo las conclusiones más importantes alcanzadas durante el trabajo. </w:t>
      </w:r>
      <w:r w:rsidRPr="0033489B">
        <w:rPr>
          <w:rFonts w:ascii="Arial" w:eastAsia="Times New Roman" w:hAnsi="Arial" w:cs="Arial"/>
          <w:color w:val="FF0000"/>
          <w:szCs w:val="32"/>
          <w:lang w:val="en-US"/>
        </w:rPr>
        <w:t xml:space="preserve">1 </w:t>
      </w:r>
      <w:proofErr w:type="spellStart"/>
      <w:r w:rsidRPr="0033489B">
        <w:rPr>
          <w:rFonts w:ascii="Arial" w:eastAsia="Times New Roman" w:hAnsi="Arial" w:cs="Arial"/>
          <w:color w:val="FF0000"/>
          <w:szCs w:val="32"/>
          <w:lang w:val="en-US"/>
        </w:rPr>
        <w:t>página</w:t>
      </w:r>
      <w:proofErr w:type="spellEnd"/>
    </w:p>
    <w:p w14:paraId="40585710" w14:textId="77777777" w:rsidR="001679DC" w:rsidRPr="0033489B" w:rsidRDefault="001679DC" w:rsidP="001679DC">
      <w:pPr>
        <w:spacing w:line="360" w:lineRule="auto"/>
        <w:jc w:val="center"/>
        <w:rPr>
          <w:rFonts w:ascii="Arial" w:eastAsia="Times New Roman" w:hAnsi="Arial" w:cs="Arial"/>
          <w:b/>
          <w:sz w:val="24"/>
          <w:szCs w:val="32"/>
          <w:lang w:val="en-US"/>
        </w:rPr>
      </w:pPr>
    </w:p>
    <w:p w14:paraId="1810D3C3"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5898963D"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70C8770D"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558C2635"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7CA29C16"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054AFA39"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286E047F"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1FAF40EC"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215A6DD6"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253464E3"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660F3081"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6FC4AF1C"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677EB4BD"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02E8A256"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31A87165"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2612F35B"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400EB55D" w14:textId="77777777" w:rsidR="001679DC" w:rsidRPr="0033489B" w:rsidRDefault="001679DC" w:rsidP="001679DC">
      <w:pPr>
        <w:spacing w:line="360" w:lineRule="auto"/>
        <w:jc w:val="both"/>
        <w:rPr>
          <w:rFonts w:ascii="Times New Roman" w:eastAsia="Times New Roman" w:hAnsi="Times New Roman" w:cs="Times New Roman"/>
          <w:b/>
          <w:lang w:val="en-US"/>
        </w:rPr>
      </w:pPr>
    </w:p>
    <w:p w14:paraId="0F507952" w14:textId="48D48BFB" w:rsidR="001679DC" w:rsidRPr="0033489B" w:rsidRDefault="001679DC" w:rsidP="001679DC">
      <w:pPr>
        <w:spacing w:line="360" w:lineRule="auto"/>
        <w:jc w:val="both"/>
        <w:rPr>
          <w:rFonts w:ascii="Times New Roman" w:eastAsia="Times New Roman" w:hAnsi="Times New Roman" w:cs="Times New Roman"/>
          <w:b/>
          <w:lang w:val="en-US"/>
        </w:rPr>
      </w:pPr>
    </w:p>
    <w:p w14:paraId="1D0AFB1F" w14:textId="77777777" w:rsidR="00C62724" w:rsidRPr="0033489B" w:rsidRDefault="00C62724" w:rsidP="001679DC">
      <w:pPr>
        <w:spacing w:line="360" w:lineRule="auto"/>
        <w:jc w:val="both"/>
        <w:rPr>
          <w:rFonts w:ascii="Times New Roman" w:eastAsia="Times New Roman" w:hAnsi="Times New Roman" w:cs="Times New Roman"/>
          <w:b/>
          <w:lang w:val="en-US"/>
        </w:rPr>
      </w:pPr>
    </w:p>
    <w:p w14:paraId="45068F11" w14:textId="77777777" w:rsidR="00B637E8" w:rsidRPr="0033489B" w:rsidRDefault="00B637E8" w:rsidP="00C62724">
      <w:pPr>
        <w:spacing w:after="0" w:line="240" w:lineRule="auto"/>
        <w:jc w:val="center"/>
        <w:rPr>
          <w:rFonts w:ascii="Arial" w:eastAsia="Times New Roman" w:hAnsi="Arial" w:cs="Arial"/>
          <w:b/>
          <w:sz w:val="30"/>
          <w:szCs w:val="30"/>
          <w:lang w:val="en-US"/>
        </w:rPr>
      </w:pPr>
    </w:p>
    <w:p w14:paraId="74F83830" w14:textId="77777777" w:rsidR="00012020" w:rsidRDefault="00012020" w:rsidP="00C62724">
      <w:pPr>
        <w:spacing w:after="0" w:line="240" w:lineRule="auto"/>
        <w:jc w:val="center"/>
        <w:rPr>
          <w:rFonts w:ascii="Arial" w:eastAsia="Times New Roman" w:hAnsi="Arial" w:cs="Arial"/>
          <w:b/>
          <w:sz w:val="30"/>
          <w:szCs w:val="30"/>
          <w:lang w:val="en-US"/>
        </w:rPr>
      </w:pPr>
      <w:r w:rsidRPr="00012020">
        <w:rPr>
          <w:rFonts w:ascii="Arial" w:eastAsia="Times New Roman" w:hAnsi="Arial" w:cs="Arial"/>
          <w:b/>
          <w:sz w:val="30"/>
          <w:szCs w:val="30"/>
          <w:lang w:val="en-US"/>
        </w:rPr>
        <w:t>TITLE: STUDY OF FINANCIAL EDUCATION IN ADOLESCENTS. CASE STUDY OF MIDDLE AND HIGH SCHOOLS IN AUTLÁN DE NAVARRO, JALISCO, MEXICO</w:t>
      </w:r>
      <w:r>
        <w:rPr>
          <w:rFonts w:ascii="Arial" w:eastAsia="Times New Roman" w:hAnsi="Arial" w:cs="Arial"/>
          <w:b/>
          <w:sz w:val="30"/>
          <w:szCs w:val="30"/>
          <w:lang w:val="en-US"/>
        </w:rPr>
        <w:t>.</w:t>
      </w:r>
    </w:p>
    <w:p w14:paraId="5E3FF7C1" w14:textId="2386FDC8" w:rsidR="001679DC" w:rsidRPr="00012020" w:rsidRDefault="001679DC" w:rsidP="00C62724">
      <w:pPr>
        <w:spacing w:after="0" w:line="240" w:lineRule="auto"/>
        <w:jc w:val="center"/>
        <w:rPr>
          <w:rFonts w:ascii="Arial" w:eastAsia="Times New Roman" w:hAnsi="Arial" w:cs="Arial"/>
          <w:b/>
          <w:sz w:val="30"/>
          <w:szCs w:val="30"/>
          <w:lang w:val="en-US"/>
        </w:rPr>
      </w:pPr>
      <w:r w:rsidRPr="00012020">
        <w:rPr>
          <w:rFonts w:ascii="Arial" w:eastAsia="Times New Roman" w:hAnsi="Arial" w:cs="Arial"/>
          <w:b/>
          <w:sz w:val="30"/>
          <w:szCs w:val="30"/>
          <w:lang w:val="en-US"/>
        </w:rPr>
        <w:t xml:space="preserve">SUSTAINER: LIC. </w:t>
      </w:r>
      <w:r w:rsidR="00012020" w:rsidRPr="00012020">
        <w:rPr>
          <w:rFonts w:ascii="Arial" w:eastAsia="Times New Roman" w:hAnsi="Arial" w:cs="Arial"/>
          <w:b/>
          <w:sz w:val="30"/>
          <w:szCs w:val="30"/>
          <w:lang w:val="en-US"/>
        </w:rPr>
        <w:t>GERMÁN GERVACIO BARBARIN</w:t>
      </w:r>
      <w:r w:rsidRPr="00012020">
        <w:rPr>
          <w:rFonts w:ascii="Arial" w:eastAsia="Times New Roman" w:hAnsi="Arial" w:cs="Arial"/>
          <w:b/>
          <w:sz w:val="30"/>
          <w:szCs w:val="30"/>
          <w:lang w:val="en-US"/>
        </w:rPr>
        <w:t>.</w:t>
      </w:r>
    </w:p>
    <w:p w14:paraId="571091E3" w14:textId="77777777" w:rsidR="001679DC" w:rsidRPr="00A4105D" w:rsidRDefault="001679DC" w:rsidP="00C62724">
      <w:pPr>
        <w:pStyle w:val="Ttulo2"/>
        <w:spacing w:before="0" w:after="0" w:line="240" w:lineRule="auto"/>
        <w:jc w:val="center"/>
        <w:rPr>
          <w:rFonts w:ascii="Arial" w:eastAsia="Times New Roman" w:hAnsi="Arial" w:cs="Arial"/>
          <w:sz w:val="30"/>
          <w:szCs w:val="30"/>
        </w:rPr>
      </w:pPr>
      <w:bookmarkStart w:id="4" w:name="_Toc231036605"/>
      <w:r w:rsidRPr="00A4105D">
        <w:rPr>
          <w:rFonts w:ascii="Arial" w:eastAsia="Times New Roman" w:hAnsi="Arial" w:cs="Arial"/>
          <w:sz w:val="30"/>
          <w:szCs w:val="30"/>
        </w:rPr>
        <w:t>ABSTRACT</w:t>
      </w:r>
      <w:bookmarkEnd w:id="4"/>
    </w:p>
    <w:p w14:paraId="31B98516" w14:textId="77777777" w:rsidR="001679DC" w:rsidRDefault="001679DC" w:rsidP="001679DC">
      <w:pPr>
        <w:spacing w:after="0" w:line="360" w:lineRule="auto"/>
        <w:rPr>
          <w:rFonts w:ascii="Arial" w:eastAsia="Times New Roman" w:hAnsi="Arial" w:cs="Arial"/>
          <w:b/>
          <w:sz w:val="30"/>
          <w:szCs w:val="30"/>
        </w:rPr>
      </w:pPr>
      <w:r>
        <w:rPr>
          <w:rFonts w:ascii="Arial" w:eastAsia="Times New Roman" w:hAnsi="Arial" w:cs="Arial"/>
          <w:b/>
          <w:sz w:val="30"/>
          <w:szCs w:val="30"/>
        </w:rPr>
        <w:br w:type="page"/>
      </w:r>
    </w:p>
    <w:p w14:paraId="18C6E07A" w14:textId="4628A847" w:rsidR="00B96B38" w:rsidRDefault="001679DC" w:rsidP="00A4105D">
      <w:pPr>
        <w:pStyle w:val="Ttulo1"/>
        <w:rPr>
          <w:rFonts w:ascii="Arial" w:eastAsia="Times New Roman" w:hAnsi="Arial" w:cs="Arial"/>
          <w:sz w:val="30"/>
          <w:szCs w:val="30"/>
        </w:rPr>
      </w:pPr>
      <w:bookmarkStart w:id="5" w:name="_Toc231036606"/>
      <w:r w:rsidRPr="00A4105D">
        <w:rPr>
          <w:rFonts w:ascii="Arial" w:eastAsia="Times New Roman" w:hAnsi="Arial" w:cs="Arial"/>
          <w:sz w:val="30"/>
          <w:szCs w:val="30"/>
        </w:rPr>
        <w:lastRenderedPageBreak/>
        <w:t>INTRODUCCIÓN</w:t>
      </w:r>
      <w:bookmarkEnd w:id="5"/>
    </w:p>
    <w:p w14:paraId="07240514" w14:textId="71DC7FF3" w:rsidR="00330B9F" w:rsidRPr="00330B9F" w:rsidRDefault="00330B9F" w:rsidP="00330B9F">
      <w:pPr>
        <w:spacing w:after="0" w:line="360" w:lineRule="auto"/>
        <w:jc w:val="both"/>
        <w:rPr>
          <w:rFonts w:ascii="Arial" w:hAnsi="Arial" w:cs="Arial"/>
        </w:rPr>
      </w:pPr>
      <w:r w:rsidRPr="00330B9F">
        <w:rPr>
          <w:rFonts w:ascii="Arial" w:hAnsi="Arial" w:cs="Arial"/>
        </w:rPr>
        <w:t>La educación financiera constituye hoy un componente esencial de la formación ciudadana, debido a que las decisiones económicas atraviesan de manera creciente la vida cotidiana de las personas, las familias y las comunidades. En un contexto caracterizado por la expansión de los servicios financieros digitales, la diversificación de productos de ahorro, crédito, seguros e inversión, así como por escenarios de incertidumbre económica, inflación, endeudamiento y desigualdad social, contar con conocimientos, habilidades, actitudes y comportamientos financieros adecuados resulta indispensable para tomar decisiones informadas y responsables. Desde esta perspectiva, la educación financiera no debe entenderse únicamente como la transmisión de conceptos técnicos sobre dinero, interés, presupuesto o ahorro, sino como un proceso formativo orientado al desarrollo de capacidades para planificar, administrar recursos, prevenir riesgos, evaluar alternativas y construir bienestar financiero a lo largo del ciclo de vida (</w:t>
      </w:r>
      <w:proofErr w:type="spellStart"/>
      <w:r w:rsidR="00B02B95" w:rsidRPr="00B02B95">
        <w:rPr>
          <w:rFonts w:ascii="Arial" w:hAnsi="Arial" w:cs="Arial"/>
        </w:rPr>
        <w:t>Organisation</w:t>
      </w:r>
      <w:proofErr w:type="spellEnd"/>
      <w:r w:rsidR="00B02B95" w:rsidRPr="00B02B95">
        <w:rPr>
          <w:rFonts w:ascii="Arial" w:hAnsi="Arial" w:cs="Arial"/>
        </w:rPr>
        <w:t xml:space="preserve"> </w:t>
      </w:r>
      <w:proofErr w:type="spellStart"/>
      <w:r w:rsidR="00B02B95" w:rsidRPr="00B02B95">
        <w:rPr>
          <w:rFonts w:ascii="Arial" w:hAnsi="Arial" w:cs="Arial"/>
        </w:rPr>
        <w:t>for</w:t>
      </w:r>
      <w:proofErr w:type="spellEnd"/>
      <w:r w:rsidR="00B02B95" w:rsidRPr="00B02B95">
        <w:rPr>
          <w:rFonts w:ascii="Arial" w:hAnsi="Arial" w:cs="Arial"/>
        </w:rPr>
        <w:t xml:space="preserve"> </w:t>
      </w:r>
      <w:proofErr w:type="spellStart"/>
      <w:r w:rsidR="00B02B95" w:rsidRPr="00B02B95">
        <w:rPr>
          <w:rFonts w:ascii="Arial" w:hAnsi="Arial" w:cs="Arial"/>
        </w:rPr>
        <w:t>Economic</w:t>
      </w:r>
      <w:proofErr w:type="spellEnd"/>
      <w:r w:rsidR="00B02B95" w:rsidRPr="00B02B95">
        <w:rPr>
          <w:rFonts w:ascii="Arial" w:hAnsi="Arial" w:cs="Arial"/>
        </w:rPr>
        <w:t xml:space="preserve"> Co-</w:t>
      </w:r>
      <w:proofErr w:type="spellStart"/>
      <w:r w:rsidR="00B02B95" w:rsidRPr="00B02B95">
        <w:rPr>
          <w:rFonts w:ascii="Arial" w:hAnsi="Arial" w:cs="Arial"/>
        </w:rPr>
        <w:t>operation</w:t>
      </w:r>
      <w:proofErr w:type="spellEnd"/>
      <w:r w:rsidR="00B02B95" w:rsidRPr="00B02B95">
        <w:rPr>
          <w:rFonts w:ascii="Arial" w:hAnsi="Arial" w:cs="Arial"/>
        </w:rPr>
        <w:t xml:space="preserve"> and </w:t>
      </w:r>
      <w:proofErr w:type="spellStart"/>
      <w:r w:rsidR="00B02B95" w:rsidRPr="00B02B95">
        <w:rPr>
          <w:rFonts w:ascii="Arial" w:hAnsi="Arial" w:cs="Arial"/>
        </w:rPr>
        <w:t>Development</w:t>
      </w:r>
      <w:proofErr w:type="spellEnd"/>
      <w:r w:rsidR="00B02B95" w:rsidRPr="00B02B95">
        <w:rPr>
          <w:rFonts w:ascii="Arial" w:hAnsi="Arial" w:cs="Arial"/>
        </w:rPr>
        <w:t xml:space="preserve"> </w:t>
      </w:r>
      <w:r w:rsidR="00B02B95">
        <w:rPr>
          <w:rFonts w:ascii="Arial" w:hAnsi="Arial" w:cs="Arial"/>
        </w:rPr>
        <w:t>[</w:t>
      </w:r>
      <w:r w:rsidRPr="00330B9F">
        <w:rPr>
          <w:rFonts w:ascii="Arial" w:hAnsi="Arial" w:cs="Arial"/>
        </w:rPr>
        <w:t>OECD</w:t>
      </w:r>
      <w:r w:rsidR="00B02B95">
        <w:rPr>
          <w:rFonts w:ascii="Arial" w:hAnsi="Arial" w:cs="Arial"/>
        </w:rPr>
        <w:t xml:space="preserve">], 2023; </w:t>
      </w:r>
      <w:r w:rsidRPr="00330B9F">
        <w:rPr>
          <w:rFonts w:ascii="Arial" w:hAnsi="Arial" w:cs="Arial"/>
        </w:rPr>
        <w:t>2024).</w:t>
      </w:r>
    </w:p>
    <w:p w14:paraId="0BE38CBC" w14:textId="6ACC3822" w:rsidR="00330B9F" w:rsidRPr="00330B9F" w:rsidRDefault="00330B9F" w:rsidP="00330B9F">
      <w:pPr>
        <w:spacing w:after="0" w:line="360" w:lineRule="auto"/>
        <w:jc w:val="both"/>
        <w:rPr>
          <w:rFonts w:ascii="Arial" w:hAnsi="Arial" w:cs="Arial"/>
        </w:rPr>
      </w:pPr>
      <w:r w:rsidRPr="00330B9F">
        <w:rPr>
          <w:rFonts w:ascii="Arial" w:hAnsi="Arial" w:cs="Arial"/>
        </w:rPr>
        <w:t xml:space="preserve">La pertinencia del tema se refuerza al considerar que la </w:t>
      </w:r>
      <w:r w:rsidR="00B02B95">
        <w:rPr>
          <w:rFonts w:ascii="Arial" w:hAnsi="Arial" w:cs="Arial"/>
        </w:rPr>
        <w:t>educa</w:t>
      </w:r>
      <w:r w:rsidRPr="00330B9F">
        <w:rPr>
          <w:rFonts w:ascii="Arial" w:hAnsi="Arial" w:cs="Arial"/>
        </w:rPr>
        <w:t xml:space="preserve">ción financiera se relaciona con dimensiones centrales del bienestar económico y social. Diversos estudios han señalado que mayores niveles de educación financiera favorecen mejores prácticas de ahorro, menor vulnerabilidad ante el sobreendeudamiento, mayor capacidad de planeación y una participación más informada en el sistema financiero formal. En México, </w:t>
      </w:r>
      <w:proofErr w:type="spellStart"/>
      <w:r w:rsidRPr="00330B9F">
        <w:rPr>
          <w:rFonts w:ascii="Arial" w:hAnsi="Arial" w:cs="Arial"/>
        </w:rPr>
        <w:t>Mungaray</w:t>
      </w:r>
      <w:proofErr w:type="spellEnd"/>
      <w:r w:rsidR="007E2938">
        <w:rPr>
          <w:rFonts w:ascii="Arial" w:hAnsi="Arial" w:cs="Arial"/>
        </w:rPr>
        <w:t>,</w:t>
      </w:r>
      <w:r w:rsidRPr="00330B9F">
        <w:rPr>
          <w:rFonts w:ascii="Arial" w:hAnsi="Arial" w:cs="Arial"/>
        </w:rPr>
        <w:t xml:space="preserve"> </w:t>
      </w:r>
      <w:r w:rsidR="007E2938">
        <w:rPr>
          <w:rFonts w:ascii="Arial" w:hAnsi="Arial" w:cs="Arial"/>
        </w:rPr>
        <w:t>González</w:t>
      </w:r>
      <w:r w:rsidR="007E2938" w:rsidRPr="007E2938">
        <w:rPr>
          <w:rFonts w:ascii="Arial" w:hAnsi="Arial" w:cs="Arial"/>
        </w:rPr>
        <w:t xml:space="preserve">, &amp; Osorio </w:t>
      </w:r>
      <w:r w:rsidRPr="00330B9F">
        <w:rPr>
          <w:rFonts w:ascii="Arial" w:hAnsi="Arial" w:cs="Arial"/>
        </w:rPr>
        <w:t>(2021) evidencian que la educación financiera tiene efectos positivos sobre el ingreso, lo que permite comprenderla como un factor asociado al bienestar y a la movilidad económica, especialmente en sociedades marcadas por brechas de desigualdad. En este sentido, promover competencias financieras no solo responde a una necesidad individual, sino también a una prioridad de política pública vinculada con la inclusión financiera, la reducción de vulnerabilidades económicas y el fortalecimiento de la autonomía de las personas.</w:t>
      </w:r>
    </w:p>
    <w:p w14:paraId="339AD22D" w14:textId="0A7A2D59" w:rsidR="00330B9F" w:rsidRPr="00330B9F" w:rsidRDefault="00330B9F" w:rsidP="00330B9F">
      <w:pPr>
        <w:spacing w:after="0" w:line="360" w:lineRule="auto"/>
        <w:jc w:val="both"/>
        <w:rPr>
          <w:rFonts w:ascii="Arial" w:hAnsi="Arial" w:cs="Arial"/>
        </w:rPr>
      </w:pPr>
      <w:r w:rsidRPr="00330B9F">
        <w:rPr>
          <w:rFonts w:ascii="Arial" w:hAnsi="Arial" w:cs="Arial"/>
        </w:rPr>
        <w:t>En el caso mexicano, la educación financiera adquiere particular relevancia por las condiciones estructurales del país. La Encuesta Nacional de Inclusión Financiera 2021 reportó que 67.8 % de la población de 18 a 70 años contaba con algún producto financiero formal, lo que muestra avances importantes, pero también la persistencia de sectores excluidos o con uso limitado de servicios financieros (INEGI, 2021). Asimismo, la Encuesta Nacional sobre Salud Financiera 2023 identificó que 50.8 % de la población adulta se ubicaba en niveles medio bajo o bajo de bienestar financiero, mientras que 36.9 % presentaba un nivel alto d</w:t>
      </w:r>
      <w:r w:rsidR="007E2938">
        <w:rPr>
          <w:rFonts w:ascii="Arial" w:hAnsi="Arial" w:cs="Arial"/>
        </w:rPr>
        <w:t>e estrés financiero (</w:t>
      </w:r>
      <w:r w:rsidRPr="00330B9F">
        <w:rPr>
          <w:rFonts w:ascii="Arial" w:hAnsi="Arial" w:cs="Arial"/>
        </w:rPr>
        <w:t xml:space="preserve">INEGI, 2023). Estos datos revelan que el acceso a productos financieros no garantiza por sí mismo </w:t>
      </w:r>
      <w:r w:rsidRPr="00330B9F">
        <w:rPr>
          <w:rFonts w:ascii="Arial" w:hAnsi="Arial" w:cs="Arial"/>
        </w:rPr>
        <w:lastRenderedPageBreak/>
        <w:t>una adecuada salud financiera; se requiere fortalecer capacidades para comprender, comparar, utilizar y evaluar dichos productos de manera crítica y responsable.</w:t>
      </w:r>
    </w:p>
    <w:p w14:paraId="557DE5EF" w14:textId="77777777" w:rsidR="00330B9F" w:rsidRPr="00330B9F" w:rsidRDefault="00330B9F" w:rsidP="00330B9F">
      <w:pPr>
        <w:spacing w:after="0" w:line="360" w:lineRule="auto"/>
        <w:jc w:val="both"/>
        <w:rPr>
          <w:rFonts w:ascii="Arial" w:hAnsi="Arial" w:cs="Arial"/>
        </w:rPr>
      </w:pPr>
      <w:r w:rsidRPr="00330B9F">
        <w:rPr>
          <w:rFonts w:ascii="Arial" w:hAnsi="Arial" w:cs="Arial"/>
        </w:rPr>
        <w:t xml:space="preserve">La importancia de la educación financiera se vuelve aún más evidente en el contexto de la digitalización. La expansión de la banca móvil, las plataformas de pago, las compras en línea, las aplicaciones de crédito y los servicios </w:t>
      </w:r>
      <w:proofErr w:type="spellStart"/>
      <w:r w:rsidRPr="00330B9F">
        <w:rPr>
          <w:rFonts w:ascii="Arial" w:hAnsi="Arial" w:cs="Arial"/>
        </w:rPr>
        <w:t>fintech</w:t>
      </w:r>
      <w:proofErr w:type="spellEnd"/>
      <w:r w:rsidRPr="00330B9F">
        <w:rPr>
          <w:rFonts w:ascii="Arial" w:hAnsi="Arial" w:cs="Arial"/>
        </w:rPr>
        <w:t xml:space="preserve"> ha modificado las formas en que las personas administran su dinero. La OCDE ha señalado que reforzar la educación financiera y la alfabetización digital facilitaría un uso más amplio y adecuado de los servicios financieros tradicionales y digitales en México (OECD, 2022). Este planteamiento resulta fundamental, ya que la digitalización abre oportunidades para ampliar la inclusión financiera, pero también incrementa riesgos asociados al fraude, el consumo impulsivo, el endeudamiento rápido, la desinformación y el uso poco reflexivo de productos financieros. Por ello, la educación financiera contemporánea debe integrar contenidos vinculados con la seguridad digital, la protección del consumidor, la evaluación de riesgos y la toma de decisiones en entornos tecnológicos.</w:t>
      </w:r>
    </w:p>
    <w:p w14:paraId="20CC7CDE" w14:textId="59EAD6A4" w:rsidR="00330B9F" w:rsidRPr="00330B9F" w:rsidRDefault="00330B9F" w:rsidP="00330B9F">
      <w:pPr>
        <w:spacing w:after="0" w:line="360" w:lineRule="auto"/>
        <w:jc w:val="both"/>
        <w:rPr>
          <w:rFonts w:ascii="Arial" w:hAnsi="Arial" w:cs="Arial"/>
        </w:rPr>
      </w:pPr>
      <w:r w:rsidRPr="00330B9F">
        <w:rPr>
          <w:rFonts w:ascii="Arial" w:hAnsi="Arial" w:cs="Arial"/>
        </w:rPr>
        <w:t>En este marco, los adolescentes constituyen un grupo prioritario para la educación financiera. La adolescencia es una etapa de formación de hábitos, valores y patrones de comportamiento que pueden influir en la vida adulta. Durante este periodo se desarrollan capacidades cognitivas, sociales y emocionales que permiten comprender gradualmente conceptos como ingreso, gasto, ahorro, presupuesto, consumo responsable, crédito, riesgo y planeación. Además, muchos adolescentes comienzan a tomar decisiones económicas propias, ya sea mediante el manejo de mesadas, becas, ingresos ocasionales, compras digitales o participación temprana en actividades laborales. Por tanto, intervenir desde edades tempranas permite construir bases sólidas para prevenir prácticas financieras inadecuadas y promover una cultura de responsabilidad económica.</w:t>
      </w:r>
    </w:p>
    <w:p w14:paraId="2DCD0530" w14:textId="5D6E5BF6" w:rsidR="00B637E8" w:rsidRPr="00330B9F" w:rsidRDefault="00B637E8" w:rsidP="00330B9F">
      <w:pPr>
        <w:spacing w:after="0" w:line="360" w:lineRule="auto"/>
        <w:jc w:val="both"/>
        <w:rPr>
          <w:rFonts w:ascii="Arial" w:eastAsia="Times New Roman" w:hAnsi="Arial" w:cs="Arial"/>
          <w:sz w:val="30"/>
          <w:szCs w:val="30"/>
        </w:rPr>
      </w:pPr>
      <w:r w:rsidRPr="00330B9F">
        <w:rPr>
          <w:rFonts w:ascii="Arial" w:eastAsia="Times New Roman" w:hAnsi="Arial" w:cs="Arial"/>
          <w:b/>
          <w:sz w:val="30"/>
          <w:szCs w:val="30"/>
        </w:rPr>
        <w:br w:type="page"/>
      </w:r>
    </w:p>
    <w:p w14:paraId="21099453" w14:textId="4DE1EFA9" w:rsidR="00D142F9" w:rsidRPr="00A80D3A" w:rsidRDefault="001679DC" w:rsidP="00A80D3A">
      <w:pPr>
        <w:pStyle w:val="Ttulo1"/>
        <w:spacing w:before="0" w:after="0" w:line="480" w:lineRule="auto"/>
        <w:ind w:left="57"/>
        <w:rPr>
          <w:rFonts w:ascii="Arial" w:eastAsia="Times New Roman" w:hAnsi="Arial" w:cs="Arial"/>
          <w:sz w:val="30"/>
          <w:szCs w:val="30"/>
        </w:rPr>
      </w:pPr>
      <w:bookmarkStart w:id="6" w:name="_Toc231036607"/>
      <w:r>
        <w:rPr>
          <w:rFonts w:ascii="Arial" w:eastAsia="Times New Roman" w:hAnsi="Arial" w:cs="Arial"/>
          <w:sz w:val="30"/>
          <w:szCs w:val="30"/>
        </w:rPr>
        <w:lastRenderedPageBreak/>
        <w:t>C</w:t>
      </w:r>
      <w:r w:rsidR="00CE3FB2">
        <w:rPr>
          <w:rFonts w:ascii="Arial" w:eastAsia="Times New Roman" w:hAnsi="Arial" w:cs="Arial"/>
          <w:sz w:val="30"/>
          <w:szCs w:val="30"/>
        </w:rPr>
        <w:t>APÍ</w:t>
      </w:r>
      <w:r w:rsidR="00F954E4" w:rsidRPr="00A80D3A">
        <w:rPr>
          <w:rFonts w:ascii="Arial" w:eastAsia="Times New Roman" w:hAnsi="Arial" w:cs="Arial"/>
          <w:sz w:val="30"/>
          <w:szCs w:val="30"/>
        </w:rPr>
        <w:t xml:space="preserve">TULO I. </w:t>
      </w:r>
      <w:r w:rsidRPr="001679DC">
        <w:rPr>
          <w:rFonts w:ascii="Arial" w:eastAsia="Times New Roman" w:hAnsi="Arial" w:cs="Arial"/>
          <w:sz w:val="30"/>
          <w:szCs w:val="30"/>
        </w:rPr>
        <w:t>PROPÓSITO Y ORGANIZACIÓN</w:t>
      </w:r>
      <w:bookmarkEnd w:id="6"/>
    </w:p>
    <w:p w14:paraId="1B921361" w14:textId="3548703A" w:rsidR="00330B9F" w:rsidRPr="00330B9F" w:rsidRDefault="001679DC" w:rsidP="00330B9F">
      <w:pPr>
        <w:pStyle w:val="Prrafodelista"/>
        <w:numPr>
          <w:ilvl w:val="1"/>
          <w:numId w:val="41"/>
        </w:numPr>
        <w:pBdr>
          <w:top w:val="nil"/>
          <w:left w:val="nil"/>
          <w:bottom w:val="nil"/>
          <w:right w:val="nil"/>
          <w:between w:val="nil"/>
        </w:pBdr>
        <w:spacing w:after="0" w:line="480" w:lineRule="auto"/>
        <w:jc w:val="both"/>
        <w:outlineLvl w:val="1"/>
        <w:rPr>
          <w:rFonts w:ascii="Arial" w:eastAsia="Times New Roman" w:hAnsi="Arial" w:cs="Arial"/>
          <w:b/>
          <w:color w:val="000000"/>
          <w:sz w:val="26"/>
          <w:szCs w:val="26"/>
        </w:rPr>
      </w:pPr>
      <w:bookmarkStart w:id="7" w:name="_Toc231036608"/>
      <w:r w:rsidRPr="00330B9F">
        <w:rPr>
          <w:rFonts w:ascii="Arial" w:eastAsia="Times New Roman" w:hAnsi="Arial" w:cs="Arial"/>
          <w:b/>
          <w:color w:val="000000"/>
          <w:sz w:val="26"/>
          <w:szCs w:val="26"/>
        </w:rPr>
        <w:t>Descripción del</w:t>
      </w:r>
      <w:r w:rsidR="005B32F6" w:rsidRPr="00330B9F">
        <w:rPr>
          <w:rFonts w:ascii="Arial" w:eastAsia="Times New Roman" w:hAnsi="Arial" w:cs="Arial"/>
          <w:b/>
          <w:color w:val="000000"/>
          <w:sz w:val="26"/>
          <w:szCs w:val="26"/>
        </w:rPr>
        <w:t xml:space="preserve"> problema.</w:t>
      </w:r>
      <w:bookmarkEnd w:id="7"/>
      <w:r w:rsidR="00F954E4" w:rsidRPr="00330B9F">
        <w:rPr>
          <w:rFonts w:ascii="Arial" w:eastAsia="Times New Roman" w:hAnsi="Arial" w:cs="Arial"/>
          <w:b/>
          <w:color w:val="000000"/>
          <w:sz w:val="26"/>
          <w:szCs w:val="26"/>
        </w:rPr>
        <w:t xml:space="preserve"> </w:t>
      </w:r>
      <w:r w:rsidR="00330B9F" w:rsidRPr="00330B9F">
        <w:rPr>
          <w:rFonts w:ascii="Arial" w:eastAsia="Times New Roman" w:hAnsi="Arial" w:cs="Arial"/>
          <w:b/>
          <w:color w:val="000000"/>
          <w:sz w:val="26"/>
          <w:szCs w:val="26"/>
        </w:rPr>
        <w:t xml:space="preserve"> </w:t>
      </w:r>
    </w:p>
    <w:p w14:paraId="3639A6A3" w14:textId="77777777" w:rsidR="00330B9F" w:rsidRDefault="00330B9F" w:rsidP="00330B9F">
      <w:pPr>
        <w:pBdr>
          <w:top w:val="nil"/>
          <w:left w:val="nil"/>
          <w:bottom w:val="nil"/>
          <w:right w:val="nil"/>
          <w:between w:val="nil"/>
        </w:pBdr>
        <w:spacing w:after="0" w:line="360" w:lineRule="auto"/>
        <w:jc w:val="both"/>
        <w:outlineLvl w:val="1"/>
        <w:rPr>
          <w:rFonts w:ascii="Arial" w:eastAsia="Times New Roman" w:hAnsi="Arial" w:cs="Arial"/>
          <w:color w:val="000000"/>
          <w:szCs w:val="26"/>
        </w:rPr>
      </w:pPr>
      <w:bookmarkStart w:id="8" w:name="_Toc230869005"/>
      <w:bookmarkStart w:id="9" w:name="_Toc231023370"/>
      <w:bookmarkStart w:id="10" w:name="_Toc231036609"/>
      <w:r w:rsidRPr="00330B9F">
        <w:rPr>
          <w:rFonts w:ascii="Arial" w:eastAsia="Times New Roman" w:hAnsi="Arial" w:cs="Arial"/>
          <w:color w:val="000000"/>
          <w:szCs w:val="26"/>
        </w:rPr>
        <w:t>La educación financiera constituye una competencia relevante para la vida social y económica contemporánea, pues permite a las personas comprender el uso del dinero, planificar gastos, ahorrar, prevenir riesgos y tomar decisiones responsables frente al crédito, el consumo y los servicios financieros. En el caso de los adolescentes, su pertinencia es mayor porque se encuentran en una etapa de formación de hábitos, valores y conductas que pueden incidir en su bienestar financiero futuro, especialmente en un contexto de digitalización, consumo inmediato y acceso temprano a productos financieros.</w:t>
      </w:r>
      <w:bookmarkEnd w:id="8"/>
      <w:bookmarkEnd w:id="9"/>
      <w:bookmarkEnd w:id="10"/>
    </w:p>
    <w:p w14:paraId="2A7F5781" w14:textId="05821D1F" w:rsidR="00330B9F" w:rsidRDefault="00330B9F" w:rsidP="00330B9F">
      <w:pPr>
        <w:pBdr>
          <w:top w:val="nil"/>
          <w:left w:val="nil"/>
          <w:bottom w:val="nil"/>
          <w:right w:val="nil"/>
          <w:between w:val="nil"/>
        </w:pBdr>
        <w:spacing w:after="0" w:line="360" w:lineRule="auto"/>
        <w:jc w:val="both"/>
        <w:outlineLvl w:val="1"/>
        <w:rPr>
          <w:rFonts w:ascii="Arial" w:eastAsia="Times New Roman" w:hAnsi="Arial" w:cs="Arial"/>
          <w:color w:val="000000"/>
          <w:szCs w:val="26"/>
        </w:rPr>
      </w:pPr>
      <w:bookmarkStart w:id="11" w:name="_Toc230869006"/>
      <w:bookmarkStart w:id="12" w:name="_Toc231023371"/>
      <w:bookmarkStart w:id="13" w:name="_Toc231036610"/>
      <w:r w:rsidRPr="00330B9F">
        <w:rPr>
          <w:rFonts w:ascii="Arial" w:eastAsia="Times New Roman" w:hAnsi="Arial" w:cs="Arial"/>
          <w:color w:val="000000"/>
          <w:szCs w:val="26"/>
        </w:rPr>
        <w:t xml:space="preserve">En la literatura internacional reciente, la educación financiera en jóvenes y adolescentes ha sido abordada desde distintas perspectivas: como alfabetización financiera escolar, comportamiento financiero, influencia familiar, inclusión financiera, bienestar económico y toma de decisiones en contextos digitales. Estudios como los de la OECD (2024) han destacado la necesidad de fortalecer estas competencias desde edades tempranas, mientras que investigaciones internacionales como las de </w:t>
      </w:r>
      <w:proofErr w:type="spellStart"/>
      <w:r w:rsidRPr="00330B9F">
        <w:rPr>
          <w:rFonts w:ascii="Arial" w:eastAsia="Times New Roman" w:hAnsi="Arial" w:cs="Arial"/>
          <w:color w:val="000000"/>
          <w:szCs w:val="26"/>
        </w:rPr>
        <w:t>Lusardi</w:t>
      </w:r>
      <w:proofErr w:type="spellEnd"/>
      <w:r w:rsidRPr="00330B9F">
        <w:rPr>
          <w:rFonts w:ascii="Arial" w:eastAsia="Times New Roman" w:hAnsi="Arial" w:cs="Arial"/>
          <w:color w:val="000000"/>
          <w:szCs w:val="26"/>
        </w:rPr>
        <w:t xml:space="preserve"> (2019), </w:t>
      </w:r>
      <w:proofErr w:type="spellStart"/>
      <w:r w:rsidRPr="0033489B">
        <w:rPr>
          <w:rFonts w:ascii="Arial" w:eastAsia="Times New Roman" w:hAnsi="Arial" w:cs="Arial"/>
          <w:szCs w:val="26"/>
        </w:rPr>
        <w:t>Kaiser</w:t>
      </w:r>
      <w:proofErr w:type="spellEnd"/>
      <w:r w:rsidRPr="0033489B">
        <w:rPr>
          <w:rFonts w:ascii="Arial" w:eastAsia="Times New Roman" w:hAnsi="Arial" w:cs="Arial"/>
          <w:szCs w:val="26"/>
        </w:rPr>
        <w:t xml:space="preserve"> y </w:t>
      </w:r>
      <w:proofErr w:type="spellStart"/>
      <w:r w:rsidRPr="0033489B">
        <w:rPr>
          <w:rFonts w:ascii="Arial" w:eastAsia="Times New Roman" w:hAnsi="Arial" w:cs="Arial"/>
          <w:szCs w:val="26"/>
        </w:rPr>
        <w:t>Menkhoff</w:t>
      </w:r>
      <w:proofErr w:type="spellEnd"/>
      <w:r w:rsidRPr="0033489B">
        <w:rPr>
          <w:rFonts w:ascii="Arial" w:eastAsia="Times New Roman" w:hAnsi="Arial" w:cs="Arial"/>
          <w:szCs w:val="26"/>
        </w:rPr>
        <w:t xml:space="preserve"> </w:t>
      </w:r>
      <w:r w:rsidRPr="00330B9F">
        <w:rPr>
          <w:rFonts w:ascii="Arial" w:eastAsia="Times New Roman" w:hAnsi="Arial" w:cs="Arial"/>
          <w:color w:val="000000"/>
          <w:szCs w:val="26"/>
        </w:rPr>
        <w:t xml:space="preserve">(2020) y Moreno </w:t>
      </w:r>
      <w:r w:rsidR="007E2938">
        <w:rPr>
          <w:rFonts w:ascii="Arial" w:eastAsia="Times New Roman" w:hAnsi="Arial" w:cs="Arial"/>
          <w:color w:val="000000"/>
          <w:szCs w:val="26"/>
        </w:rPr>
        <w:t>Salas</w:t>
      </w:r>
      <w:r w:rsidR="007E2938" w:rsidRPr="007E2938">
        <w:rPr>
          <w:rFonts w:ascii="Arial" w:eastAsia="Times New Roman" w:hAnsi="Arial" w:cs="Arial"/>
          <w:color w:val="000000"/>
          <w:szCs w:val="26"/>
        </w:rPr>
        <w:t>, &amp; Sánchez</w:t>
      </w:r>
      <w:r w:rsidRPr="00330B9F">
        <w:rPr>
          <w:rFonts w:ascii="Arial" w:eastAsia="Times New Roman" w:hAnsi="Arial" w:cs="Arial"/>
          <w:color w:val="000000"/>
          <w:szCs w:val="26"/>
        </w:rPr>
        <w:t>. (2018) han analizado la relación entre educación financiera, comportamiento económico, desigualdad y efectividad de programas formativos. En términos generales, estos estudios coinciden en que la educación financiera no solo depende del conocimiento conceptual, sino también de actitudes, habilidades prácticas, entorno familiar, nivel socioeconómico y experiencias reales con el dinero.</w:t>
      </w:r>
      <w:bookmarkEnd w:id="11"/>
      <w:bookmarkEnd w:id="12"/>
      <w:bookmarkEnd w:id="13"/>
    </w:p>
    <w:p w14:paraId="434EB2C6" w14:textId="18B80854" w:rsidR="00330B9F" w:rsidRDefault="00330B9F" w:rsidP="00330B9F">
      <w:pPr>
        <w:pBdr>
          <w:top w:val="nil"/>
          <w:left w:val="nil"/>
          <w:bottom w:val="nil"/>
          <w:right w:val="nil"/>
          <w:between w:val="nil"/>
        </w:pBdr>
        <w:spacing w:after="0" w:line="360" w:lineRule="auto"/>
        <w:jc w:val="both"/>
        <w:outlineLvl w:val="1"/>
        <w:rPr>
          <w:rFonts w:ascii="Arial" w:eastAsia="Times New Roman" w:hAnsi="Arial" w:cs="Arial"/>
          <w:color w:val="000000"/>
          <w:szCs w:val="26"/>
        </w:rPr>
      </w:pPr>
      <w:bookmarkStart w:id="14" w:name="_Toc230869007"/>
      <w:bookmarkStart w:id="15" w:name="_Toc231023372"/>
      <w:bookmarkStart w:id="16" w:name="_Toc231036611"/>
      <w:r w:rsidRPr="00330B9F">
        <w:rPr>
          <w:rFonts w:ascii="Arial" w:eastAsia="Times New Roman" w:hAnsi="Arial" w:cs="Arial"/>
          <w:color w:val="000000"/>
          <w:szCs w:val="26"/>
        </w:rPr>
        <w:t xml:space="preserve">En México, las investigaciones nacionales han avanzado en el análisis de la educación financiera en jóvenes, aunque con énfasis predominante en población universitaria o jóvenes adultos. </w:t>
      </w:r>
      <w:proofErr w:type="spellStart"/>
      <w:r w:rsidRPr="00330B9F">
        <w:rPr>
          <w:rFonts w:ascii="Arial" w:eastAsia="Times New Roman" w:hAnsi="Arial" w:cs="Arial"/>
          <w:color w:val="000000"/>
          <w:szCs w:val="26"/>
        </w:rPr>
        <w:t>Mungaray</w:t>
      </w:r>
      <w:proofErr w:type="spellEnd"/>
      <w:r w:rsidRPr="00330B9F">
        <w:rPr>
          <w:rFonts w:ascii="Arial" w:eastAsia="Times New Roman" w:hAnsi="Arial" w:cs="Arial"/>
          <w:color w:val="000000"/>
          <w:szCs w:val="26"/>
        </w:rPr>
        <w:t xml:space="preserve"> et al. (2021) estudiaron la relación entre educación financiera e ingreso en México; Merino (2023) analizó factores asociados a la educación financiera en jóvenes de la generación Z en Celaya, Guanajuato; y otros trabajos recientes han examinado hábitos financieros, cultura financiera y comportamiento económico juvenil. Sin embargo, se identifica un vacío de conocimiento en torno al estudio específico de adolescentes, particularmente en contextos escolares y territoriales concretos, donde resulta necesario conocer no solo el nivel de conocimientos financieros, sino también las prácticas, actitudes, necesidades formativas y condiciones sociales que influyen en la construcción temprana de competencias financieras.</w:t>
      </w:r>
      <w:bookmarkEnd w:id="14"/>
      <w:bookmarkEnd w:id="15"/>
      <w:bookmarkEnd w:id="16"/>
    </w:p>
    <w:p w14:paraId="672441CD" w14:textId="2B3D547A" w:rsidR="00A0796B" w:rsidRPr="00A0796B" w:rsidRDefault="00A0796B" w:rsidP="00A0796B">
      <w:pPr>
        <w:pBdr>
          <w:top w:val="nil"/>
          <w:left w:val="nil"/>
          <w:bottom w:val="nil"/>
          <w:right w:val="nil"/>
          <w:between w:val="nil"/>
        </w:pBdr>
        <w:spacing w:after="0" w:line="360" w:lineRule="auto"/>
        <w:jc w:val="both"/>
        <w:outlineLvl w:val="1"/>
        <w:rPr>
          <w:rFonts w:ascii="Arial" w:eastAsia="Times New Roman" w:hAnsi="Arial" w:cs="Arial"/>
          <w:color w:val="000000"/>
          <w:szCs w:val="26"/>
        </w:rPr>
      </w:pPr>
      <w:bookmarkStart w:id="17" w:name="_Toc230869008"/>
      <w:bookmarkStart w:id="18" w:name="_Toc231023373"/>
      <w:bookmarkStart w:id="19" w:name="_Toc231036612"/>
      <w:r>
        <w:rPr>
          <w:rFonts w:ascii="Arial" w:eastAsia="Times New Roman" w:hAnsi="Arial" w:cs="Arial"/>
          <w:color w:val="000000"/>
          <w:szCs w:val="26"/>
        </w:rPr>
        <w:t>Es significativo que, e</w:t>
      </w:r>
      <w:r w:rsidRPr="00A0796B">
        <w:rPr>
          <w:rFonts w:ascii="Arial" w:eastAsia="Times New Roman" w:hAnsi="Arial" w:cs="Arial"/>
          <w:color w:val="000000"/>
          <w:szCs w:val="26"/>
        </w:rPr>
        <w:t xml:space="preserve">n el caso de Autlán de Navarro, los </w:t>
      </w:r>
      <w:r w:rsidR="002837C2">
        <w:rPr>
          <w:rFonts w:ascii="Arial" w:eastAsia="Times New Roman" w:hAnsi="Arial" w:cs="Arial"/>
          <w:color w:val="000000"/>
          <w:szCs w:val="26"/>
        </w:rPr>
        <w:t>estudios</w:t>
      </w:r>
      <w:r w:rsidRPr="00A0796B">
        <w:rPr>
          <w:rFonts w:ascii="Arial" w:eastAsia="Times New Roman" w:hAnsi="Arial" w:cs="Arial"/>
          <w:color w:val="000000"/>
          <w:szCs w:val="26"/>
        </w:rPr>
        <w:t xml:space="preserve"> sobre educación financiera en adolescentes son escasos, lo que constituye un vacío de conocimiento importante.</w:t>
      </w:r>
      <w:bookmarkEnd w:id="17"/>
      <w:bookmarkEnd w:id="18"/>
      <w:bookmarkEnd w:id="19"/>
    </w:p>
    <w:p w14:paraId="1B39A651" w14:textId="4D420871" w:rsidR="00330B9F" w:rsidRPr="00330B9F" w:rsidRDefault="00330B9F" w:rsidP="00330B9F">
      <w:pPr>
        <w:pBdr>
          <w:top w:val="nil"/>
          <w:left w:val="nil"/>
          <w:bottom w:val="nil"/>
          <w:right w:val="nil"/>
          <w:between w:val="nil"/>
        </w:pBdr>
        <w:spacing w:after="0" w:line="360" w:lineRule="auto"/>
        <w:jc w:val="both"/>
        <w:outlineLvl w:val="1"/>
        <w:rPr>
          <w:rFonts w:ascii="Arial" w:eastAsia="Times New Roman" w:hAnsi="Arial" w:cs="Arial"/>
          <w:b/>
          <w:sz w:val="26"/>
          <w:szCs w:val="26"/>
        </w:rPr>
      </w:pPr>
      <w:bookmarkStart w:id="20" w:name="_Toc230869009"/>
      <w:bookmarkStart w:id="21" w:name="_Toc231023374"/>
      <w:bookmarkStart w:id="22" w:name="_Toc231036613"/>
      <w:r w:rsidRPr="00330B9F">
        <w:rPr>
          <w:rFonts w:ascii="Arial" w:eastAsia="Times New Roman" w:hAnsi="Arial" w:cs="Arial"/>
          <w:color w:val="000000"/>
          <w:szCs w:val="26"/>
        </w:rPr>
        <w:lastRenderedPageBreak/>
        <w:t>Esta insuficiencia investigativa contrasta con la necesidad social evidenciada por fuentes oficiales en México. La Encuesta Nacional de Inclusión Financiera 2021 reportó que 67.8 % de la población adulta contaba con al menos un producto financiero formal, pero también muestra barreras vinculadas con desconocimiento, desconfianza y baja utilización de servicios financieros (INEGI, 2021). Asimismo, la Encuesta Nacional sobre Salud Financiera 2023 evidencia preocupaciones relevantes sobre estrés financiero, bienestar económico y capacidad de enfrentar gastos imprevistos en la población adulta mexicana (INEGI, 2023). Estos datos muestran una contradicción, que se expresa en la necesidad que presenta el país de ciudadanos con mayores capacidades financieras para enfrentar un entorno económico complejo, globalizado y digitalizado, y la limitada formación sistemática en educación financiera desde la adolescencia, la cual además ha sido poco estudiada. Por tanto, investigar la educación financiera en adolescentes mexicanos resulta pertinente para aportar evidencia que contribuya al diseño de estrategias educativas contextualizadas, preventivas e inclusivas.</w:t>
      </w:r>
      <w:bookmarkEnd w:id="20"/>
      <w:bookmarkEnd w:id="21"/>
      <w:bookmarkEnd w:id="22"/>
    </w:p>
    <w:p w14:paraId="639563BA" w14:textId="7DBA6BAD" w:rsidR="003975D1" w:rsidRDefault="001679DC" w:rsidP="003975D1">
      <w:pPr>
        <w:pStyle w:val="Ttulo2"/>
        <w:numPr>
          <w:ilvl w:val="1"/>
          <w:numId w:val="41"/>
        </w:numPr>
        <w:rPr>
          <w:rFonts w:ascii="Arial" w:eastAsia="Times New Roman" w:hAnsi="Arial" w:cs="Arial"/>
          <w:sz w:val="26"/>
          <w:szCs w:val="26"/>
        </w:rPr>
      </w:pPr>
      <w:bookmarkStart w:id="23" w:name="_Toc231036614"/>
      <w:r w:rsidRPr="001679DC">
        <w:rPr>
          <w:rFonts w:ascii="Arial" w:eastAsia="Times New Roman" w:hAnsi="Arial" w:cs="Arial"/>
          <w:sz w:val="26"/>
          <w:szCs w:val="26"/>
        </w:rPr>
        <w:t>Antecedentes</w:t>
      </w:r>
      <w:r>
        <w:rPr>
          <w:rFonts w:ascii="Arial" w:eastAsia="Times New Roman" w:hAnsi="Arial" w:cs="Arial"/>
          <w:sz w:val="26"/>
          <w:szCs w:val="26"/>
        </w:rPr>
        <w:t>.</w:t>
      </w:r>
      <w:bookmarkEnd w:id="23"/>
    </w:p>
    <w:p w14:paraId="1E3E4EDA" w14:textId="3509F9D9" w:rsidR="002837C2" w:rsidRPr="002837C2" w:rsidRDefault="002837C2" w:rsidP="002837C2">
      <w:pPr>
        <w:spacing w:after="0" w:line="360" w:lineRule="auto"/>
        <w:jc w:val="both"/>
        <w:rPr>
          <w:rFonts w:ascii="Arial" w:hAnsi="Arial" w:cs="Arial"/>
        </w:rPr>
      </w:pPr>
      <w:r w:rsidRPr="002837C2">
        <w:rPr>
          <w:rFonts w:ascii="Arial" w:hAnsi="Arial" w:cs="Arial"/>
        </w:rPr>
        <w:t xml:space="preserve">La educación financiera ha adquirido creciente relevancia en la agenda internacional debido a la complejidad de los mercados, la digitalización de los servicios financieros y la necesidad de formar ciudadanos capaces de tomar decisiones económicas responsables. Organismos como la Organización para la Cooperación y el Desarrollo Económicos han impulsado evaluaciones y marcos de referencia para medir la alfabetización financiera en estudiantes, destacando que esta competencia no se limita al conocimiento de conceptos financieros, sino que incluye habilidades, actitudes y comportamientos orientados al bienestar económico. En PISA 2022 se reconoce que los adolescentes con mayor autonomía en asuntos financieros tienden a obtener mejores resultados en competencia financiera, lo que evidencia la importancia de experiencias tempranas vinculadas con </w:t>
      </w:r>
      <w:r w:rsidR="009026A7">
        <w:rPr>
          <w:rFonts w:ascii="Arial" w:hAnsi="Arial" w:cs="Arial"/>
        </w:rPr>
        <w:t>el manejo del dinero (OECD, 2024</w:t>
      </w:r>
      <w:r w:rsidRPr="002837C2">
        <w:rPr>
          <w:rFonts w:ascii="Arial" w:hAnsi="Arial" w:cs="Arial"/>
        </w:rPr>
        <w:t>).</w:t>
      </w:r>
    </w:p>
    <w:p w14:paraId="5763C00F" w14:textId="77777777" w:rsidR="002837C2" w:rsidRPr="002837C2" w:rsidRDefault="002837C2" w:rsidP="002837C2">
      <w:pPr>
        <w:spacing w:after="0" w:line="360" w:lineRule="auto"/>
        <w:jc w:val="both"/>
        <w:rPr>
          <w:rFonts w:ascii="Arial" w:hAnsi="Arial" w:cs="Arial"/>
        </w:rPr>
      </w:pPr>
      <w:r w:rsidRPr="002837C2">
        <w:rPr>
          <w:rFonts w:ascii="Arial" w:hAnsi="Arial" w:cs="Arial"/>
        </w:rPr>
        <w:t xml:space="preserve">Desde la investigación científica internacional, la educación financiera en adolescentes y jóvenes se ha abordado desde diferentes enfoques. </w:t>
      </w:r>
      <w:proofErr w:type="spellStart"/>
      <w:r w:rsidRPr="002837C2">
        <w:rPr>
          <w:rFonts w:ascii="Arial" w:hAnsi="Arial" w:cs="Arial"/>
        </w:rPr>
        <w:t>Lusardi</w:t>
      </w:r>
      <w:proofErr w:type="spellEnd"/>
      <w:r w:rsidRPr="002837C2">
        <w:rPr>
          <w:rFonts w:ascii="Arial" w:hAnsi="Arial" w:cs="Arial"/>
        </w:rPr>
        <w:t xml:space="preserve"> (2019) destaca la necesidad de fortalecer la alfabetización financiera como respuesta a la creciente responsabilidad individual en la toma de decisiones económicas. </w:t>
      </w:r>
      <w:proofErr w:type="spellStart"/>
      <w:r w:rsidRPr="0033489B">
        <w:rPr>
          <w:rFonts w:ascii="Arial" w:hAnsi="Arial" w:cs="Arial"/>
        </w:rPr>
        <w:t>Kaiser</w:t>
      </w:r>
      <w:proofErr w:type="spellEnd"/>
      <w:r w:rsidRPr="0033489B">
        <w:rPr>
          <w:rFonts w:ascii="Arial" w:hAnsi="Arial" w:cs="Arial"/>
        </w:rPr>
        <w:t xml:space="preserve"> y </w:t>
      </w:r>
      <w:proofErr w:type="spellStart"/>
      <w:r w:rsidRPr="0033489B">
        <w:rPr>
          <w:rFonts w:ascii="Arial" w:hAnsi="Arial" w:cs="Arial"/>
        </w:rPr>
        <w:t>Menkhoff</w:t>
      </w:r>
      <w:proofErr w:type="spellEnd"/>
      <w:r w:rsidRPr="0033489B">
        <w:rPr>
          <w:rFonts w:ascii="Arial" w:hAnsi="Arial" w:cs="Arial"/>
        </w:rPr>
        <w:t xml:space="preserve"> </w:t>
      </w:r>
      <w:r w:rsidRPr="002837C2">
        <w:rPr>
          <w:rFonts w:ascii="Arial" w:hAnsi="Arial" w:cs="Arial"/>
        </w:rPr>
        <w:t xml:space="preserve">(2020), mediante un </w:t>
      </w:r>
      <w:proofErr w:type="spellStart"/>
      <w:r w:rsidRPr="002837C2">
        <w:rPr>
          <w:rFonts w:ascii="Arial" w:hAnsi="Arial" w:cs="Arial"/>
        </w:rPr>
        <w:t>metaanálisis</w:t>
      </w:r>
      <w:proofErr w:type="spellEnd"/>
      <w:r w:rsidRPr="002837C2">
        <w:rPr>
          <w:rFonts w:ascii="Arial" w:hAnsi="Arial" w:cs="Arial"/>
        </w:rPr>
        <w:t xml:space="preserve"> de estudios experimentales, señalan que los programas escolares de educación financiera pueden generar efectos positivos, aunque su impacto depende del diseño pedagógico, la duración y la contextualización de las intervenciones. Por su parte, Moreno et al. (2018) identifican la influencia del entorno familiar, la participación de los padres y las experiencias prácticas con el dinero como factores relevantes en el desarrollo de competencias financieras </w:t>
      </w:r>
      <w:r w:rsidRPr="002837C2">
        <w:rPr>
          <w:rFonts w:ascii="Arial" w:hAnsi="Arial" w:cs="Arial"/>
        </w:rPr>
        <w:lastRenderedPageBreak/>
        <w:t xml:space="preserve">juveniles. Más recientemente, </w:t>
      </w:r>
      <w:proofErr w:type="spellStart"/>
      <w:r w:rsidRPr="002837C2">
        <w:rPr>
          <w:rFonts w:ascii="Arial" w:hAnsi="Arial" w:cs="Arial"/>
        </w:rPr>
        <w:t>Mancone</w:t>
      </w:r>
      <w:proofErr w:type="spellEnd"/>
      <w:r w:rsidRPr="002837C2">
        <w:rPr>
          <w:rFonts w:ascii="Arial" w:hAnsi="Arial" w:cs="Arial"/>
        </w:rPr>
        <w:t xml:space="preserve"> et al. (2024) subrayan la utilidad de estrategias experienciales, herramientas digitales y participación familiar en programas dirigidos a niños y adolescentes.</w:t>
      </w:r>
    </w:p>
    <w:p w14:paraId="28CBE880" w14:textId="5944E821" w:rsidR="002837C2" w:rsidRPr="002837C2" w:rsidRDefault="002837C2" w:rsidP="002837C2">
      <w:pPr>
        <w:spacing w:after="0" w:line="360" w:lineRule="auto"/>
        <w:jc w:val="both"/>
        <w:rPr>
          <w:rFonts w:ascii="Arial" w:hAnsi="Arial" w:cs="Arial"/>
        </w:rPr>
      </w:pPr>
      <w:r w:rsidRPr="002837C2">
        <w:rPr>
          <w:rFonts w:ascii="Arial" w:hAnsi="Arial" w:cs="Arial"/>
        </w:rPr>
        <w:t>En México, la educación financiera se ha convertido en un tema de interés académico y de política pública, especialmente por su relación con la inclusión financiera, el bienestar económico y la reducción de vulnerabilidades sociales. La Encuesta Nacional de Inclusión Financiera 2021 mostró avances en el acceso a productos financieros formales, pero también evidenció barreras asociadas al desconocimiento, la desconfianza, la falta de ingresos y el uso limitado de servicios financieros. Asimismo, la Encuesta Nacional sobre Salud Financiera 2023 reveló problemáticas vinculadas con estrés financiero, baja capacidad para enfrentar gastos imprevistos y limitaciones en la planeación económica de la población adulta mexicana (INEGI, 2021; 2023).</w:t>
      </w:r>
    </w:p>
    <w:p w14:paraId="31A3434D" w14:textId="77777777" w:rsidR="002837C2" w:rsidRPr="002837C2" w:rsidRDefault="002837C2" w:rsidP="002837C2">
      <w:pPr>
        <w:spacing w:after="0" w:line="360" w:lineRule="auto"/>
        <w:jc w:val="both"/>
        <w:rPr>
          <w:rFonts w:ascii="Arial" w:hAnsi="Arial" w:cs="Arial"/>
        </w:rPr>
      </w:pPr>
      <w:r w:rsidRPr="002837C2">
        <w:rPr>
          <w:rFonts w:ascii="Arial" w:hAnsi="Arial" w:cs="Arial"/>
        </w:rPr>
        <w:t xml:space="preserve">En el plano académico nacional, Arceo y Villagómez (2017) realizaron uno de los primeros estudios sobre alfabetización financiera en adolescentes mexicanos de educación media superior, identificando bajos niveles de conocimiento financiero y diferencias asociadas al contexto escolar. </w:t>
      </w:r>
      <w:proofErr w:type="spellStart"/>
      <w:r w:rsidRPr="002837C2">
        <w:rPr>
          <w:rFonts w:ascii="Arial" w:hAnsi="Arial" w:cs="Arial"/>
        </w:rPr>
        <w:t>Mungaray</w:t>
      </w:r>
      <w:proofErr w:type="spellEnd"/>
      <w:r w:rsidRPr="002837C2">
        <w:rPr>
          <w:rFonts w:ascii="Arial" w:hAnsi="Arial" w:cs="Arial"/>
        </w:rPr>
        <w:t xml:space="preserve"> et al. (2021) analizaron la relación entre educación financiera e ingreso en México, destacando su relevancia para mejorar condiciones económicas. Merino (2023), al estudiar jóvenes de la generación Z en Celaya, Guanajuato, encontró que el nivel educativo de la madre influye en la educación financiera de jóvenes de 15 a 18 años. Hernández y Flores (2022), desde una perspectiva financiero-conductual, estudiaron el comportamiento financiero de jóvenes universitarios en seis entidades federativas, lo que confirma que gran parte de la investigación mexicana se ha concentrado en jóvenes adultos y población universitaria, dejando menos explorado el segmento adolescente.</w:t>
      </w:r>
    </w:p>
    <w:p w14:paraId="5F59C1C7" w14:textId="77777777" w:rsidR="002837C2" w:rsidRPr="002837C2" w:rsidRDefault="002837C2" w:rsidP="002837C2">
      <w:pPr>
        <w:spacing w:after="0" w:line="360" w:lineRule="auto"/>
        <w:jc w:val="both"/>
        <w:rPr>
          <w:rFonts w:ascii="Arial" w:hAnsi="Arial" w:cs="Arial"/>
        </w:rPr>
      </w:pPr>
      <w:r w:rsidRPr="002837C2">
        <w:rPr>
          <w:rFonts w:ascii="Arial" w:hAnsi="Arial" w:cs="Arial"/>
        </w:rPr>
        <w:t>En Jalisco, los antecedentes sobre educación financiera muestran un desarrollo todavía limitado, aunque existen aproximaciones relevantes desde instituciones educativas y estudios sobre jóvenes. La Universidad de Guadalajara ha sido escenario de investigaciones sobre comportamiento financiero juvenil, como el estudio de Hernández y Flores (2022) donde se examinan prácticas financieras de estudiantes universitarios en distintas entidades mexicanas. Aunque este trabajo no se limita exclusivamente a Jalisco, resulta pertinente porque aporta evidencia sobre patrones de comportamiento financiero juvenil en el ámbito universitario y confirma la necesidad de fortalecer la educación financiera desde etapas previas.</w:t>
      </w:r>
    </w:p>
    <w:p w14:paraId="116BE336" w14:textId="77777777" w:rsidR="002837C2" w:rsidRPr="002837C2" w:rsidRDefault="002837C2" w:rsidP="002837C2">
      <w:pPr>
        <w:spacing w:after="0" w:line="360" w:lineRule="auto"/>
        <w:jc w:val="both"/>
        <w:rPr>
          <w:rFonts w:ascii="Arial" w:hAnsi="Arial" w:cs="Arial"/>
        </w:rPr>
      </w:pPr>
      <w:r w:rsidRPr="002837C2">
        <w:rPr>
          <w:rFonts w:ascii="Arial" w:hAnsi="Arial" w:cs="Arial"/>
        </w:rPr>
        <w:t xml:space="preserve">De manera más específica, reportes recientes sobre escuelas públicas de Jalisco han señalado que la educación financiera dirigida a adolescentes se desarrolla de forma insuficiente y, en muchos casos, mediante actividades extracurriculares como talleres o </w:t>
      </w:r>
      <w:r w:rsidRPr="002837C2">
        <w:rPr>
          <w:rFonts w:ascii="Arial" w:hAnsi="Arial" w:cs="Arial"/>
        </w:rPr>
        <w:lastRenderedPageBreak/>
        <w:t>pláticas, sin consolidarse como contenido sistemático de formación escolar. Esta situación permite identificar una brecha entre la importancia social del tema y su presencia real en los procesos educativos del estado. En consecuencia, Jalisco representa un contexto relevante para estudiar la educación financiera en adolescentes, tanto por su dinamismo económico como por la necesidad de generar diagnósticos territoriales que orienten estrategias pedagógicas contextualizadas.</w:t>
      </w:r>
    </w:p>
    <w:p w14:paraId="72F84204" w14:textId="77777777" w:rsidR="002837C2" w:rsidRPr="002837C2" w:rsidRDefault="002837C2" w:rsidP="002837C2">
      <w:pPr>
        <w:spacing w:after="0" w:line="360" w:lineRule="auto"/>
        <w:jc w:val="both"/>
        <w:rPr>
          <w:rFonts w:ascii="Arial" w:hAnsi="Arial" w:cs="Arial"/>
        </w:rPr>
      </w:pPr>
      <w:r w:rsidRPr="002837C2">
        <w:rPr>
          <w:rFonts w:ascii="Arial" w:hAnsi="Arial" w:cs="Arial"/>
        </w:rPr>
        <w:t>En el caso de Autlán de Navarro, aunque existen referencias generales sobre acciones locales de impulso económico y educación financiera dirigidas a niñas, niños y adolescentes, no se identifican suficientes estudios científicos publicados que diagnostiquen de manera sistemática los conocimientos, actitudes y comportamientos financieros de adolescentes en este municipio. Esta ausencia de evidencia limita la posibilidad de diseñar intervenciones educativas ajustadas a las condiciones sociales, económicas y escolares del territorio.</w:t>
      </w:r>
    </w:p>
    <w:p w14:paraId="73C1C501" w14:textId="39098485" w:rsidR="003975D1" w:rsidRPr="003975D1" w:rsidRDefault="002837C2" w:rsidP="002837C2">
      <w:pPr>
        <w:spacing w:after="0" w:line="360" w:lineRule="auto"/>
        <w:jc w:val="both"/>
        <w:rPr>
          <w:rFonts w:ascii="Arial" w:hAnsi="Arial" w:cs="Arial"/>
        </w:rPr>
      </w:pPr>
      <w:r w:rsidRPr="002837C2">
        <w:rPr>
          <w:rFonts w:ascii="Arial" w:hAnsi="Arial" w:cs="Arial"/>
        </w:rPr>
        <w:t>Autlán de Navarro, como municipio de Jalisco con actividad económica, educativa y social relevante en la región Costa Sur, requiere estudios que permitan comprender cómo los adolescentes construyen sus nociones sobre ahorro, gasto, presupuesto, consumo, crédito y uso de servicios financieros. La falta de investigaciones locales contrasta con la necesidad nacional y estatal de fortalecer competencias financieras desde edades tempranas. Por ello, estudiar la educación financiera en adolescentes de Autlán de Navarro resulta pertinente, ya que permitiría aportar evidencia empírica, identificar necesidades formativas específicas y contribuir al diseño de estrategias educativas que respondan a la realidad del municipio.</w:t>
      </w:r>
    </w:p>
    <w:p w14:paraId="196B2C1C" w14:textId="4B0E3D91" w:rsidR="001679DC" w:rsidRDefault="001679DC" w:rsidP="003975D1">
      <w:pPr>
        <w:pStyle w:val="Prrafodelista"/>
        <w:numPr>
          <w:ilvl w:val="1"/>
          <w:numId w:val="41"/>
        </w:numPr>
        <w:outlineLvl w:val="1"/>
        <w:rPr>
          <w:rFonts w:ascii="Arial" w:hAnsi="Arial" w:cs="Arial"/>
          <w:b/>
          <w:sz w:val="26"/>
          <w:szCs w:val="26"/>
        </w:rPr>
      </w:pPr>
      <w:bookmarkStart w:id="24" w:name="_Toc231036615"/>
      <w:r w:rsidRPr="001679DC">
        <w:rPr>
          <w:rFonts w:ascii="Arial" w:hAnsi="Arial" w:cs="Arial"/>
          <w:b/>
          <w:sz w:val="26"/>
          <w:szCs w:val="26"/>
        </w:rPr>
        <w:t>Justificaci</w:t>
      </w:r>
      <w:r>
        <w:rPr>
          <w:rFonts w:ascii="Arial" w:hAnsi="Arial" w:cs="Arial"/>
          <w:b/>
          <w:sz w:val="26"/>
          <w:szCs w:val="26"/>
        </w:rPr>
        <w:t>ón</w:t>
      </w:r>
      <w:bookmarkEnd w:id="24"/>
    </w:p>
    <w:p w14:paraId="6C6318C2" w14:textId="4C88E267" w:rsidR="002837C2" w:rsidRPr="002837C2" w:rsidRDefault="002837C2" w:rsidP="002837C2">
      <w:pPr>
        <w:spacing w:after="0" w:line="360" w:lineRule="auto"/>
        <w:jc w:val="both"/>
        <w:outlineLvl w:val="1"/>
        <w:rPr>
          <w:rFonts w:ascii="Arial" w:hAnsi="Arial" w:cs="Arial"/>
          <w:szCs w:val="26"/>
        </w:rPr>
      </w:pPr>
      <w:bookmarkStart w:id="25" w:name="_Toc230869012"/>
      <w:bookmarkStart w:id="26" w:name="_Toc231023377"/>
      <w:bookmarkStart w:id="27" w:name="_Toc231036616"/>
      <w:r w:rsidRPr="002837C2">
        <w:rPr>
          <w:rFonts w:ascii="Arial" w:hAnsi="Arial" w:cs="Arial"/>
          <w:szCs w:val="26"/>
        </w:rPr>
        <w:t>La educación financiera en adolescentes de escuelas secundarias</w:t>
      </w:r>
      <w:r w:rsidR="00894E52">
        <w:rPr>
          <w:rFonts w:ascii="Arial" w:hAnsi="Arial" w:cs="Arial"/>
          <w:szCs w:val="26"/>
        </w:rPr>
        <w:t xml:space="preserve"> y bachilleratos</w:t>
      </w:r>
      <w:r w:rsidRPr="002837C2">
        <w:rPr>
          <w:rFonts w:ascii="Arial" w:hAnsi="Arial" w:cs="Arial"/>
          <w:szCs w:val="26"/>
        </w:rPr>
        <w:t xml:space="preserve"> del municipio de Autlán de Navarro</w:t>
      </w:r>
      <w:r>
        <w:rPr>
          <w:rFonts w:ascii="Arial" w:hAnsi="Arial" w:cs="Arial"/>
          <w:szCs w:val="26"/>
        </w:rPr>
        <w:t>, Jalisco</w:t>
      </w:r>
      <w:r w:rsidRPr="002837C2">
        <w:rPr>
          <w:rFonts w:ascii="Arial" w:hAnsi="Arial" w:cs="Arial"/>
          <w:szCs w:val="26"/>
        </w:rPr>
        <w:t xml:space="preserve"> se justifica por la necesidad de formar, desde edades tempranas, capacidades para el manejo responsable del dinero, la planeación del gasto, el ahorro, el consumo informado y la prevención del endeudamiento. Aunque la educación financiera ha sido reconocida internacionalmente como una competencia necesaria para enfrentar entornos económicos cada vez más complejos, digitalizados y desiguales, su estudio en poblaciones adolescentes mexicanas continúa siendo insuficiente, especialmente en contextos municipales específicos. La evidencia internacional señala que la alfabetización financiera en jóvenes se relaciona con experiencias familiares, escolares y sociales, así como con oportunidades reales de aprendizaje práctico; además, los programas escolares pueden tener efectos positivos cuando se diseñan de manera contextualizada y sostenida (</w:t>
      </w:r>
      <w:proofErr w:type="spellStart"/>
      <w:r w:rsidRPr="0033489B">
        <w:rPr>
          <w:rFonts w:ascii="Arial" w:hAnsi="Arial" w:cs="Arial"/>
          <w:szCs w:val="26"/>
        </w:rPr>
        <w:t>Kaiser</w:t>
      </w:r>
      <w:proofErr w:type="spellEnd"/>
      <w:r w:rsidRPr="0033489B">
        <w:rPr>
          <w:rFonts w:ascii="Arial" w:hAnsi="Arial" w:cs="Arial"/>
          <w:szCs w:val="26"/>
        </w:rPr>
        <w:t xml:space="preserve"> &amp; </w:t>
      </w:r>
      <w:proofErr w:type="spellStart"/>
      <w:r w:rsidRPr="0033489B">
        <w:rPr>
          <w:rFonts w:ascii="Arial" w:hAnsi="Arial" w:cs="Arial"/>
          <w:szCs w:val="26"/>
        </w:rPr>
        <w:t>Menkhoff</w:t>
      </w:r>
      <w:proofErr w:type="spellEnd"/>
      <w:r w:rsidRPr="0033489B">
        <w:rPr>
          <w:rFonts w:ascii="Arial" w:hAnsi="Arial" w:cs="Arial"/>
          <w:szCs w:val="26"/>
        </w:rPr>
        <w:t xml:space="preserve">, </w:t>
      </w:r>
      <w:r w:rsidRPr="002837C2">
        <w:rPr>
          <w:rFonts w:ascii="Arial" w:hAnsi="Arial" w:cs="Arial"/>
          <w:szCs w:val="26"/>
        </w:rPr>
        <w:t>2020; OECD, 2024).</w:t>
      </w:r>
      <w:bookmarkEnd w:id="25"/>
      <w:bookmarkEnd w:id="26"/>
      <w:bookmarkEnd w:id="27"/>
    </w:p>
    <w:p w14:paraId="30B9AC09" w14:textId="5B8E5117" w:rsidR="002837C2" w:rsidRPr="002837C2" w:rsidRDefault="002837C2" w:rsidP="002837C2">
      <w:pPr>
        <w:spacing w:after="0" w:line="360" w:lineRule="auto"/>
        <w:jc w:val="both"/>
        <w:outlineLvl w:val="1"/>
        <w:rPr>
          <w:rFonts w:ascii="Arial" w:hAnsi="Arial" w:cs="Arial"/>
          <w:szCs w:val="26"/>
        </w:rPr>
      </w:pPr>
      <w:bookmarkStart w:id="28" w:name="_Toc230869013"/>
      <w:bookmarkStart w:id="29" w:name="_Toc231023378"/>
      <w:bookmarkStart w:id="30" w:name="_Toc231036617"/>
      <w:r w:rsidRPr="002837C2">
        <w:rPr>
          <w:rFonts w:ascii="Arial" w:hAnsi="Arial" w:cs="Arial"/>
          <w:szCs w:val="26"/>
        </w:rPr>
        <w:lastRenderedPageBreak/>
        <w:t>En México, los estudios disponibles han mostrado bajos niveles de alfabetización financiera en estudiantes de educación media superior. Arceo y Villagómez (2017) identificaron que menos de una quinta parte de los estudiantes encuestados comprendía conceptos financieros básicos, lo cual evidencia debilidades formativas en una etapa decisiva para la construcción de hábitos económicos. De igual forma, investigaciones nacionales recientes han abordado la educación financiera en jóvenes y universitarios, pero existe menor evidencia empírica sobre adolescentes de secundaria</w:t>
      </w:r>
      <w:r w:rsidR="00894E52">
        <w:rPr>
          <w:rFonts w:ascii="Arial" w:hAnsi="Arial" w:cs="Arial"/>
          <w:szCs w:val="26"/>
        </w:rPr>
        <w:t xml:space="preserve"> y bachilleratos</w:t>
      </w:r>
      <w:r w:rsidRPr="002837C2">
        <w:rPr>
          <w:rFonts w:ascii="Arial" w:hAnsi="Arial" w:cs="Arial"/>
          <w:szCs w:val="26"/>
        </w:rPr>
        <w:t xml:space="preserve">, particularmente en municipios fuera de las grandes zonas metropolitanas. Esta situación revela </w:t>
      </w:r>
      <w:r>
        <w:rPr>
          <w:rFonts w:ascii="Arial" w:hAnsi="Arial" w:cs="Arial"/>
          <w:szCs w:val="26"/>
        </w:rPr>
        <w:t>que</w:t>
      </w:r>
      <w:r w:rsidRPr="002837C2">
        <w:rPr>
          <w:rFonts w:ascii="Arial" w:hAnsi="Arial" w:cs="Arial"/>
          <w:szCs w:val="26"/>
        </w:rPr>
        <w:t xml:space="preserve"> se conocen tendencias generales sobre inclusión, alfabetización y salud financiera en población adulta o joven, pero se dispone de menos diagnósticos locales que expliquen cómo los adolescentes comprenden, valoran y practican el ahorro, el gasto, el presupuesto y el consumo responsable.</w:t>
      </w:r>
      <w:bookmarkEnd w:id="28"/>
      <w:bookmarkEnd w:id="29"/>
      <w:bookmarkEnd w:id="30"/>
    </w:p>
    <w:p w14:paraId="5E099BED" w14:textId="38E7FA8E" w:rsidR="002837C2" w:rsidRPr="002837C2" w:rsidRDefault="002837C2" w:rsidP="002837C2">
      <w:pPr>
        <w:spacing w:after="0" w:line="360" w:lineRule="auto"/>
        <w:jc w:val="both"/>
        <w:outlineLvl w:val="1"/>
        <w:rPr>
          <w:rFonts w:ascii="Arial" w:hAnsi="Arial" w:cs="Arial"/>
          <w:szCs w:val="26"/>
        </w:rPr>
      </w:pPr>
      <w:bookmarkStart w:id="31" w:name="_Toc230869014"/>
      <w:bookmarkStart w:id="32" w:name="_Toc231023379"/>
      <w:bookmarkStart w:id="33" w:name="_Toc231036618"/>
      <w:r w:rsidRPr="002837C2">
        <w:rPr>
          <w:rFonts w:ascii="Arial" w:hAnsi="Arial" w:cs="Arial"/>
          <w:szCs w:val="26"/>
        </w:rPr>
        <w:t>La pertinencia social de esta investigación se fortalece al considerar</w:t>
      </w:r>
      <w:r w:rsidR="009026A7">
        <w:rPr>
          <w:rFonts w:ascii="Arial" w:hAnsi="Arial" w:cs="Arial"/>
          <w:szCs w:val="26"/>
        </w:rPr>
        <w:t xml:space="preserve"> que</w:t>
      </w:r>
      <w:r w:rsidRPr="002837C2">
        <w:rPr>
          <w:rFonts w:ascii="Arial" w:hAnsi="Arial" w:cs="Arial"/>
          <w:szCs w:val="26"/>
        </w:rPr>
        <w:t xml:space="preserve"> la información oficial </w:t>
      </w:r>
      <w:r>
        <w:rPr>
          <w:rFonts w:ascii="Arial" w:hAnsi="Arial" w:cs="Arial"/>
          <w:szCs w:val="26"/>
        </w:rPr>
        <w:t>muestra</w:t>
      </w:r>
      <w:r w:rsidRPr="002837C2">
        <w:rPr>
          <w:rFonts w:ascii="Arial" w:hAnsi="Arial" w:cs="Arial"/>
          <w:szCs w:val="26"/>
        </w:rPr>
        <w:t xml:space="preserve"> </w:t>
      </w:r>
      <w:r w:rsidR="009026A7">
        <w:rPr>
          <w:rFonts w:ascii="Arial" w:hAnsi="Arial" w:cs="Arial"/>
          <w:szCs w:val="26"/>
        </w:rPr>
        <w:t>que,</w:t>
      </w:r>
      <w:r w:rsidRPr="002837C2">
        <w:rPr>
          <w:rFonts w:ascii="Arial" w:hAnsi="Arial" w:cs="Arial"/>
          <w:szCs w:val="26"/>
        </w:rPr>
        <w:t xml:space="preserve"> aunque el país requiere ciudadanos con mayores capacidades para administrar sus recursos y enfrentar riesgos económicos, la formación financiera temprana aún no cuenta con suficiente evidencia local que oriente acciones educativas preventivas.</w:t>
      </w:r>
      <w:bookmarkEnd w:id="31"/>
      <w:bookmarkEnd w:id="32"/>
      <w:bookmarkEnd w:id="33"/>
    </w:p>
    <w:p w14:paraId="31AFB7F4" w14:textId="74492ECD" w:rsidR="002837C2" w:rsidRPr="002837C2" w:rsidRDefault="002837C2" w:rsidP="002837C2">
      <w:pPr>
        <w:spacing w:after="0" w:line="360" w:lineRule="auto"/>
        <w:jc w:val="both"/>
        <w:outlineLvl w:val="1"/>
        <w:rPr>
          <w:rFonts w:ascii="Arial" w:hAnsi="Arial" w:cs="Arial"/>
          <w:szCs w:val="26"/>
        </w:rPr>
      </w:pPr>
      <w:bookmarkStart w:id="34" w:name="_Toc230869015"/>
      <w:bookmarkStart w:id="35" w:name="_Toc231023380"/>
      <w:bookmarkStart w:id="36" w:name="_Toc231036619"/>
      <w:r w:rsidRPr="002837C2">
        <w:rPr>
          <w:rFonts w:ascii="Arial" w:hAnsi="Arial" w:cs="Arial"/>
          <w:szCs w:val="26"/>
        </w:rPr>
        <w:t>En este sentido, investigar la educación financiera en adolescentes de escuelas secundarias</w:t>
      </w:r>
      <w:r>
        <w:rPr>
          <w:rFonts w:ascii="Arial" w:hAnsi="Arial" w:cs="Arial"/>
          <w:szCs w:val="26"/>
        </w:rPr>
        <w:t xml:space="preserve"> y bachilleratos</w:t>
      </w:r>
      <w:r w:rsidRPr="002837C2">
        <w:rPr>
          <w:rFonts w:ascii="Arial" w:hAnsi="Arial" w:cs="Arial"/>
          <w:szCs w:val="26"/>
        </w:rPr>
        <w:t xml:space="preserve"> de Autlán de Navarro resulta pertinente porque permitirá generar información situada sobre conocimientos, actitudes y comportamientos financieros en una población que se encuentra en proceso de construcción de hábitos. El municipio, por su dinámica educativa, familiar y comunitaria, requiere diagnósticos que permitan comprender las necesidades reales de sus estudiantes y diseñar estrategias acordes con su contexto. La investigación no solo aportará al conocimiento académico sobre educación financiera en adolescentes, sino que también podrá servir de base para propuestas pedagógicas, talleres escolares, acciones familiares y programas institucionales orientados a fortalecer la cultura financiera desde la educación básica.</w:t>
      </w:r>
      <w:bookmarkEnd w:id="34"/>
      <w:bookmarkEnd w:id="35"/>
      <w:bookmarkEnd w:id="36"/>
    </w:p>
    <w:p w14:paraId="3D30D1D9" w14:textId="28989DDC" w:rsidR="002837C2" w:rsidRPr="002837C2" w:rsidRDefault="002837C2" w:rsidP="002837C2">
      <w:pPr>
        <w:spacing w:after="0" w:line="360" w:lineRule="auto"/>
        <w:jc w:val="both"/>
        <w:outlineLvl w:val="1"/>
        <w:rPr>
          <w:rFonts w:ascii="Arial" w:hAnsi="Arial" w:cs="Arial"/>
          <w:szCs w:val="26"/>
        </w:rPr>
      </w:pPr>
      <w:bookmarkStart w:id="37" w:name="_Toc230869016"/>
      <w:bookmarkStart w:id="38" w:name="_Toc231023381"/>
      <w:bookmarkStart w:id="39" w:name="_Toc231036620"/>
      <w:r w:rsidRPr="002837C2">
        <w:rPr>
          <w:rFonts w:ascii="Arial" w:hAnsi="Arial" w:cs="Arial"/>
          <w:szCs w:val="26"/>
        </w:rPr>
        <w:t>Asimismo, el estudio adquiere relevancia práctica porque la educación financiera en secundaria</w:t>
      </w:r>
      <w:r w:rsidR="00894E52">
        <w:rPr>
          <w:rFonts w:ascii="Arial" w:hAnsi="Arial" w:cs="Arial"/>
          <w:szCs w:val="26"/>
        </w:rPr>
        <w:t xml:space="preserve"> y bachillerato</w:t>
      </w:r>
      <w:r w:rsidRPr="002837C2">
        <w:rPr>
          <w:rFonts w:ascii="Arial" w:hAnsi="Arial" w:cs="Arial"/>
          <w:szCs w:val="26"/>
        </w:rPr>
        <w:t xml:space="preserve"> puede contribuir a prevenir problemáticas futuras asociadas al consumo impulsivo, el uso inadecuado del crédito, la falta de ahorro y la escasa planeación económica. Al identificar brechas de conocimiento y prácticas financieras desde edades tempranas, será posible promover intervenciones educativas más oportunas, inclusivas y contextualizadas. Por tanto, esta investigación se justifica por su valor académico, social y educativo, al atender un problema poco explorado en el ámbito local y vinculado directamente con el bienestar financiero futuro de los adolescentes, sus familias y la comunidad de Autlán de Navarro.</w:t>
      </w:r>
      <w:bookmarkEnd w:id="37"/>
      <w:bookmarkEnd w:id="38"/>
      <w:bookmarkEnd w:id="39"/>
    </w:p>
    <w:p w14:paraId="7C5CCE25" w14:textId="77777777" w:rsidR="002837C2" w:rsidRPr="002837C2" w:rsidRDefault="002837C2" w:rsidP="002837C2">
      <w:pPr>
        <w:spacing w:after="0" w:line="360" w:lineRule="auto"/>
        <w:jc w:val="both"/>
        <w:outlineLvl w:val="1"/>
        <w:rPr>
          <w:rFonts w:ascii="Arial" w:hAnsi="Arial" w:cs="Arial"/>
          <w:szCs w:val="26"/>
        </w:rPr>
      </w:pPr>
    </w:p>
    <w:p w14:paraId="08309D1D" w14:textId="77777777" w:rsidR="00E4565D" w:rsidRPr="00E4565D" w:rsidRDefault="00E4565D" w:rsidP="00E4565D">
      <w:pPr>
        <w:pStyle w:val="Prrafodelista"/>
        <w:rPr>
          <w:rFonts w:ascii="Arial" w:hAnsi="Arial" w:cs="Arial"/>
          <w:b/>
          <w:sz w:val="26"/>
          <w:szCs w:val="26"/>
        </w:rPr>
      </w:pPr>
    </w:p>
    <w:p w14:paraId="70D51A94" w14:textId="06E839E9" w:rsidR="001679DC" w:rsidRDefault="001679DC" w:rsidP="003975D1">
      <w:pPr>
        <w:pStyle w:val="Prrafodelista"/>
        <w:numPr>
          <w:ilvl w:val="1"/>
          <w:numId w:val="41"/>
        </w:numPr>
        <w:outlineLvl w:val="1"/>
        <w:rPr>
          <w:rFonts w:ascii="Arial" w:hAnsi="Arial" w:cs="Arial"/>
          <w:b/>
          <w:sz w:val="26"/>
          <w:szCs w:val="26"/>
        </w:rPr>
      </w:pPr>
      <w:bookmarkStart w:id="40" w:name="_Toc231036621"/>
      <w:r w:rsidRPr="001679DC">
        <w:rPr>
          <w:rFonts w:ascii="Arial" w:hAnsi="Arial" w:cs="Arial"/>
          <w:b/>
          <w:sz w:val="26"/>
          <w:szCs w:val="26"/>
        </w:rPr>
        <w:t>Beneficiarios y vinculación</w:t>
      </w:r>
      <w:r w:rsidR="00076AA1">
        <w:rPr>
          <w:rFonts w:ascii="Arial" w:hAnsi="Arial" w:cs="Arial"/>
          <w:b/>
          <w:sz w:val="26"/>
          <w:szCs w:val="26"/>
        </w:rPr>
        <w:t>.</w:t>
      </w:r>
      <w:bookmarkEnd w:id="40"/>
    </w:p>
    <w:p w14:paraId="7779D945" w14:textId="77777777" w:rsidR="002837C2" w:rsidRDefault="002837C2" w:rsidP="00894E52">
      <w:pPr>
        <w:spacing w:after="0" w:line="360" w:lineRule="auto"/>
        <w:jc w:val="both"/>
        <w:rPr>
          <w:rFonts w:ascii="Arial" w:hAnsi="Arial" w:cs="Arial"/>
          <w:szCs w:val="26"/>
        </w:rPr>
      </w:pPr>
      <w:r>
        <w:rPr>
          <w:rFonts w:ascii="Arial" w:hAnsi="Arial" w:cs="Arial"/>
          <w:szCs w:val="26"/>
        </w:rPr>
        <w:t>Se reconocen como beneficiarios de este estudio:</w:t>
      </w:r>
    </w:p>
    <w:p w14:paraId="063FA946" w14:textId="77777777" w:rsidR="002837C2" w:rsidRPr="00894E52" w:rsidRDefault="002837C2" w:rsidP="00894E52">
      <w:pPr>
        <w:pStyle w:val="Prrafodelista"/>
        <w:numPr>
          <w:ilvl w:val="0"/>
          <w:numId w:val="42"/>
        </w:numPr>
        <w:spacing w:after="0" w:line="360" w:lineRule="auto"/>
        <w:jc w:val="both"/>
        <w:rPr>
          <w:rFonts w:ascii="Arial" w:hAnsi="Arial" w:cs="Arial"/>
          <w:szCs w:val="26"/>
        </w:rPr>
      </w:pPr>
      <w:r w:rsidRPr="00894E52">
        <w:rPr>
          <w:rFonts w:ascii="Arial" w:hAnsi="Arial" w:cs="Arial"/>
          <w:szCs w:val="26"/>
        </w:rPr>
        <w:t>Docentes y directivos escolares, al disponer de información útil para diseñar actividades educativas contextualizadas.</w:t>
      </w:r>
    </w:p>
    <w:p w14:paraId="41434DC7" w14:textId="3C456ED6" w:rsidR="002837C2" w:rsidRPr="00894E52" w:rsidRDefault="002837C2" w:rsidP="00894E52">
      <w:pPr>
        <w:pStyle w:val="Prrafodelista"/>
        <w:numPr>
          <w:ilvl w:val="0"/>
          <w:numId w:val="42"/>
        </w:numPr>
        <w:spacing w:after="0" w:line="360" w:lineRule="auto"/>
        <w:jc w:val="both"/>
        <w:rPr>
          <w:rFonts w:ascii="Arial" w:hAnsi="Arial" w:cs="Arial"/>
          <w:szCs w:val="26"/>
        </w:rPr>
      </w:pPr>
      <w:r w:rsidRPr="00894E52">
        <w:rPr>
          <w:rFonts w:ascii="Arial" w:hAnsi="Arial" w:cs="Arial"/>
          <w:szCs w:val="26"/>
        </w:rPr>
        <w:t>Instituciones educativas, al contar con evidencia local para incorporar estrategias de educación financiera en sus procesos formativos.</w:t>
      </w:r>
    </w:p>
    <w:p w14:paraId="7CE41029" w14:textId="77777777" w:rsidR="00894E52" w:rsidRPr="00894E52" w:rsidRDefault="002837C2" w:rsidP="00894E52">
      <w:pPr>
        <w:pStyle w:val="Prrafodelista"/>
        <w:numPr>
          <w:ilvl w:val="0"/>
          <w:numId w:val="42"/>
        </w:numPr>
        <w:spacing w:after="0" w:line="360" w:lineRule="auto"/>
        <w:jc w:val="both"/>
        <w:rPr>
          <w:rFonts w:ascii="Arial" w:hAnsi="Arial" w:cs="Arial"/>
          <w:szCs w:val="26"/>
        </w:rPr>
      </w:pPr>
      <w:r w:rsidRPr="00894E52">
        <w:rPr>
          <w:rFonts w:ascii="Arial" w:hAnsi="Arial" w:cs="Arial"/>
          <w:szCs w:val="26"/>
        </w:rPr>
        <w:t xml:space="preserve">Organismos públicos, instituciones financieras, cooperativas de ahorro y crédito, autoridades municipales y actores sociales vinculados con la inclusión financiera y el desarrollo comunitario. Sus resultados podrán servir como base para talleres, campañas, materiales didácticos, programas de intervención y acciones de sensibilización dirigidas a niñas, niños, adolescentes y familias. </w:t>
      </w:r>
    </w:p>
    <w:p w14:paraId="5CB56C9B" w14:textId="76141E87" w:rsidR="00F86607" w:rsidRDefault="002837C2" w:rsidP="00894E52">
      <w:pPr>
        <w:spacing w:after="0" w:line="360" w:lineRule="auto"/>
        <w:jc w:val="both"/>
        <w:rPr>
          <w:rFonts w:ascii="Arial" w:hAnsi="Arial" w:cs="Arial"/>
          <w:szCs w:val="26"/>
        </w:rPr>
      </w:pPr>
      <w:r w:rsidRPr="002837C2">
        <w:rPr>
          <w:rFonts w:ascii="Arial" w:hAnsi="Arial" w:cs="Arial"/>
          <w:szCs w:val="26"/>
        </w:rPr>
        <w:t xml:space="preserve">En este sentido, el estudio favorece la vinculación entre universidad, escuelas de educación básica, gobierno municipal, sector financiero social y comunidad, promoviendo una relación colaborativa orientada al bienestar financiero, la prevención de riesgos económicos y la formación de ciudadanos más responsables, críticos y preparados para tomar decisiones económicas informadas. </w:t>
      </w:r>
      <w:r w:rsidR="00F86607">
        <w:rPr>
          <w:rFonts w:ascii="Arial" w:hAnsi="Arial" w:cs="Arial"/>
          <w:szCs w:val="26"/>
        </w:rPr>
        <w:br w:type="page"/>
      </w:r>
    </w:p>
    <w:p w14:paraId="37A5B670" w14:textId="7EA302D8" w:rsidR="00E4565D" w:rsidRPr="00E4565D" w:rsidRDefault="00076AA1" w:rsidP="00894E52">
      <w:pPr>
        <w:spacing w:line="360" w:lineRule="auto"/>
        <w:jc w:val="both"/>
        <w:rPr>
          <w:rFonts w:ascii="Arial" w:hAnsi="Arial" w:cs="Arial"/>
          <w:b/>
          <w:sz w:val="26"/>
          <w:szCs w:val="26"/>
        </w:rPr>
      </w:pPr>
      <w:r w:rsidRPr="00723475">
        <w:rPr>
          <w:rFonts w:ascii="Arial" w:hAnsi="Arial" w:cs="Arial"/>
          <w:szCs w:val="26"/>
        </w:rPr>
        <w:lastRenderedPageBreak/>
        <w:t xml:space="preserve"> </w:t>
      </w:r>
    </w:p>
    <w:p w14:paraId="0384EE8E" w14:textId="38537D5A" w:rsidR="00E4565D" w:rsidRDefault="00E4565D" w:rsidP="003975D1">
      <w:pPr>
        <w:pStyle w:val="Prrafodelista"/>
        <w:numPr>
          <w:ilvl w:val="1"/>
          <w:numId w:val="41"/>
        </w:numPr>
        <w:outlineLvl w:val="1"/>
        <w:rPr>
          <w:rFonts w:ascii="Arial" w:hAnsi="Arial" w:cs="Arial"/>
          <w:b/>
          <w:sz w:val="26"/>
          <w:szCs w:val="26"/>
        </w:rPr>
      </w:pPr>
      <w:bookmarkStart w:id="41" w:name="_Toc231036622"/>
      <w:r w:rsidRPr="00E4565D">
        <w:rPr>
          <w:rFonts w:ascii="Arial" w:hAnsi="Arial" w:cs="Arial"/>
          <w:b/>
          <w:sz w:val="26"/>
          <w:szCs w:val="26"/>
        </w:rPr>
        <w:t>Valor agregado</w:t>
      </w:r>
      <w:r>
        <w:rPr>
          <w:rFonts w:ascii="Arial" w:hAnsi="Arial" w:cs="Arial"/>
          <w:b/>
          <w:sz w:val="26"/>
          <w:szCs w:val="26"/>
        </w:rPr>
        <w:t>.</w:t>
      </w:r>
      <w:bookmarkEnd w:id="41"/>
    </w:p>
    <w:p w14:paraId="0A9DFF49" w14:textId="38204773" w:rsidR="00894E52" w:rsidRDefault="00894E52" w:rsidP="00894E52">
      <w:pPr>
        <w:spacing w:after="0" w:line="360" w:lineRule="auto"/>
        <w:jc w:val="both"/>
        <w:rPr>
          <w:rFonts w:ascii="Arial" w:hAnsi="Arial" w:cs="Arial"/>
          <w:szCs w:val="26"/>
        </w:rPr>
      </w:pPr>
      <w:r>
        <w:rPr>
          <w:rFonts w:ascii="Arial" w:hAnsi="Arial" w:cs="Arial"/>
          <w:szCs w:val="26"/>
        </w:rPr>
        <w:t xml:space="preserve">El estudio aporta valor agregado en </w:t>
      </w:r>
      <w:r w:rsidR="001F704C">
        <w:rPr>
          <w:rFonts w:ascii="Arial" w:hAnsi="Arial" w:cs="Arial"/>
          <w:szCs w:val="26"/>
        </w:rPr>
        <w:t>nueve</w:t>
      </w:r>
      <w:r>
        <w:rPr>
          <w:rFonts w:ascii="Arial" w:hAnsi="Arial" w:cs="Arial"/>
          <w:szCs w:val="26"/>
        </w:rPr>
        <w:t xml:space="preserve"> dimensiones. A continuación, se muestran por cada dimensión identificada:</w:t>
      </w:r>
    </w:p>
    <w:p w14:paraId="326249C4" w14:textId="77777777" w:rsidR="00894E52" w:rsidRPr="00894E52" w:rsidRDefault="00894E52" w:rsidP="00894E52">
      <w:pPr>
        <w:spacing w:after="0" w:line="360" w:lineRule="auto"/>
        <w:jc w:val="both"/>
        <w:rPr>
          <w:rFonts w:ascii="Arial" w:hAnsi="Arial" w:cs="Arial"/>
          <w:szCs w:val="26"/>
        </w:rPr>
      </w:pPr>
      <w:r w:rsidRPr="00894E52">
        <w:rPr>
          <w:rFonts w:ascii="Arial" w:hAnsi="Arial" w:cs="Arial"/>
          <w:szCs w:val="26"/>
        </w:rPr>
        <w:t xml:space="preserve">Desde la </w:t>
      </w:r>
      <w:r w:rsidRPr="00894E52">
        <w:rPr>
          <w:rFonts w:ascii="Arial" w:hAnsi="Arial" w:cs="Arial"/>
          <w:b/>
          <w:szCs w:val="26"/>
        </w:rPr>
        <w:t>dimensión diagnóstica</w:t>
      </w:r>
      <w:r w:rsidRPr="00894E52">
        <w:rPr>
          <w:rFonts w:ascii="Arial" w:hAnsi="Arial" w:cs="Arial"/>
          <w:szCs w:val="26"/>
        </w:rPr>
        <w:t>, el estudio aporta valor al identificar el nivel real de conocimientos, actitudes y prácticas financieras de los adolescentes de secundaria y bachillerato. Esto permitirá reconocer fortalezas, brechas y necesidades formativas en torno al ahorro, el gasto, el presupuesto, el consumo responsable y la toma de decisiones económicas. Su principal aporte consiste en generar evidencia empírica local, actualmente limitada, sobre una población que se encuentra en una etapa clave para la formación de hábitos financieros.</w:t>
      </w:r>
    </w:p>
    <w:p w14:paraId="51703A40" w14:textId="77777777" w:rsidR="00894E52" w:rsidRPr="00894E52" w:rsidRDefault="00894E52" w:rsidP="00894E52">
      <w:pPr>
        <w:spacing w:after="0" w:line="360" w:lineRule="auto"/>
        <w:jc w:val="both"/>
        <w:rPr>
          <w:rFonts w:ascii="Arial" w:hAnsi="Arial" w:cs="Arial"/>
          <w:szCs w:val="26"/>
        </w:rPr>
      </w:pPr>
      <w:r w:rsidRPr="00894E52">
        <w:rPr>
          <w:rFonts w:ascii="Arial" w:hAnsi="Arial" w:cs="Arial"/>
          <w:szCs w:val="26"/>
        </w:rPr>
        <w:t xml:space="preserve">En la </w:t>
      </w:r>
      <w:r w:rsidRPr="00894E52">
        <w:rPr>
          <w:rFonts w:ascii="Arial" w:hAnsi="Arial" w:cs="Arial"/>
          <w:b/>
          <w:szCs w:val="26"/>
        </w:rPr>
        <w:t>dimensión educativa</w:t>
      </w:r>
      <w:r w:rsidRPr="00894E52">
        <w:rPr>
          <w:rFonts w:ascii="Arial" w:hAnsi="Arial" w:cs="Arial"/>
          <w:szCs w:val="26"/>
        </w:rPr>
        <w:t>, el valor agregado radica en que los resultados podrán servir de base para diseñar estrategias pedagógicas, talleres, materiales didácticos y actividades escolares ajustadas a la edad, lenguaje, intereses y condiciones reales de los adolescentes. De esta manera, la investigación no se limitará a describir el problema, sino que ofrecerá insumos para fortalecer la educación financiera como parte de la formación integral en secundaria y bachillerato.</w:t>
      </w:r>
    </w:p>
    <w:p w14:paraId="57602CE0" w14:textId="77777777" w:rsidR="00894E52" w:rsidRPr="00894E52" w:rsidRDefault="00894E52" w:rsidP="00894E52">
      <w:pPr>
        <w:spacing w:after="0" w:line="360" w:lineRule="auto"/>
        <w:jc w:val="both"/>
        <w:rPr>
          <w:rFonts w:ascii="Arial" w:hAnsi="Arial" w:cs="Arial"/>
          <w:szCs w:val="26"/>
        </w:rPr>
      </w:pPr>
      <w:r w:rsidRPr="00894E52">
        <w:rPr>
          <w:rFonts w:ascii="Arial" w:hAnsi="Arial" w:cs="Arial"/>
          <w:szCs w:val="26"/>
        </w:rPr>
        <w:t xml:space="preserve">Desde la </w:t>
      </w:r>
      <w:r w:rsidRPr="00894E52">
        <w:rPr>
          <w:rFonts w:ascii="Arial" w:hAnsi="Arial" w:cs="Arial"/>
          <w:b/>
          <w:szCs w:val="26"/>
        </w:rPr>
        <w:t>dimensión social</w:t>
      </w:r>
      <w:r w:rsidRPr="00894E52">
        <w:rPr>
          <w:rFonts w:ascii="Arial" w:hAnsi="Arial" w:cs="Arial"/>
          <w:szCs w:val="26"/>
        </w:rPr>
        <w:t>, el estudio contribuirá a formar adolescentes con mayor capacidad para tomar decisiones informadas sobre el uso del dinero, el consumo, el ahorro y la prevención de riesgos financieros. Este aporte es relevante porque una mejor educación financiera puede incidir en comportamientos más responsables, reducir vulnerabilidades futuras y favorecer una cultura de planeación económica desde edades tempranas.</w:t>
      </w:r>
    </w:p>
    <w:p w14:paraId="4CBE8711" w14:textId="77777777" w:rsidR="00894E52" w:rsidRPr="00894E52" w:rsidRDefault="00894E52" w:rsidP="00894E52">
      <w:pPr>
        <w:spacing w:after="0" w:line="360" w:lineRule="auto"/>
        <w:jc w:val="both"/>
        <w:rPr>
          <w:rFonts w:ascii="Arial" w:hAnsi="Arial" w:cs="Arial"/>
          <w:szCs w:val="26"/>
        </w:rPr>
      </w:pPr>
      <w:r w:rsidRPr="00894E52">
        <w:rPr>
          <w:rFonts w:ascii="Arial" w:hAnsi="Arial" w:cs="Arial"/>
          <w:szCs w:val="26"/>
        </w:rPr>
        <w:t xml:space="preserve">En la </w:t>
      </w:r>
      <w:r w:rsidRPr="00894E52">
        <w:rPr>
          <w:rFonts w:ascii="Arial" w:hAnsi="Arial" w:cs="Arial"/>
          <w:b/>
          <w:szCs w:val="26"/>
        </w:rPr>
        <w:t>dimensión familiar</w:t>
      </w:r>
      <w:r w:rsidRPr="00894E52">
        <w:rPr>
          <w:rFonts w:ascii="Arial" w:hAnsi="Arial" w:cs="Arial"/>
          <w:szCs w:val="26"/>
        </w:rPr>
        <w:t>, la investigación permitirá reconocer el papel que desempeñan las familias en la construcción de hábitos financieros. Muchas prácticas relacionadas con el manejo del dinero se aprenden en el hogar, por lo que el estudio puede aportar elementos para sensibilizar a madres, padres y tutores sobre la importancia de acompañar a los adolescentes en el desarrollo de conductas financieras responsables.</w:t>
      </w:r>
    </w:p>
    <w:p w14:paraId="5EC72435" w14:textId="77777777" w:rsidR="00894E52" w:rsidRPr="00894E52" w:rsidRDefault="00894E52" w:rsidP="00894E52">
      <w:pPr>
        <w:spacing w:after="0" w:line="360" w:lineRule="auto"/>
        <w:jc w:val="both"/>
        <w:rPr>
          <w:rFonts w:ascii="Arial" w:hAnsi="Arial" w:cs="Arial"/>
          <w:szCs w:val="26"/>
        </w:rPr>
      </w:pPr>
      <w:r w:rsidRPr="00894E52">
        <w:rPr>
          <w:rFonts w:ascii="Arial" w:hAnsi="Arial" w:cs="Arial"/>
          <w:szCs w:val="26"/>
        </w:rPr>
        <w:t xml:space="preserve">Desde la </w:t>
      </w:r>
      <w:r w:rsidRPr="00894E52">
        <w:rPr>
          <w:rFonts w:ascii="Arial" w:hAnsi="Arial" w:cs="Arial"/>
          <w:b/>
          <w:szCs w:val="26"/>
        </w:rPr>
        <w:t>dimensión institucional</w:t>
      </w:r>
      <w:r w:rsidRPr="00894E52">
        <w:rPr>
          <w:rFonts w:ascii="Arial" w:hAnsi="Arial" w:cs="Arial"/>
          <w:szCs w:val="26"/>
        </w:rPr>
        <w:t>, el valor agregado se expresa en la posibilidad de brindar a escuelas, docentes y directivos información útil para incorporar acciones de educación financiera en sus procesos formativos. Los resultados podrán orientar decisiones escolares, proyectos extracurriculares, actividades de tutoría y programas de acompañamiento estudiantil.</w:t>
      </w:r>
    </w:p>
    <w:p w14:paraId="563ECFE7" w14:textId="324B984C" w:rsidR="00894E52" w:rsidRPr="00894E52" w:rsidRDefault="00894E52" w:rsidP="00894E52">
      <w:pPr>
        <w:spacing w:after="0" w:line="360" w:lineRule="auto"/>
        <w:jc w:val="both"/>
        <w:rPr>
          <w:rFonts w:ascii="Arial" w:hAnsi="Arial" w:cs="Arial"/>
          <w:szCs w:val="26"/>
        </w:rPr>
      </w:pPr>
      <w:r w:rsidRPr="00894E52">
        <w:rPr>
          <w:rFonts w:ascii="Arial" w:hAnsi="Arial" w:cs="Arial"/>
          <w:szCs w:val="26"/>
        </w:rPr>
        <w:lastRenderedPageBreak/>
        <w:t xml:space="preserve">En la </w:t>
      </w:r>
      <w:r w:rsidRPr="00894E52">
        <w:rPr>
          <w:rFonts w:ascii="Arial" w:hAnsi="Arial" w:cs="Arial"/>
          <w:b/>
          <w:szCs w:val="26"/>
        </w:rPr>
        <w:t>dimensión territorial</w:t>
      </w:r>
      <w:r w:rsidRPr="00894E52">
        <w:rPr>
          <w:rFonts w:ascii="Arial" w:hAnsi="Arial" w:cs="Arial"/>
          <w:szCs w:val="26"/>
        </w:rPr>
        <w:t>, el estudio se distingue por generar conocimiento situado sobre la realidad de los adolescentes del municipio de Autlán de Navarro</w:t>
      </w:r>
      <w:r>
        <w:rPr>
          <w:rFonts w:ascii="Arial" w:hAnsi="Arial" w:cs="Arial"/>
          <w:szCs w:val="26"/>
        </w:rPr>
        <w:t>, Jalisco</w:t>
      </w:r>
      <w:r w:rsidRPr="00894E52">
        <w:rPr>
          <w:rFonts w:ascii="Arial" w:hAnsi="Arial" w:cs="Arial"/>
          <w:szCs w:val="26"/>
        </w:rPr>
        <w:t>. Esto resulta importante porque las condiciones económicas, familiares, educativas y sociales de cada territorio influyen en la manera en que los jóvenes comprenden y practican la educación financiera. Por tanto, la investigación evita depender únicamente de diagnósticos nacionales generales y aporta una mirada contextualizada.</w:t>
      </w:r>
    </w:p>
    <w:p w14:paraId="110FC54E" w14:textId="77777777" w:rsidR="00894E52" w:rsidRPr="00894E52" w:rsidRDefault="00894E52" w:rsidP="00894E52">
      <w:pPr>
        <w:spacing w:after="0" w:line="360" w:lineRule="auto"/>
        <w:jc w:val="both"/>
        <w:rPr>
          <w:rFonts w:ascii="Arial" w:hAnsi="Arial" w:cs="Arial"/>
          <w:szCs w:val="26"/>
        </w:rPr>
      </w:pPr>
      <w:r w:rsidRPr="00894E52">
        <w:rPr>
          <w:rFonts w:ascii="Arial" w:hAnsi="Arial" w:cs="Arial"/>
          <w:szCs w:val="26"/>
        </w:rPr>
        <w:t xml:space="preserve">Desde la </w:t>
      </w:r>
      <w:r w:rsidRPr="00894E52">
        <w:rPr>
          <w:rFonts w:ascii="Arial" w:hAnsi="Arial" w:cs="Arial"/>
          <w:b/>
          <w:szCs w:val="26"/>
        </w:rPr>
        <w:t>dimensión preventiva</w:t>
      </w:r>
      <w:r w:rsidRPr="00894E52">
        <w:rPr>
          <w:rFonts w:ascii="Arial" w:hAnsi="Arial" w:cs="Arial"/>
          <w:szCs w:val="26"/>
        </w:rPr>
        <w:t>, el estudio permitirá anticipar conductas de riesgo asociadas al consumo impulsivo, la falta de ahorro, la escasa planeación del gasto, el endeudamiento temprano o el uso inadecuado de herramientas financieras digitales. Identificar estas tendencias en la adolescencia puede favorecer intervenciones oportunas antes de que se consoliden prácticas financieras negativas en la vida adulta.</w:t>
      </w:r>
    </w:p>
    <w:p w14:paraId="14D7B4E5" w14:textId="77777777" w:rsidR="00894E52" w:rsidRPr="00894E52" w:rsidRDefault="00894E52" w:rsidP="00894E52">
      <w:pPr>
        <w:spacing w:after="0" w:line="360" w:lineRule="auto"/>
        <w:jc w:val="both"/>
        <w:rPr>
          <w:rFonts w:ascii="Arial" w:hAnsi="Arial" w:cs="Arial"/>
          <w:szCs w:val="26"/>
        </w:rPr>
      </w:pPr>
      <w:r w:rsidRPr="00894E52">
        <w:rPr>
          <w:rFonts w:ascii="Arial" w:hAnsi="Arial" w:cs="Arial"/>
          <w:szCs w:val="26"/>
        </w:rPr>
        <w:t xml:space="preserve">En la </w:t>
      </w:r>
      <w:r w:rsidRPr="00894E52">
        <w:rPr>
          <w:rFonts w:ascii="Arial" w:hAnsi="Arial" w:cs="Arial"/>
          <w:b/>
          <w:szCs w:val="26"/>
        </w:rPr>
        <w:t>dimensión científica</w:t>
      </w:r>
      <w:r w:rsidRPr="00894E52">
        <w:rPr>
          <w:rFonts w:ascii="Arial" w:hAnsi="Arial" w:cs="Arial"/>
          <w:szCs w:val="26"/>
        </w:rPr>
        <w:t>, la investigación aporta valor al atender un vacío de conocimiento relacionado con el estudio de la educación financiera en adolescentes de secundaria y bachillerato, población menos abordada que los jóvenes universitarios. Su contribución será relevante para ampliar la discusión académica sobre alfabetización financiera juvenil desde una perspectiva local, educativa y social.</w:t>
      </w:r>
    </w:p>
    <w:p w14:paraId="46A3FB17" w14:textId="0049CF40" w:rsidR="00CF6D88" w:rsidRPr="00894E52" w:rsidRDefault="00894E52" w:rsidP="00894E52">
      <w:pPr>
        <w:spacing w:after="0" w:line="360" w:lineRule="auto"/>
        <w:jc w:val="both"/>
        <w:rPr>
          <w:rFonts w:ascii="Arial" w:hAnsi="Arial" w:cs="Arial"/>
          <w:szCs w:val="26"/>
        </w:rPr>
      </w:pPr>
      <w:r w:rsidRPr="00894E52">
        <w:rPr>
          <w:rFonts w:ascii="Arial" w:hAnsi="Arial" w:cs="Arial"/>
          <w:szCs w:val="26"/>
        </w:rPr>
        <w:t xml:space="preserve">Finalmente, desde la </w:t>
      </w:r>
      <w:r w:rsidRPr="00894E52">
        <w:rPr>
          <w:rFonts w:ascii="Arial" w:hAnsi="Arial" w:cs="Arial"/>
          <w:b/>
          <w:szCs w:val="26"/>
        </w:rPr>
        <w:t>dimensión de vinculación</w:t>
      </w:r>
      <w:r w:rsidRPr="00894E52">
        <w:rPr>
          <w:rFonts w:ascii="Arial" w:hAnsi="Arial" w:cs="Arial"/>
          <w:szCs w:val="26"/>
        </w:rPr>
        <w:t>, el estudio puede fortalecer la relación entre escuela, familia, universidad, gobierno local, sector financiero social y comunidad. Sus resultados podrán servir como base para diseñar acciones conjuntas, talleres, campañas y programas de formación financiera dirigidos a adolescentes, favoreciendo una intervención más articulada y pertinente en beneficio del desarrollo local.</w:t>
      </w:r>
    </w:p>
    <w:p w14:paraId="2AA072B7" w14:textId="63AAAEA2" w:rsidR="00894E52" w:rsidRPr="00894E52" w:rsidRDefault="00894E52" w:rsidP="00894E52">
      <w:pPr>
        <w:spacing w:after="0" w:line="360" w:lineRule="auto"/>
        <w:jc w:val="both"/>
        <w:rPr>
          <w:rFonts w:ascii="Arial" w:hAnsi="Arial" w:cs="Arial"/>
          <w:b/>
          <w:sz w:val="26"/>
          <w:szCs w:val="26"/>
        </w:rPr>
      </w:pPr>
      <w:r w:rsidRPr="00894E52">
        <w:rPr>
          <w:rFonts w:ascii="Arial" w:hAnsi="Arial" w:cs="Arial"/>
        </w:rPr>
        <w:t>En síntesis, el valor agregado del estudio rad</w:t>
      </w:r>
      <w:r>
        <w:rPr>
          <w:rFonts w:ascii="Arial" w:hAnsi="Arial" w:cs="Arial"/>
        </w:rPr>
        <w:t>ica en que no solo diagnostica</w:t>
      </w:r>
      <w:r w:rsidRPr="00894E52">
        <w:rPr>
          <w:rFonts w:ascii="Arial" w:hAnsi="Arial" w:cs="Arial"/>
        </w:rPr>
        <w:t xml:space="preserve"> el nivel de educación financiera de los adolescentes, sino que también aportará bases para una intervención educativa, social e institucional contextualizada en Autlán de Navarro</w:t>
      </w:r>
      <w:r w:rsidR="001F704C">
        <w:rPr>
          <w:rFonts w:ascii="Arial" w:hAnsi="Arial" w:cs="Arial"/>
        </w:rPr>
        <w:t>, Jalisco</w:t>
      </w:r>
      <w:r w:rsidRPr="00894E52">
        <w:rPr>
          <w:rFonts w:ascii="Arial" w:hAnsi="Arial" w:cs="Arial"/>
        </w:rPr>
        <w:t>.</w:t>
      </w:r>
    </w:p>
    <w:p w14:paraId="69242E06" w14:textId="096EBCD1" w:rsidR="00E4565D" w:rsidRPr="001679DC" w:rsidRDefault="00E4565D" w:rsidP="003975D1">
      <w:pPr>
        <w:pStyle w:val="Prrafodelista"/>
        <w:numPr>
          <w:ilvl w:val="1"/>
          <w:numId w:val="41"/>
        </w:numPr>
        <w:outlineLvl w:val="1"/>
        <w:rPr>
          <w:rFonts w:ascii="Arial" w:hAnsi="Arial" w:cs="Arial"/>
          <w:b/>
          <w:sz w:val="26"/>
          <w:szCs w:val="26"/>
        </w:rPr>
      </w:pPr>
      <w:bookmarkStart w:id="42" w:name="_Toc231036623"/>
      <w:r w:rsidRPr="00E4565D">
        <w:rPr>
          <w:rFonts w:ascii="Arial" w:hAnsi="Arial" w:cs="Arial"/>
          <w:b/>
          <w:sz w:val="26"/>
          <w:szCs w:val="26"/>
        </w:rPr>
        <w:t>Objetivos</w:t>
      </w:r>
      <w:r>
        <w:rPr>
          <w:rFonts w:ascii="Arial" w:hAnsi="Arial" w:cs="Arial"/>
          <w:b/>
          <w:sz w:val="26"/>
          <w:szCs w:val="26"/>
        </w:rPr>
        <w:t>.</w:t>
      </w:r>
      <w:bookmarkEnd w:id="42"/>
    </w:p>
    <w:p w14:paraId="7A4B42F8" w14:textId="77777777" w:rsidR="00A03256" w:rsidRPr="00586CFB" w:rsidRDefault="00A03256" w:rsidP="00586CFB">
      <w:pPr>
        <w:pStyle w:val="Ttulo3"/>
        <w:jc w:val="both"/>
        <w:rPr>
          <w:rFonts w:ascii="Arial" w:hAnsi="Arial" w:cs="Arial"/>
          <w:sz w:val="24"/>
        </w:rPr>
      </w:pPr>
      <w:bookmarkStart w:id="43" w:name="_Toc231036624"/>
      <w:r w:rsidRPr="00586CFB">
        <w:rPr>
          <w:rFonts w:ascii="Arial" w:hAnsi="Arial" w:cs="Arial"/>
          <w:sz w:val="24"/>
        </w:rPr>
        <w:t>Objetivo General</w:t>
      </w:r>
      <w:bookmarkEnd w:id="43"/>
    </w:p>
    <w:p w14:paraId="567F2735" w14:textId="57B84764" w:rsidR="007A3FCC" w:rsidRPr="007A3FCC" w:rsidRDefault="007A3FCC" w:rsidP="007A3FCC">
      <w:pPr>
        <w:spacing w:after="0" w:line="360" w:lineRule="auto"/>
        <w:jc w:val="both"/>
        <w:rPr>
          <w:rFonts w:ascii="Arial" w:hAnsi="Arial" w:cs="Arial"/>
        </w:rPr>
      </w:pPr>
      <w:r>
        <w:rPr>
          <w:rFonts w:ascii="Arial" w:hAnsi="Arial" w:cs="Arial"/>
        </w:rPr>
        <w:t xml:space="preserve">● </w:t>
      </w:r>
      <w:r w:rsidRPr="007A3FCC">
        <w:rPr>
          <w:rFonts w:ascii="Arial" w:hAnsi="Arial" w:cs="Arial"/>
        </w:rPr>
        <w:t>Identificar el nivel de Educación Financiera en los jóvenes que se encuentren cursando la instrucción secundaria y bachillerato en el municipio de Autlán de Navarro, Jalisco.</w:t>
      </w:r>
    </w:p>
    <w:p w14:paraId="40F9ADCF" w14:textId="47E0EEF8" w:rsidR="00A03256" w:rsidRPr="00586CFB" w:rsidRDefault="007A3FCC" w:rsidP="00586CFB">
      <w:pPr>
        <w:pStyle w:val="Ttulo3"/>
        <w:jc w:val="both"/>
        <w:rPr>
          <w:rFonts w:ascii="Arial" w:hAnsi="Arial" w:cs="Arial"/>
          <w:sz w:val="24"/>
        </w:rPr>
      </w:pPr>
      <w:bookmarkStart w:id="44" w:name="_Toc231036625"/>
      <w:r>
        <w:rPr>
          <w:rFonts w:ascii="Arial" w:hAnsi="Arial" w:cs="Arial"/>
          <w:sz w:val="24"/>
        </w:rPr>
        <w:t>Ob</w:t>
      </w:r>
      <w:r w:rsidR="00A03256" w:rsidRPr="00586CFB">
        <w:rPr>
          <w:rFonts w:ascii="Arial" w:hAnsi="Arial" w:cs="Arial"/>
          <w:sz w:val="24"/>
        </w:rPr>
        <w:t>jetivos Específicos</w:t>
      </w:r>
      <w:bookmarkEnd w:id="44"/>
    </w:p>
    <w:p w14:paraId="26B46848" w14:textId="731C26E0" w:rsidR="007A3FCC" w:rsidRPr="007A3FCC" w:rsidRDefault="007A3FCC" w:rsidP="007A3FCC">
      <w:pPr>
        <w:spacing w:after="0" w:line="360" w:lineRule="auto"/>
        <w:jc w:val="both"/>
        <w:rPr>
          <w:rFonts w:ascii="Arial" w:hAnsi="Arial" w:cs="Arial"/>
        </w:rPr>
      </w:pPr>
      <w:r>
        <w:rPr>
          <w:rFonts w:ascii="Arial" w:hAnsi="Arial" w:cs="Arial"/>
        </w:rPr>
        <w:t xml:space="preserve">● </w:t>
      </w:r>
      <w:r w:rsidRPr="007A3FCC">
        <w:rPr>
          <w:rFonts w:ascii="Arial" w:hAnsi="Arial" w:cs="Arial"/>
        </w:rPr>
        <w:t xml:space="preserve">Diagnosticar el nivel de educación financiera actual de los estudiantes de instrucción secundaria y bachillerato de Autlán de Navarro, Jalisco, con base en los cuestionarios aplicados. </w:t>
      </w:r>
    </w:p>
    <w:p w14:paraId="1E9767C6" w14:textId="6B2596A7" w:rsidR="007A3FCC" w:rsidRPr="007A3FCC" w:rsidRDefault="007A3FCC" w:rsidP="007A3FCC">
      <w:pPr>
        <w:spacing w:after="0" w:line="360" w:lineRule="auto"/>
        <w:jc w:val="both"/>
        <w:rPr>
          <w:rFonts w:ascii="Arial" w:hAnsi="Arial" w:cs="Arial"/>
        </w:rPr>
      </w:pPr>
      <w:r>
        <w:rPr>
          <w:rFonts w:ascii="Arial" w:hAnsi="Arial" w:cs="Arial"/>
        </w:rPr>
        <w:lastRenderedPageBreak/>
        <w:t>●</w:t>
      </w:r>
      <w:r w:rsidRPr="007A3FCC">
        <w:rPr>
          <w:rFonts w:ascii="Arial" w:hAnsi="Arial" w:cs="Arial"/>
        </w:rPr>
        <w:t>Verificar si existen diferencias en el nivel de educación financiera que poseen los adolescentes que se encuentran cursando la instrucción secundaria y los de bachillerato en el municipio de Autlán de Navarro, Jalisco.</w:t>
      </w:r>
    </w:p>
    <w:p w14:paraId="637250D3" w14:textId="685CE2CB" w:rsidR="00D142F9" w:rsidRDefault="00F954E4" w:rsidP="003975D1">
      <w:pPr>
        <w:pStyle w:val="Ttulo2"/>
        <w:numPr>
          <w:ilvl w:val="1"/>
          <w:numId w:val="41"/>
        </w:numPr>
        <w:rPr>
          <w:rFonts w:ascii="Arial" w:eastAsia="Times New Roman" w:hAnsi="Arial" w:cs="Arial"/>
          <w:sz w:val="26"/>
          <w:szCs w:val="26"/>
        </w:rPr>
      </w:pPr>
      <w:bookmarkStart w:id="45" w:name="_Toc231036626"/>
      <w:r w:rsidRPr="00A80D3A">
        <w:rPr>
          <w:rFonts w:ascii="Arial" w:eastAsia="Times New Roman" w:hAnsi="Arial" w:cs="Arial"/>
          <w:sz w:val="26"/>
          <w:szCs w:val="26"/>
        </w:rPr>
        <w:t>Preguntas de investigación</w:t>
      </w:r>
      <w:bookmarkEnd w:id="45"/>
    </w:p>
    <w:p w14:paraId="0D64ACFE" w14:textId="0F5E3F3B" w:rsidR="007A3FCC" w:rsidRPr="007A3FCC" w:rsidRDefault="007A3FCC" w:rsidP="007A3FCC">
      <w:pPr>
        <w:pStyle w:val="Prrafodelista"/>
        <w:numPr>
          <w:ilvl w:val="0"/>
          <w:numId w:val="43"/>
        </w:numPr>
        <w:spacing w:after="0" w:line="360" w:lineRule="auto"/>
        <w:jc w:val="both"/>
        <w:rPr>
          <w:rFonts w:ascii="Arial" w:hAnsi="Arial" w:cs="Arial"/>
        </w:rPr>
      </w:pPr>
      <w:r w:rsidRPr="007A3FCC">
        <w:rPr>
          <w:rFonts w:ascii="Arial" w:hAnsi="Arial" w:cs="Arial"/>
        </w:rPr>
        <w:t>¿Cuál es el grado de educación financiera en los estudiantes de instrucción secundaria y bachillerato en el municipio de Autlán de Navarro, Jalisco, México?</w:t>
      </w:r>
    </w:p>
    <w:p w14:paraId="7DF14CDD" w14:textId="644EFFFE" w:rsidR="00A80D3A" w:rsidRPr="007A3FCC" w:rsidRDefault="007A3FCC" w:rsidP="007A3FCC">
      <w:pPr>
        <w:pStyle w:val="Prrafodelista"/>
        <w:numPr>
          <w:ilvl w:val="0"/>
          <w:numId w:val="43"/>
        </w:numPr>
        <w:spacing w:after="0" w:line="360" w:lineRule="auto"/>
        <w:jc w:val="both"/>
        <w:rPr>
          <w:rFonts w:ascii="Arial" w:hAnsi="Arial" w:cs="Arial"/>
        </w:rPr>
      </w:pPr>
      <w:r w:rsidRPr="007A3FCC">
        <w:rPr>
          <w:rFonts w:ascii="Arial" w:hAnsi="Arial" w:cs="Arial"/>
        </w:rPr>
        <w:t>¿Hay diferencias en el nivel de educación financiera que poseen los adolescentes que se encuentran cursando la instrucción secundaria y bachillerato en el municipio de Autlán de Navarro, Jalisco?</w:t>
      </w:r>
    </w:p>
    <w:p w14:paraId="10934E2F" w14:textId="7F2F1403" w:rsidR="00D142F9" w:rsidRPr="00A03256" w:rsidRDefault="001814A6" w:rsidP="00A03256">
      <w:pPr>
        <w:pStyle w:val="Prrafodelista"/>
        <w:numPr>
          <w:ilvl w:val="1"/>
          <w:numId w:val="37"/>
        </w:numPr>
        <w:spacing w:line="360" w:lineRule="auto"/>
        <w:jc w:val="both"/>
        <w:outlineLvl w:val="1"/>
        <w:rPr>
          <w:rFonts w:ascii="Arial" w:eastAsia="Times New Roman" w:hAnsi="Arial" w:cs="Arial"/>
          <w:b/>
          <w:sz w:val="26"/>
          <w:szCs w:val="26"/>
        </w:rPr>
      </w:pPr>
      <w:bookmarkStart w:id="46" w:name="_Toc231036627"/>
      <w:r w:rsidRPr="00A03256">
        <w:rPr>
          <w:rFonts w:ascii="Arial" w:eastAsia="Times New Roman" w:hAnsi="Arial" w:cs="Arial"/>
          <w:b/>
          <w:sz w:val="26"/>
          <w:szCs w:val="26"/>
        </w:rPr>
        <w:t>Hipótesis</w:t>
      </w:r>
      <w:bookmarkEnd w:id="46"/>
    </w:p>
    <w:p w14:paraId="7902B09A" w14:textId="77777777" w:rsidR="007A3FCC" w:rsidRPr="007A3FCC" w:rsidRDefault="007A3FCC">
      <w:pPr>
        <w:rPr>
          <w:rFonts w:ascii="Arial" w:hAnsi="Arial" w:cs="Arial"/>
          <w:b/>
          <w:color w:val="000000"/>
          <w:sz w:val="24"/>
          <w:szCs w:val="30"/>
        </w:rPr>
      </w:pPr>
      <w:r w:rsidRPr="007A3FCC">
        <w:rPr>
          <w:rFonts w:ascii="Arial" w:hAnsi="Arial" w:cs="Arial"/>
          <w:b/>
          <w:color w:val="000000"/>
          <w:sz w:val="24"/>
          <w:szCs w:val="30"/>
        </w:rPr>
        <w:t>Hipótesis general</w:t>
      </w:r>
    </w:p>
    <w:p w14:paraId="3560FA96" w14:textId="3133D573" w:rsidR="007A3FCC" w:rsidRPr="007A3FCC" w:rsidRDefault="007A3FCC" w:rsidP="007A3FCC">
      <w:pPr>
        <w:spacing w:after="0" w:line="360" w:lineRule="auto"/>
        <w:jc w:val="both"/>
        <w:rPr>
          <w:rFonts w:ascii="Arial" w:hAnsi="Arial" w:cs="Arial"/>
          <w:color w:val="000000"/>
          <w:szCs w:val="30"/>
        </w:rPr>
      </w:pPr>
      <w:r w:rsidRPr="007A3FCC">
        <w:rPr>
          <w:rFonts w:ascii="Arial" w:hAnsi="Arial" w:cs="Arial"/>
          <w:color w:val="000000"/>
          <w:szCs w:val="30"/>
        </w:rPr>
        <w:t>El bajo grado de Educación Financiera que poseen los estudiantes de instrucción secundaria y bachillerato en el municipio de Autlán de Navarro, Jali</w:t>
      </w:r>
      <w:r w:rsidR="000F6C7D">
        <w:rPr>
          <w:rFonts w:ascii="Arial" w:hAnsi="Arial" w:cs="Arial"/>
          <w:color w:val="000000"/>
          <w:szCs w:val="30"/>
        </w:rPr>
        <w:t>sco, requiere que se implemente</w:t>
      </w:r>
      <w:r w:rsidRPr="007A3FCC">
        <w:rPr>
          <w:rFonts w:ascii="Arial" w:hAnsi="Arial" w:cs="Arial"/>
          <w:color w:val="000000"/>
          <w:szCs w:val="30"/>
        </w:rPr>
        <w:t xml:space="preserve"> </w:t>
      </w:r>
      <w:r w:rsidR="000F6C7D">
        <w:rPr>
          <w:rFonts w:ascii="Arial" w:hAnsi="Arial" w:cs="Arial"/>
          <w:color w:val="000000"/>
          <w:szCs w:val="30"/>
        </w:rPr>
        <w:t xml:space="preserve">una estrategia educativa sobre </w:t>
      </w:r>
      <w:r w:rsidRPr="007A3FCC">
        <w:rPr>
          <w:rFonts w:ascii="Arial" w:hAnsi="Arial" w:cs="Arial"/>
          <w:color w:val="000000"/>
          <w:szCs w:val="30"/>
        </w:rPr>
        <w:t>finanzas personales.</w:t>
      </w:r>
    </w:p>
    <w:p w14:paraId="2E8F4329" w14:textId="77777777" w:rsidR="007A3FCC" w:rsidRDefault="007A3FCC">
      <w:pPr>
        <w:rPr>
          <w:rFonts w:ascii="Arial" w:hAnsi="Arial" w:cs="Arial"/>
          <w:b/>
          <w:color w:val="000000"/>
          <w:sz w:val="24"/>
          <w:szCs w:val="30"/>
        </w:rPr>
      </w:pPr>
      <w:r w:rsidRPr="007A3FCC">
        <w:rPr>
          <w:rFonts w:ascii="Arial" w:hAnsi="Arial" w:cs="Arial"/>
          <w:b/>
          <w:color w:val="000000"/>
          <w:sz w:val="24"/>
          <w:szCs w:val="30"/>
        </w:rPr>
        <w:t>Hipótesis específicas.</w:t>
      </w:r>
    </w:p>
    <w:p w14:paraId="0A7B8DFA" w14:textId="2AC6F7D5" w:rsidR="007A3FCC" w:rsidRPr="007A3FCC" w:rsidRDefault="007A3FCC" w:rsidP="007A3FCC">
      <w:pPr>
        <w:spacing w:after="0" w:line="360" w:lineRule="auto"/>
        <w:jc w:val="both"/>
        <w:rPr>
          <w:rFonts w:ascii="Arial" w:hAnsi="Arial" w:cs="Arial"/>
          <w:color w:val="000000"/>
        </w:rPr>
      </w:pPr>
      <w:r w:rsidRPr="007A3FCC">
        <w:rPr>
          <w:rFonts w:ascii="Arial" w:hAnsi="Arial" w:cs="Arial"/>
          <w:b/>
          <w:color w:val="000000"/>
        </w:rPr>
        <w:t>H1.</w:t>
      </w:r>
      <w:r w:rsidRPr="007A3FCC">
        <w:rPr>
          <w:rFonts w:ascii="Arial" w:hAnsi="Arial" w:cs="Arial"/>
          <w:color w:val="000000"/>
        </w:rPr>
        <w:t xml:space="preserve"> </w:t>
      </w:r>
      <w:r>
        <w:rPr>
          <w:rFonts w:ascii="Arial" w:hAnsi="Arial" w:cs="Arial"/>
          <w:color w:val="000000"/>
        </w:rPr>
        <w:t xml:space="preserve">El </w:t>
      </w:r>
      <w:r w:rsidRPr="007A3FCC">
        <w:rPr>
          <w:rFonts w:ascii="Arial" w:hAnsi="Arial" w:cs="Arial"/>
          <w:color w:val="000000"/>
        </w:rPr>
        <w:t>nivel de educación financiera de los estudiantes de secundaria y bachillerato de Autlán de Navarro, Jalisco, es predominantemente medio o bajo, debido a limitaciones en el conocimiento y aplicación práctica de conceptos relacionados con ahorro, presupuesto, consumo responsable, crédito y toma de decisiones financieras.</w:t>
      </w:r>
    </w:p>
    <w:p w14:paraId="0BE7D59A" w14:textId="2A979776" w:rsidR="00B637E8" w:rsidRPr="007A3FCC" w:rsidRDefault="007A3FCC" w:rsidP="007A3FCC">
      <w:pPr>
        <w:spacing w:after="0" w:line="360" w:lineRule="auto"/>
        <w:jc w:val="both"/>
        <w:rPr>
          <w:rFonts w:ascii="Arial" w:hAnsi="Arial" w:cs="Arial"/>
          <w:b/>
          <w:color w:val="000000"/>
          <w:sz w:val="30"/>
          <w:szCs w:val="30"/>
        </w:rPr>
      </w:pPr>
      <w:r w:rsidRPr="007A3FCC">
        <w:rPr>
          <w:rFonts w:ascii="Arial" w:hAnsi="Arial" w:cs="Arial"/>
          <w:b/>
          <w:color w:val="000000"/>
        </w:rPr>
        <w:t>H2.</w:t>
      </w:r>
      <w:r>
        <w:rPr>
          <w:rFonts w:ascii="Arial" w:hAnsi="Arial" w:cs="Arial"/>
          <w:b/>
          <w:color w:val="000000"/>
          <w:sz w:val="24"/>
          <w:szCs w:val="30"/>
        </w:rPr>
        <w:t xml:space="preserve"> </w:t>
      </w:r>
      <w:r w:rsidRPr="007A3FCC">
        <w:rPr>
          <w:rFonts w:ascii="Arial" w:hAnsi="Arial" w:cs="Arial"/>
          <w:color w:val="000000"/>
          <w:szCs w:val="30"/>
        </w:rPr>
        <w:t>Existen diferencias significativas en el nivel de educación financiera entre los estudiantes de secundaria y los de bachillerato de Autlán de Navarro, Jalisco, siendo los estudiantes de bachillerato quienes presentan un mayor nivel de educación financiera, debido a su mayor edad, experiencia personal en el manejo del dinero y exposición a decisiones económicas cotidianas.</w:t>
      </w:r>
      <w:r w:rsidR="00B637E8" w:rsidRPr="007A3FCC">
        <w:rPr>
          <w:rFonts w:ascii="Arial" w:hAnsi="Arial" w:cs="Arial"/>
          <w:b/>
          <w:color w:val="000000"/>
          <w:sz w:val="30"/>
          <w:szCs w:val="30"/>
        </w:rPr>
        <w:br w:type="page"/>
      </w:r>
    </w:p>
    <w:p w14:paraId="3DE2F509" w14:textId="39C66A46" w:rsidR="005B32F6" w:rsidRPr="00CF6D88" w:rsidRDefault="004A22B5" w:rsidP="00A07CD0">
      <w:pPr>
        <w:pStyle w:val="Ttulo1"/>
        <w:spacing w:line="360" w:lineRule="auto"/>
        <w:jc w:val="both"/>
        <w:rPr>
          <w:rFonts w:ascii="Arial" w:hAnsi="Arial" w:cs="Arial"/>
          <w:color w:val="000000"/>
          <w:sz w:val="30"/>
          <w:szCs w:val="30"/>
        </w:rPr>
      </w:pPr>
      <w:bookmarkStart w:id="47" w:name="_Toc231036628"/>
      <w:r w:rsidRPr="00CF6D88">
        <w:rPr>
          <w:rFonts w:ascii="Arial" w:hAnsi="Arial" w:cs="Arial"/>
          <w:color w:val="000000"/>
          <w:sz w:val="30"/>
          <w:szCs w:val="30"/>
        </w:rPr>
        <w:lastRenderedPageBreak/>
        <w:t>CAPÍ</w:t>
      </w:r>
      <w:r w:rsidR="005B32F6" w:rsidRPr="00CF6D88">
        <w:rPr>
          <w:rFonts w:ascii="Arial" w:hAnsi="Arial" w:cs="Arial"/>
          <w:color w:val="000000"/>
          <w:sz w:val="30"/>
          <w:szCs w:val="30"/>
        </w:rPr>
        <w:t xml:space="preserve">TULO II: </w:t>
      </w:r>
      <w:r w:rsidR="009A1B59" w:rsidRPr="00CF6D88">
        <w:rPr>
          <w:rFonts w:ascii="Arial" w:hAnsi="Arial" w:cs="Arial"/>
          <w:color w:val="000000"/>
          <w:sz w:val="30"/>
          <w:szCs w:val="30"/>
        </w:rPr>
        <w:t>MARCO TEÓRICO</w:t>
      </w:r>
      <w:bookmarkEnd w:id="47"/>
    </w:p>
    <w:p w14:paraId="28F986F4" w14:textId="097313C7" w:rsidR="005B32F6" w:rsidRDefault="00B637E8" w:rsidP="00EF1E50">
      <w:pPr>
        <w:pStyle w:val="Ttulo2"/>
        <w:numPr>
          <w:ilvl w:val="1"/>
          <w:numId w:val="43"/>
        </w:numPr>
        <w:spacing w:line="360" w:lineRule="auto"/>
        <w:rPr>
          <w:rFonts w:ascii="Arial" w:hAnsi="Arial" w:cs="Arial"/>
          <w:color w:val="000000"/>
          <w:sz w:val="26"/>
          <w:szCs w:val="26"/>
        </w:rPr>
      </w:pPr>
      <w:bookmarkStart w:id="48" w:name="_Toc231036629"/>
      <w:r>
        <w:rPr>
          <w:rFonts w:ascii="Arial" w:hAnsi="Arial" w:cs="Arial"/>
          <w:color w:val="000000"/>
          <w:sz w:val="26"/>
          <w:szCs w:val="26"/>
        </w:rPr>
        <w:t>Educación Financiera</w:t>
      </w:r>
      <w:r w:rsidR="005B32F6" w:rsidRPr="00CF6D88">
        <w:rPr>
          <w:rFonts w:ascii="Arial" w:hAnsi="Arial" w:cs="Arial"/>
          <w:color w:val="000000"/>
          <w:sz w:val="26"/>
          <w:szCs w:val="26"/>
        </w:rPr>
        <w:t>. Tratamiento del término.</w:t>
      </w:r>
      <w:bookmarkEnd w:id="48"/>
    </w:p>
    <w:p w14:paraId="1C736EE3" w14:textId="77777777" w:rsidR="00EF1E50" w:rsidRPr="00EF1E50" w:rsidRDefault="00EF1E50" w:rsidP="00EF1E50">
      <w:pPr>
        <w:spacing w:after="0" w:line="360" w:lineRule="auto"/>
        <w:jc w:val="both"/>
        <w:rPr>
          <w:rFonts w:ascii="Arial" w:hAnsi="Arial" w:cs="Arial"/>
        </w:rPr>
      </w:pPr>
      <w:r w:rsidRPr="00EF1E50">
        <w:rPr>
          <w:rFonts w:ascii="Arial" w:hAnsi="Arial" w:cs="Arial"/>
        </w:rPr>
        <w:t xml:space="preserve">La educación financiera ha sido conceptualizada en la literatura científica reciente como un proceso formativo multidimensional que integra conocimientos, habilidades, actitudes y comportamientos orientados a la toma de decisiones económicas responsables. En este sentido, no se limita a la comprensión de conceptos básicos como ahorro, crédito, presupuesto o inversión, sino que implica la capacidad de aplicar dichos conocimientos en situaciones concretas de la vida cotidiana. Desde esta perspectiva, </w:t>
      </w:r>
      <w:proofErr w:type="spellStart"/>
      <w:r w:rsidRPr="00EF1E50">
        <w:rPr>
          <w:rFonts w:ascii="Arial" w:hAnsi="Arial" w:cs="Arial"/>
        </w:rPr>
        <w:t>Lusardi</w:t>
      </w:r>
      <w:proofErr w:type="spellEnd"/>
      <w:r w:rsidRPr="00EF1E50">
        <w:rPr>
          <w:rFonts w:ascii="Arial" w:hAnsi="Arial" w:cs="Arial"/>
        </w:rPr>
        <w:t xml:space="preserve"> (2019) sostiene que la alfabetización financiera constituye una competencia esencial para desenvolverse en sociedades donde las personas asumen cada vez mayores responsabilidades sobre su bienestar económico, particularmente en contextos marcados por la expansión del crédito, los productos financieros complejos y la necesidad de planificar el futuro.</w:t>
      </w:r>
    </w:p>
    <w:p w14:paraId="1371A9AC" w14:textId="77777777" w:rsidR="00EF1E50" w:rsidRPr="00EF1E50" w:rsidRDefault="00EF1E50" w:rsidP="00EF1E50">
      <w:pPr>
        <w:spacing w:after="0" w:line="360" w:lineRule="auto"/>
        <w:jc w:val="both"/>
        <w:rPr>
          <w:rFonts w:ascii="Arial" w:hAnsi="Arial" w:cs="Arial"/>
        </w:rPr>
      </w:pPr>
      <w:r w:rsidRPr="00EF1E50">
        <w:rPr>
          <w:rFonts w:ascii="Arial" w:hAnsi="Arial" w:cs="Arial"/>
        </w:rPr>
        <w:t xml:space="preserve">En el campo educativo, </w:t>
      </w:r>
      <w:proofErr w:type="spellStart"/>
      <w:r w:rsidRPr="0033489B">
        <w:rPr>
          <w:rFonts w:ascii="Arial" w:hAnsi="Arial" w:cs="Arial"/>
        </w:rPr>
        <w:t>Kaiser</w:t>
      </w:r>
      <w:proofErr w:type="spellEnd"/>
      <w:r w:rsidRPr="0033489B">
        <w:rPr>
          <w:rFonts w:ascii="Arial" w:hAnsi="Arial" w:cs="Arial"/>
        </w:rPr>
        <w:t xml:space="preserve"> y </w:t>
      </w:r>
      <w:proofErr w:type="spellStart"/>
      <w:r w:rsidRPr="0033489B">
        <w:rPr>
          <w:rFonts w:ascii="Arial" w:hAnsi="Arial" w:cs="Arial"/>
        </w:rPr>
        <w:t>Menkhoff</w:t>
      </w:r>
      <w:proofErr w:type="spellEnd"/>
      <w:r w:rsidRPr="0033489B">
        <w:rPr>
          <w:rFonts w:ascii="Arial" w:hAnsi="Arial" w:cs="Arial"/>
        </w:rPr>
        <w:t xml:space="preserve"> </w:t>
      </w:r>
      <w:r w:rsidRPr="00EF1E50">
        <w:rPr>
          <w:rFonts w:ascii="Arial" w:hAnsi="Arial" w:cs="Arial"/>
        </w:rPr>
        <w:t>(2020) abordan la educación financiera como una intervención pedagógica orientada a mejorar conocimientos y comportamientos financieros. Su análisis de programas escolares permite comprender que la educación financiera no debe ser vista únicamente como contenido curricular, sino como una estrategia formativa que puede incidir en prácticas concretas, siempre que se diseñe de manera contextualizada, con metodologías activas y continuidad en el tiempo. Desde esta mirada, la educación financiera adquiere valor cuando logra conectar los contenidos con experiencias reales de los estudiantes, como administrar dinero, comparar precios, ahorrar para una meta o comprender las consecuencias del endeudamiento.</w:t>
      </w:r>
    </w:p>
    <w:p w14:paraId="0A86EF99" w14:textId="2B5BE6C0" w:rsidR="00EF1E50" w:rsidRPr="00EF1E50" w:rsidRDefault="00EF1E50" w:rsidP="00EF1E50">
      <w:pPr>
        <w:spacing w:after="0" w:line="360" w:lineRule="auto"/>
        <w:jc w:val="both"/>
        <w:rPr>
          <w:rFonts w:ascii="Arial" w:hAnsi="Arial" w:cs="Arial"/>
        </w:rPr>
      </w:pPr>
      <w:r w:rsidRPr="00EF1E50">
        <w:rPr>
          <w:rFonts w:ascii="Arial" w:hAnsi="Arial" w:cs="Arial"/>
        </w:rPr>
        <w:t>En investigaciones centradas en adolescentes y jóvenes, Moreno et al. (2018) plantean que la educación financiera se encuentra influida por factores familiares, escolares y experienciales. Esta perspectiva amplía la definición tradicional, pues reconoce que el aprendizaje financiero no ocurre únicamente en la escuela, sino también en el hogar y en la interacción cotidiana con el dinero. La participación de los padres, las conversaciones familiares sobre finanzas, la experiencia de recibir y administrar recursos, así como el contexto socioeconómico, inciden en el desarrollo de competencias financieras. Por tanto, la educación financiera puede entenderse como una construcción social y educativa que combina saberes formales e informales.</w:t>
      </w:r>
    </w:p>
    <w:p w14:paraId="75A27853" w14:textId="77777777" w:rsidR="00EF1E50" w:rsidRPr="00EF1E50" w:rsidRDefault="00EF1E50" w:rsidP="00EF1E50">
      <w:pPr>
        <w:spacing w:after="0" w:line="360" w:lineRule="auto"/>
        <w:jc w:val="both"/>
        <w:rPr>
          <w:rFonts w:ascii="Arial" w:hAnsi="Arial" w:cs="Arial"/>
        </w:rPr>
      </w:pPr>
      <w:proofErr w:type="spellStart"/>
      <w:r w:rsidRPr="00EF1E50">
        <w:rPr>
          <w:rFonts w:ascii="Arial" w:hAnsi="Arial" w:cs="Arial"/>
        </w:rPr>
        <w:t>Mancone</w:t>
      </w:r>
      <w:proofErr w:type="spellEnd"/>
      <w:r w:rsidRPr="00EF1E50">
        <w:rPr>
          <w:rFonts w:ascii="Arial" w:hAnsi="Arial" w:cs="Arial"/>
        </w:rPr>
        <w:t xml:space="preserve"> et al. (2024), al revisar programas de alfabetización financiera dirigidos a niños y adolescentes, destacan que la educación financiera debe incorporar aprendizaje experiencial, herramientas digitales y participación familiar. Esta definición resulta relevante para los </w:t>
      </w:r>
      <w:r w:rsidRPr="00EF1E50">
        <w:rPr>
          <w:rFonts w:ascii="Arial" w:hAnsi="Arial" w:cs="Arial"/>
        </w:rPr>
        <w:lastRenderedPageBreak/>
        <w:t>estudios actuales porque reconoce que los adolescentes aprenden mejor cuando los contenidos se relacionan con situaciones prácticas, recursos tecnológicos y acompañamiento de su entorno. Así, la educación financiera se concibe como una competencia para la vida, cuyo propósito no es solo incrementar conocimientos, sino formar comportamientos responsables y sostenibles frente al dinero.</w:t>
      </w:r>
    </w:p>
    <w:p w14:paraId="74EF0DBF" w14:textId="77777777" w:rsidR="00EF1E50" w:rsidRPr="00EF1E50" w:rsidRDefault="00EF1E50" w:rsidP="00EF1E50">
      <w:pPr>
        <w:spacing w:after="0" w:line="360" w:lineRule="auto"/>
        <w:jc w:val="both"/>
        <w:rPr>
          <w:rFonts w:ascii="Arial" w:hAnsi="Arial" w:cs="Arial"/>
        </w:rPr>
      </w:pPr>
      <w:r w:rsidRPr="00EF1E50">
        <w:rPr>
          <w:rFonts w:ascii="Arial" w:hAnsi="Arial" w:cs="Arial"/>
        </w:rPr>
        <w:t xml:space="preserve">Desde la literatura mexicana reciente, </w:t>
      </w:r>
      <w:proofErr w:type="spellStart"/>
      <w:r w:rsidRPr="00EF1E50">
        <w:rPr>
          <w:rFonts w:ascii="Arial" w:hAnsi="Arial" w:cs="Arial"/>
        </w:rPr>
        <w:t>Mungaray</w:t>
      </w:r>
      <w:proofErr w:type="spellEnd"/>
      <w:r w:rsidRPr="00EF1E50">
        <w:rPr>
          <w:rFonts w:ascii="Arial" w:hAnsi="Arial" w:cs="Arial"/>
        </w:rPr>
        <w:t xml:space="preserve"> et al. (2021) analizan la educación financiera en relación con el ingreso y el bienestar económico. En su enfoque, la educación financiera se entiende como un conjunto de capacidades que permite a las personas tomar mejores decisiones económicas y, potencialmente, mejorar sus condiciones de vida. Esta visión vincula la educación financiera con la movilidad económica, la inclusión y la reducción de vulnerabilidades, especialmente en países donde existen desigualdades en el acceso a información, servicios financieros y oportunidades de desarrollo.</w:t>
      </w:r>
    </w:p>
    <w:p w14:paraId="11EF537F" w14:textId="028F7FA7" w:rsidR="00EF1E50" w:rsidRPr="00EF1E50" w:rsidRDefault="00EF1E50" w:rsidP="00EF1E50">
      <w:pPr>
        <w:spacing w:after="0" w:line="360" w:lineRule="auto"/>
        <w:jc w:val="both"/>
        <w:rPr>
          <w:rFonts w:ascii="Arial" w:hAnsi="Arial" w:cs="Arial"/>
        </w:rPr>
      </w:pPr>
      <w:r w:rsidRPr="00EF1E50">
        <w:rPr>
          <w:rFonts w:ascii="Arial" w:hAnsi="Arial" w:cs="Arial"/>
        </w:rPr>
        <w:t>Merino (2023), al estudiar jóvenes de la generación Z en México, define la educación financiera desde tres componentes fundamentales: conocimiento financiero, comportamiento financiero y actitud financiera. Esta perspectiva resulta particularmente útil para investigaciones con adolescentes, ya que permite medir no solo lo que los estudiantes saben, sino también cómo actúan y qué disposición tienen frente al ahorro, el gasto, la planeación y el uso de productos financieros. En consecuencia, la educación financiera se comprende como una competencia integral, donde el conocimiento conceptual debe traducirse en prácticas y decisiones responsables.</w:t>
      </w:r>
    </w:p>
    <w:p w14:paraId="2562F366" w14:textId="639E8CD5" w:rsidR="00EF1E50" w:rsidRPr="00EF1E50" w:rsidRDefault="00EF1E50" w:rsidP="00EF1E50">
      <w:pPr>
        <w:spacing w:after="0" w:line="360" w:lineRule="auto"/>
        <w:jc w:val="both"/>
        <w:rPr>
          <w:rFonts w:ascii="Arial" w:hAnsi="Arial" w:cs="Arial"/>
        </w:rPr>
      </w:pPr>
      <w:r w:rsidRPr="00EF1E50">
        <w:rPr>
          <w:rFonts w:ascii="Arial" w:hAnsi="Arial" w:cs="Arial"/>
        </w:rPr>
        <w:t>Hernández</w:t>
      </w:r>
      <w:r w:rsidR="00AF76C8">
        <w:rPr>
          <w:rFonts w:ascii="Arial" w:hAnsi="Arial" w:cs="Arial"/>
        </w:rPr>
        <w:t xml:space="preserve"> y Flores </w:t>
      </w:r>
      <w:r w:rsidRPr="00EF1E50">
        <w:rPr>
          <w:rFonts w:ascii="Arial" w:hAnsi="Arial" w:cs="Arial"/>
        </w:rPr>
        <w:t>(2022), desde una perspectiva financiero-conductual, relacionan la educación financiera con factores socioeconómicos y psicológicos que inciden en el comportamiento financiero de los jóvenes. Su aporte consiste en mostrar que las decisiones financieras no son puramente racionales, sino que están influidas por emociones, hábitos, percepciones, contexto familiar y condiciones sociales. De esta manera, la educación financiera debe considerar elementos conductuales, pues no basta con conocer conceptos financieros si las personas no desarrollan habilidades para aplicarlos en decisiones cotidianas.</w:t>
      </w:r>
    </w:p>
    <w:p w14:paraId="602055BD" w14:textId="77777777" w:rsidR="00EF1E50" w:rsidRPr="00EF1E50" w:rsidRDefault="00EF1E50" w:rsidP="00EF1E50">
      <w:pPr>
        <w:spacing w:after="0" w:line="360" w:lineRule="auto"/>
        <w:jc w:val="both"/>
        <w:rPr>
          <w:rFonts w:ascii="Arial" w:hAnsi="Arial" w:cs="Arial"/>
        </w:rPr>
      </w:pPr>
      <w:r w:rsidRPr="00EF1E50">
        <w:rPr>
          <w:rFonts w:ascii="Arial" w:hAnsi="Arial" w:cs="Arial"/>
        </w:rPr>
        <w:t>En síntesis, las publicaciones científicas de los últimos años coinciden en definir la educación financiera como una competencia multidimensional. Sus componentes más frecuentes son el conocimiento, las habilidades, las actitudes y los comportamientos financieros. Sin embargo, existen diferencias en el énfasis: algunos autores priorizan la alfabetización conceptual; otros, la conducta financiera; otros, la influencia familiar y social; y otros, la efectividad de programas educativos. Para estudios con adolescentes, resulta pertinente asumir una definición amplia, que permita analizar lo que los estudiantes saben, sienten, valoran y hacen frente al dinero.</w:t>
      </w:r>
    </w:p>
    <w:p w14:paraId="58537E16" w14:textId="16A8A750" w:rsidR="00EF1E50" w:rsidRPr="00EF1E50" w:rsidRDefault="00EF1E50" w:rsidP="00EF1E50">
      <w:pPr>
        <w:spacing w:after="0" w:line="360" w:lineRule="auto"/>
        <w:jc w:val="both"/>
        <w:rPr>
          <w:rFonts w:ascii="Arial" w:hAnsi="Arial" w:cs="Arial"/>
        </w:rPr>
      </w:pPr>
      <w:r w:rsidRPr="00EF1E50">
        <w:rPr>
          <w:rFonts w:ascii="Arial" w:hAnsi="Arial" w:cs="Arial"/>
        </w:rPr>
        <w:lastRenderedPageBreak/>
        <w:t xml:space="preserve">La </w:t>
      </w:r>
      <w:r w:rsidRPr="0033489B">
        <w:rPr>
          <w:rFonts w:ascii="Arial" w:hAnsi="Arial" w:cs="Arial"/>
        </w:rPr>
        <w:t>Organización para la Cooperación y el Desarrollo Económicos</w:t>
      </w:r>
      <w:r w:rsidR="00AF76C8" w:rsidRPr="0033489B">
        <w:rPr>
          <w:rFonts w:ascii="Arial" w:hAnsi="Arial" w:cs="Arial"/>
        </w:rPr>
        <w:t xml:space="preserve"> (OCDE), mediante la OC</w:t>
      </w:r>
      <w:r w:rsidRPr="0033489B">
        <w:rPr>
          <w:rFonts w:ascii="Arial" w:hAnsi="Arial" w:cs="Arial"/>
        </w:rPr>
        <w:t>D</w:t>
      </w:r>
      <w:r w:rsidR="00AF76C8" w:rsidRPr="0033489B">
        <w:rPr>
          <w:rFonts w:ascii="Arial" w:hAnsi="Arial" w:cs="Arial"/>
        </w:rPr>
        <w:t>E</w:t>
      </w:r>
      <w:r w:rsidRPr="0033489B">
        <w:rPr>
          <w:rFonts w:ascii="Arial" w:hAnsi="Arial" w:cs="Arial"/>
        </w:rPr>
        <w:t>/INFE</w:t>
      </w:r>
      <w:r w:rsidR="00AF76C8" w:rsidRPr="0033489B">
        <w:rPr>
          <w:rFonts w:ascii="Arial" w:hAnsi="Arial" w:cs="Arial"/>
        </w:rPr>
        <w:t xml:space="preserve"> (</w:t>
      </w:r>
      <w:r w:rsidR="0033489B" w:rsidRPr="0033489B">
        <w:rPr>
          <w:rFonts w:ascii="Arial" w:hAnsi="Arial" w:cs="Arial"/>
        </w:rPr>
        <w:t>2020</w:t>
      </w:r>
      <w:r w:rsidR="00AF76C8" w:rsidRPr="0033489B">
        <w:rPr>
          <w:rFonts w:ascii="Arial" w:hAnsi="Arial" w:cs="Arial"/>
        </w:rPr>
        <w:t>)</w:t>
      </w:r>
      <w:r w:rsidRPr="0033489B">
        <w:rPr>
          <w:rFonts w:ascii="Arial" w:hAnsi="Arial" w:cs="Arial"/>
        </w:rPr>
        <w:t xml:space="preserve">, </w:t>
      </w:r>
      <w:r w:rsidRPr="00EF1E50">
        <w:rPr>
          <w:rFonts w:ascii="Arial" w:hAnsi="Arial" w:cs="Arial"/>
        </w:rPr>
        <w:t xml:space="preserve">ha establecido una de las definiciones más influyentes en el ámbito global. Según esta perspectiva, la </w:t>
      </w:r>
      <w:r w:rsidR="00AF76C8">
        <w:rPr>
          <w:rFonts w:ascii="Arial" w:hAnsi="Arial" w:cs="Arial"/>
        </w:rPr>
        <w:t>educación</w:t>
      </w:r>
      <w:r w:rsidRPr="00EF1E50">
        <w:rPr>
          <w:rFonts w:ascii="Arial" w:hAnsi="Arial" w:cs="Arial"/>
        </w:rPr>
        <w:t xml:space="preserve"> financiera es una combinación de conciencia, conocimientos, habilidades, actitudes y comportamientos necesarios para tomar decisiones financieras adecuadas y alcanzar bienestar financiero. Esta definición ha sido ampliamente utilizada porque integra dimensiones cognitivas, prácticas y actitudinales, y porque vincula la educación financiera con el bienestar personal y social.</w:t>
      </w:r>
    </w:p>
    <w:p w14:paraId="1618EE88" w14:textId="42168DAC" w:rsidR="00EF1E50" w:rsidRPr="00EF1E50" w:rsidRDefault="00EF1E50" w:rsidP="00EF1E50">
      <w:pPr>
        <w:spacing w:after="0" w:line="360" w:lineRule="auto"/>
        <w:jc w:val="both"/>
        <w:rPr>
          <w:rFonts w:ascii="Arial" w:hAnsi="Arial" w:cs="Arial"/>
        </w:rPr>
      </w:pPr>
      <w:r w:rsidRPr="009026A7">
        <w:rPr>
          <w:rFonts w:ascii="Arial" w:hAnsi="Arial" w:cs="Arial"/>
        </w:rPr>
        <w:t>En el caso específico de los estudiantes, la OCDE</w:t>
      </w:r>
      <w:r w:rsidR="00AF76C8" w:rsidRPr="009026A7">
        <w:rPr>
          <w:rFonts w:ascii="Arial" w:hAnsi="Arial" w:cs="Arial"/>
        </w:rPr>
        <w:t xml:space="preserve"> (</w:t>
      </w:r>
      <w:r w:rsidR="009026A7" w:rsidRPr="009026A7">
        <w:rPr>
          <w:rFonts w:ascii="Arial" w:hAnsi="Arial" w:cs="Arial"/>
        </w:rPr>
        <w:t>2023</w:t>
      </w:r>
      <w:r w:rsidR="00AF76C8" w:rsidRPr="009026A7">
        <w:rPr>
          <w:rFonts w:ascii="Arial" w:hAnsi="Arial" w:cs="Arial"/>
        </w:rPr>
        <w:t>)</w:t>
      </w:r>
      <w:r w:rsidRPr="009026A7">
        <w:rPr>
          <w:rFonts w:ascii="Arial" w:hAnsi="Arial" w:cs="Arial"/>
        </w:rPr>
        <w:t xml:space="preserve"> define la competencia financiera como el conocimiento y comprensión de conceptos y riesgos financieros, junto con habilidades y actitudes necesarias para aplicar ese conocimiento en decisiones efectivas. Esta definición, empleada en PISA</w:t>
      </w:r>
      <w:r w:rsidR="00AF76C8" w:rsidRPr="009026A7">
        <w:rPr>
          <w:rFonts w:ascii="Arial" w:hAnsi="Arial" w:cs="Arial"/>
        </w:rPr>
        <w:t xml:space="preserve"> (</w:t>
      </w:r>
      <w:r w:rsidR="009026A7" w:rsidRPr="009026A7">
        <w:rPr>
          <w:rFonts w:ascii="Arial" w:hAnsi="Arial" w:cs="Arial"/>
        </w:rPr>
        <w:t>OCDE, 2023</w:t>
      </w:r>
      <w:r w:rsidR="00AF76C8" w:rsidRPr="009026A7">
        <w:rPr>
          <w:rFonts w:ascii="Arial" w:hAnsi="Arial" w:cs="Arial"/>
        </w:rPr>
        <w:t>)</w:t>
      </w:r>
      <w:r w:rsidRPr="009026A7">
        <w:rPr>
          <w:rFonts w:ascii="Arial" w:hAnsi="Arial" w:cs="Arial"/>
        </w:rPr>
        <w:t xml:space="preserve">, resulta </w:t>
      </w:r>
      <w:r w:rsidRPr="00EF1E50">
        <w:rPr>
          <w:rFonts w:ascii="Arial" w:hAnsi="Arial" w:cs="Arial"/>
        </w:rPr>
        <w:t>especialmente pertinente para adolescentes porque no se limita a evaluar información memorizada, sino la capacidad de usarla en contextos reales. Además, la OCDE relaciona la educación financiera con la participación activa en la vida económica, lo que refuerza su importancia como competencia ciudadana.</w:t>
      </w:r>
    </w:p>
    <w:p w14:paraId="55839765" w14:textId="4B02E736" w:rsidR="00EF1E50" w:rsidRPr="00EF1E50" w:rsidRDefault="00EF1E50" w:rsidP="00EF1E50">
      <w:pPr>
        <w:spacing w:after="0" w:line="360" w:lineRule="auto"/>
        <w:jc w:val="both"/>
        <w:rPr>
          <w:rFonts w:ascii="Arial" w:hAnsi="Arial" w:cs="Arial"/>
        </w:rPr>
      </w:pPr>
      <w:r w:rsidRPr="00EF1E50">
        <w:rPr>
          <w:rFonts w:ascii="Arial" w:hAnsi="Arial" w:cs="Arial"/>
        </w:rPr>
        <w:t>La OCDE</w:t>
      </w:r>
      <w:r w:rsidR="00AF76C8">
        <w:rPr>
          <w:rFonts w:ascii="Arial" w:hAnsi="Arial" w:cs="Arial"/>
        </w:rPr>
        <w:t xml:space="preserve"> (</w:t>
      </w:r>
      <w:r w:rsidR="009026A7" w:rsidRPr="009026A7">
        <w:rPr>
          <w:rFonts w:ascii="Arial" w:hAnsi="Arial" w:cs="Arial"/>
        </w:rPr>
        <w:t>2023, 2024</w:t>
      </w:r>
      <w:r w:rsidR="00AF76C8">
        <w:rPr>
          <w:rFonts w:ascii="Arial" w:hAnsi="Arial" w:cs="Arial"/>
        </w:rPr>
        <w:t>)</w:t>
      </w:r>
      <w:r w:rsidRPr="00EF1E50">
        <w:rPr>
          <w:rFonts w:ascii="Arial" w:hAnsi="Arial" w:cs="Arial"/>
        </w:rPr>
        <w:t xml:space="preserve"> también ha señalado que la educación financiera forma parte de un enfoque integral junto con el acceso financiero y la protección al consumidor. Esto significa que no basta con que las personas tengan acceso a cuentas, créditos, seguros o medios de pago; también requieren capacidades para comprender sus derechos, comparar alternativas, identificar riesgos y utilizar los servicios financieros de manera responsable. Esta visión es relevante para países como México, donde la inclusión financiera ha avanzado, pero persisten brechas de conocimiento, confianza y uso efectivo de productos financieros.</w:t>
      </w:r>
    </w:p>
    <w:p w14:paraId="3453DC2D" w14:textId="34AD82D0" w:rsidR="00EF1E50" w:rsidRPr="00EF1E50" w:rsidRDefault="00EF1E50" w:rsidP="00EF1E50">
      <w:pPr>
        <w:spacing w:after="0" w:line="360" w:lineRule="auto"/>
        <w:jc w:val="both"/>
        <w:rPr>
          <w:rFonts w:ascii="Arial" w:hAnsi="Arial" w:cs="Arial"/>
        </w:rPr>
      </w:pPr>
      <w:r w:rsidRPr="00EF1E50">
        <w:rPr>
          <w:rFonts w:ascii="Arial" w:hAnsi="Arial" w:cs="Arial"/>
        </w:rPr>
        <w:t xml:space="preserve">La </w:t>
      </w:r>
      <w:r w:rsidRPr="001377AA">
        <w:rPr>
          <w:rFonts w:ascii="Arial" w:hAnsi="Arial" w:cs="Arial"/>
        </w:rPr>
        <w:t>Recomendación del Consejo de la OCDE sobre Alfabetizac</w:t>
      </w:r>
      <w:r w:rsidR="00AF76C8" w:rsidRPr="001377AA">
        <w:rPr>
          <w:rFonts w:ascii="Arial" w:hAnsi="Arial" w:cs="Arial"/>
        </w:rPr>
        <w:t xml:space="preserve">ión Financiera </w:t>
      </w:r>
      <w:r w:rsidR="00AF76C8">
        <w:rPr>
          <w:rFonts w:ascii="Arial" w:hAnsi="Arial" w:cs="Arial"/>
        </w:rPr>
        <w:t>(</w:t>
      </w:r>
      <w:r w:rsidRPr="00EF1E50">
        <w:rPr>
          <w:rFonts w:ascii="Arial" w:hAnsi="Arial" w:cs="Arial"/>
        </w:rPr>
        <w:t>2020</w:t>
      </w:r>
      <w:r w:rsidR="00AF76C8">
        <w:rPr>
          <w:rFonts w:ascii="Arial" w:hAnsi="Arial" w:cs="Arial"/>
        </w:rPr>
        <w:t>) consolida</w:t>
      </w:r>
      <w:r w:rsidRPr="00EF1E50">
        <w:rPr>
          <w:rFonts w:ascii="Arial" w:hAnsi="Arial" w:cs="Arial"/>
        </w:rPr>
        <w:t xml:space="preserve"> la importancia de que los gobiernos desarrollen políticas nacionales en esta materia. Este instrumento reconoce que la educación financiera debe promoverse a lo largo de la vida y adaptarse a distintos grupos poblacionales, incluidos niños, adolescentes, jóvenes, mujeres, adultos mayores y personas en situación de vulnerabilidad. Desde esta perspectiva, la educación financiera es una política pública transversal, vinculada con educación, desarrollo social, inclusión, protección financiera y bienestar.</w:t>
      </w:r>
    </w:p>
    <w:p w14:paraId="10328610" w14:textId="77777777" w:rsidR="00EF1E50" w:rsidRPr="00EF1E50" w:rsidRDefault="00EF1E50" w:rsidP="00EF1E50">
      <w:pPr>
        <w:spacing w:after="0" w:line="360" w:lineRule="auto"/>
        <w:jc w:val="both"/>
        <w:rPr>
          <w:rFonts w:ascii="Arial" w:hAnsi="Arial" w:cs="Arial"/>
        </w:rPr>
      </w:pPr>
      <w:r w:rsidRPr="00EF1E50">
        <w:rPr>
          <w:rFonts w:ascii="Arial" w:hAnsi="Arial" w:cs="Arial"/>
        </w:rPr>
        <w:t xml:space="preserve">En el ámbito internacional, la educación financiera también se ha relacionado con la resiliencia financiera. Este enfoque considera que las personas deben estar preparadas para enfrentar gastos imprevistos, crisis económicas, pérdida de ingresos, endeudamiento y riesgos asociados a la digitalización. En este sentido, la educación financiera no solo busca mejorar decisiones individuales, sino fortalecer la capacidad de respuesta ante situaciones adversas. </w:t>
      </w:r>
      <w:r w:rsidRPr="00EF1E50">
        <w:rPr>
          <w:rFonts w:ascii="Arial" w:hAnsi="Arial" w:cs="Arial"/>
        </w:rPr>
        <w:lastRenderedPageBreak/>
        <w:t>Para adolescentes, esta perspectiva resulta relevante porque permite formar desde edades tempranas hábitos de previsión, ahorro y planeación.</w:t>
      </w:r>
    </w:p>
    <w:p w14:paraId="2DC61DD4" w14:textId="203E486F" w:rsidR="00EF1E50" w:rsidRPr="00EF1E50" w:rsidRDefault="00EF1E50" w:rsidP="00EF1E50">
      <w:pPr>
        <w:spacing w:after="0" w:line="360" w:lineRule="auto"/>
        <w:jc w:val="both"/>
        <w:rPr>
          <w:rFonts w:ascii="Arial" w:hAnsi="Arial" w:cs="Arial"/>
        </w:rPr>
      </w:pPr>
      <w:r w:rsidRPr="00EF1E50">
        <w:rPr>
          <w:rFonts w:ascii="Arial" w:hAnsi="Arial" w:cs="Arial"/>
        </w:rPr>
        <w:t>En México, la educación financiera ha sido promovida por instituciones públicas como la Comisión Nacional para la Protección y Defensa de los Usuarios de Servicios Financieros</w:t>
      </w:r>
      <w:r w:rsidR="00AF76C8">
        <w:rPr>
          <w:rFonts w:ascii="Arial" w:hAnsi="Arial" w:cs="Arial"/>
        </w:rPr>
        <w:t xml:space="preserve"> (CONDUSEF)</w:t>
      </w:r>
      <w:r w:rsidRPr="00EF1E50">
        <w:rPr>
          <w:rFonts w:ascii="Arial" w:hAnsi="Arial" w:cs="Arial"/>
        </w:rPr>
        <w:t>, el Banco de México, el Banco del Bienestar y otras instancias vinculadas con la inclusión financiera. La CONDUSEF</w:t>
      </w:r>
      <w:r w:rsidR="00AF76C8">
        <w:rPr>
          <w:rFonts w:ascii="Arial" w:hAnsi="Arial" w:cs="Arial"/>
        </w:rPr>
        <w:t xml:space="preserve"> (</w:t>
      </w:r>
      <w:r w:rsidR="00445425" w:rsidRPr="00445425">
        <w:rPr>
          <w:rFonts w:ascii="Arial" w:hAnsi="Arial" w:cs="Arial"/>
        </w:rPr>
        <w:t>2016</w:t>
      </w:r>
      <w:r w:rsidR="00AF76C8">
        <w:rPr>
          <w:rFonts w:ascii="Arial" w:hAnsi="Arial" w:cs="Arial"/>
        </w:rPr>
        <w:t>)</w:t>
      </w:r>
      <w:r w:rsidRPr="00EF1E50">
        <w:rPr>
          <w:rFonts w:ascii="Arial" w:hAnsi="Arial" w:cs="Arial"/>
        </w:rPr>
        <w:t xml:space="preserve"> define la educación financiera como un proceso que permite a las personas adquirir conocimientos y habilidades básicas para administrar mejor sus recursos, incrementar y proteger su patrimonio, así como utilizar de manera adecuada y responsable los productos y servicios financieros. Esta definición tiene un enfoque práctico y de protección al usuario, pues enfatiza la administración de recursos, el uso responsable de servicios financieros y el bienestar patrimonial.</w:t>
      </w:r>
    </w:p>
    <w:p w14:paraId="247325C2" w14:textId="6109D035" w:rsidR="00EF1E50" w:rsidRPr="00EF1E50" w:rsidRDefault="00AF76C8" w:rsidP="00EF1E50">
      <w:pPr>
        <w:spacing w:after="0" w:line="360" w:lineRule="auto"/>
        <w:jc w:val="both"/>
        <w:rPr>
          <w:rFonts w:ascii="Arial" w:hAnsi="Arial" w:cs="Arial"/>
        </w:rPr>
      </w:pPr>
      <w:r>
        <w:rPr>
          <w:rFonts w:ascii="Arial" w:hAnsi="Arial" w:cs="Arial"/>
        </w:rPr>
        <w:t>En consecuencia, la CONDUSEF</w:t>
      </w:r>
      <w:r w:rsidR="00EF1E50" w:rsidRPr="00EF1E50">
        <w:rPr>
          <w:rFonts w:ascii="Arial" w:hAnsi="Arial" w:cs="Arial"/>
        </w:rPr>
        <w:t xml:space="preserve"> estructura la educación financiera en ejes temáticos como presupuesto, ahorro, crédito, inversión, seguros, retiro y remesas. Esta organización temática permite comprender que la educación financiera abarca diferentes momentos y necesidades de la vida económica. En el caso de adolescentes, los temas de mayor pertinencia inicial serían presupuesto, ahorro, consumo responsable, medios de pago, prevención de fraudes y uso responsable de herramientas digitales.</w:t>
      </w:r>
    </w:p>
    <w:p w14:paraId="707C51D9" w14:textId="1A7CE6CE" w:rsidR="00EF1E50" w:rsidRPr="00EF1E50" w:rsidRDefault="00EF1E50" w:rsidP="00EF1E50">
      <w:pPr>
        <w:spacing w:after="0" w:line="360" w:lineRule="auto"/>
        <w:jc w:val="both"/>
        <w:rPr>
          <w:rFonts w:ascii="Arial" w:hAnsi="Arial" w:cs="Arial"/>
        </w:rPr>
      </w:pPr>
      <w:r w:rsidRPr="00EF1E50">
        <w:rPr>
          <w:rFonts w:ascii="Arial" w:hAnsi="Arial" w:cs="Arial"/>
        </w:rPr>
        <w:t>El Banco de México, a través de Banxico Educa</w:t>
      </w:r>
      <w:r w:rsidR="00AF76C8">
        <w:rPr>
          <w:rFonts w:ascii="Arial" w:hAnsi="Arial" w:cs="Arial"/>
        </w:rPr>
        <w:t xml:space="preserve"> </w:t>
      </w:r>
      <w:r w:rsidR="00AF76C8" w:rsidRPr="00445425">
        <w:rPr>
          <w:rFonts w:ascii="Arial" w:hAnsi="Arial" w:cs="Arial"/>
        </w:rPr>
        <w:t>(</w:t>
      </w:r>
      <w:r w:rsidR="00445425" w:rsidRPr="00445425">
        <w:rPr>
          <w:rFonts w:ascii="Arial" w:hAnsi="Arial" w:cs="Arial"/>
        </w:rPr>
        <w:t>s/f</w:t>
      </w:r>
      <w:r w:rsidR="00AF76C8" w:rsidRPr="00445425">
        <w:rPr>
          <w:rFonts w:ascii="Arial" w:hAnsi="Arial" w:cs="Arial"/>
        </w:rPr>
        <w:t>)</w:t>
      </w:r>
      <w:r w:rsidRPr="00445425">
        <w:rPr>
          <w:rFonts w:ascii="Arial" w:hAnsi="Arial" w:cs="Arial"/>
        </w:rPr>
        <w:t xml:space="preserve">, </w:t>
      </w:r>
      <w:r w:rsidRPr="00EF1E50">
        <w:rPr>
          <w:rFonts w:ascii="Arial" w:hAnsi="Arial" w:cs="Arial"/>
        </w:rPr>
        <w:t>concibe la educación financiera como un conjunto de herramientas para que las personas tomen conciencia sobre sus decisiones cotidianas y el impacto que estas tienen en su presente, futuro, familia y entorno. Esta perspectiva resulta relevante porque incorpora una dimensión de conciencia económica y responsabilidad social. No se trata solo de saber usar dinero, sino de comprender cómo las decisiones individuales se relacionan con la economía familiar y comunitaria.</w:t>
      </w:r>
    </w:p>
    <w:p w14:paraId="6C5CF1E2" w14:textId="7E515CF9" w:rsidR="00EF1E50" w:rsidRPr="00EF1E50" w:rsidRDefault="00EF1E50" w:rsidP="00EF1E50">
      <w:pPr>
        <w:spacing w:after="0" w:line="360" w:lineRule="auto"/>
        <w:jc w:val="both"/>
        <w:rPr>
          <w:rFonts w:ascii="Arial" w:hAnsi="Arial" w:cs="Arial"/>
        </w:rPr>
      </w:pPr>
      <w:r w:rsidRPr="00EF1E50">
        <w:rPr>
          <w:rFonts w:ascii="Arial" w:hAnsi="Arial" w:cs="Arial"/>
        </w:rPr>
        <w:t>Banxico Educa</w:t>
      </w:r>
      <w:r w:rsidR="00AF76C8">
        <w:rPr>
          <w:rFonts w:ascii="Arial" w:hAnsi="Arial" w:cs="Arial"/>
        </w:rPr>
        <w:t xml:space="preserve"> </w:t>
      </w:r>
      <w:r w:rsidR="00AF76C8" w:rsidRPr="00445425">
        <w:rPr>
          <w:rFonts w:ascii="Arial" w:hAnsi="Arial" w:cs="Arial"/>
        </w:rPr>
        <w:t>(</w:t>
      </w:r>
      <w:r w:rsidR="00445425" w:rsidRPr="00445425">
        <w:rPr>
          <w:rFonts w:ascii="Arial" w:hAnsi="Arial" w:cs="Arial"/>
        </w:rPr>
        <w:t>s/f</w:t>
      </w:r>
      <w:r w:rsidR="00AF76C8" w:rsidRPr="00445425">
        <w:rPr>
          <w:rFonts w:ascii="Arial" w:hAnsi="Arial" w:cs="Arial"/>
        </w:rPr>
        <w:t>)</w:t>
      </w:r>
      <w:r w:rsidRPr="00445425">
        <w:rPr>
          <w:rFonts w:ascii="Arial" w:hAnsi="Arial" w:cs="Arial"/>
        </w:rPr>
        <w:t xml:space="preserve"> </w:t>
      </w:r>
      <w:r w:rsidRPr="00EF1E50">
        <w:rPr>
          <w:rFonts w:ascii="Arial" w:hAnsi="Arial" w:cs="Arial"/>
        </w:rPr>
        <w:t>también destaca el desarrollo de capacidades para el mejor manejo del dinero, la reducción del riesgo de sobreendeudamiento y estrés financiero, el fomento del ahorro y el buen uso de servicios y productos financieros. Esta definición se vincula con la salud financiera, al reconocer que las malas decisiones económicas pueden generar presión emocional, vulnerabilidad y dificultades familiares. Para adolescentes, este enfoque permite introducir la educación financiera como prevención, no solo como conocimiento técnico.</w:t>
      </w:r>
    </w:p>
    <w:p w14:paraId="44B85546" w14:textId="4D8D2A15" w:rsidR="00EF1E50" w:rsidRPr="00EF1E50" w:rsidRDefault="00EF1E50" w:rsidP="00EF1E50">
      <w:pPr>
        <w:spacing w:after="0" w:line="360" w:lineRule="auto"/>
        <w:jc w:val="both"/>
        <w:rPr>
          <w:rFonts w:ascii="Arial" w:hAnsi="Arial" w:cs="Arial"/>
        </w:rPr>
      </w:pPr>
      <w:r w:rsidRPr="00EF1E50">
        <w:rPr>
          <w:rFonts w:ascii="Arial" w:hAnsi="Arial" w:cs="Arial"/>
        </w:rPr>
        <w:t>El Banco del Bienestar</w:t>
      </w:r>
      <w:r w:rsidR="00445425">
        <w:rPr>
          <w:rFonts w:ascii="Arial" w:hAnsi="Arial" w:cs="Arial"/>
        </w:rPr>
        <w:t xml:space="preserve"> </w:t>
      </w:r>
      <w:r w:rsidR="00AF76C8" w:rsidRPr="00445425">
        <w:rPr>
          <w:rFonts w:ascii="Arial" w:hAnsi="Arial" w:cs="Arial"/>
        </w:rPr>
        <w:t>(</w:t>
      </w:r>
      <w:r w:rsidR="007D0D7B">
        <w:rPr>
          <w:rFonts w:ascii="Arial" w:hAnsi="Arial" w:cs="Arial"/>
        </w:rPr>
        <w:t>2016</w:t>
      </w:r>
      <w:r w:rsidR="00AF76C8" w:rsidRPr="00445425">
        <w:rPr>
          <w:rFonts w:ascii="Arial" w:hAnsi="Arial" w:cs="Arial"/>
        </w:rPr>
        <w:t>)</w:t>
      </w:r>
      <w:r w:rsidRPr="00445425">
        <w:rPr>
          <w:rFonts w:ascii="Arial" w:hAnsi="Arial" w:cs="Arial"/>
        </w:rPr>
        <w:t xml:space="preserve"> </w:t>
      </w:r>
      <w:r w:rsidRPr="00EF1E50">
        <w:rPr>
          <w:rFonts w:ascii="Arial" w:hAnsi="Arial" w:cs="Arial"/>
        </w:rPr>
        <w:t xml:space="preserve">retoma una definición centrada en la capacidad para administrar el dinero, dar seguimiento a las finanzas, planear el futuro, elegir productos financieros y mantenerse informado sobre asuntos financieros. Esta perspectiva enfatiza la autonomía de las personas y la necesidad de tomar decisiones informadas. Su importancia radica en que vincula la educación financiera con la capacidad de planear y elegir, dos competencias </w:t>
      </w:r>
      <w:r w:rsidRPr="00EF1E50">
        <w:rPr>
          <w:rFonts w:ascii="Arial" w:hAnsi="Arial" w:cs="Arial"/>
        </w:rPr>
        <w:lastRenderedPageBreak/>
        <w:t>fundamentales para adolescentes que comienzan a desarrollar independencia económica gradual.</w:t>
      </w:r>
    </w:p>
    <w:p w14:paraId="6EAC471A" w14:textId="77777777" w:rsidR="00EF1E50" w:rsidRPr="00EF1E50" w:rsidRDefault="00EF1E50" w:rsidP="00EF1E50">
      <w:pPr>
        <w:spacing w:after="0" w:line="360" w:lineRule="auto"/>
        <w:jc w:val="both"/>
        <w:rPr>
          <w:rFonts w:ascii="Arial" w:hAnsi="Arial" w:cs="Arial"/>
        </w:rPr>
      </w:pPr>
      <w:r w:rsidRPr="00EF1E50">
        <w:rPr>
          <w:rFonts w:ascii="Arial" w:hAnsi="Arial" w:cs="Arial"/>
        </w:rPr>
        <w:t>Desde las políticas públicas mexicanas, la educación financiera se ha vinculado también con la salud financiera. La Encuesta Nacional sobre Salud Financiera 2023, elaborada por CONDUSEF e INEGI, busca comprender los aspectos que definen la salud financiera de la población de 18 años y más en México. Aunque esta encuesta se aplica a población adulta, sus resultados refuerzan la necesidad de formar capacidades financieras desde etapas previas, ya que el bienestar financiero adulto depende en gran medida de hábitos y aprendizajes construidos desde edades tempranas.</w:t>
      </w:r>
    </w:p>
    <w:p w14:paraId="6230A721" w14:textId="77777777" w:rsidR="00EF1E50" w:rsidRPr="00EF1E50" w:rsidRDefault="00EF1E50" w:rsidP="00EF1E50">
      <w:pPr>
        <w:spacing w:after="0" w:line="360" w:lineRule="auto"/>
        <w:jc w:val="both"/>
        <w:rPr>
          <w:rFonts w:ascii="Arial" w:hAnsi="Arial" w:cs="Arial"/>
        </w:rPr>
      </w:pPr>
      <w:r w:rsidRPr="00EF1E50">
        <w:rPr>
          <w:rFonts w:ascii="Arial" w:hAnsi="Arial" w:cs="Arial"/>
        </w:rPr>
        <w:t>En el contexto mexicano, la educación financiera se entiende, por tanto, como una herramienta de inclusión, protección, bienestar y autonomía económica. A diferencia de algunas definiciones académicas más centradas en medición de conocimientos o comportamiento, las instituciones mexicanas enfatizan la utilidad práctica: administrar recursos, proteger el patrimonio, evitar el sobreendeudamiento, usar adecuadamente productos financieros y mejorar el bienestar personal y familiar.</w:t>
      </w:r>
    </w:p>
    <w:p w14:paraId="35654519" w14:textId="4F7358F7" w:rsidR="00EF1E50" w:rsidRPr="00EF1E50" w:rsidRDefault="00EF1E50" w:rsidP="00EF1E50">
      <w:pPr>
        <w:spacing w:after="0" w:line="360" w:lineRule="auto"/>
        <w:jc w:val="both"/>
        <w:rPr>
          <w:rFonts w:ascii="Arial" w:hAnsi="Arial" w:cs="Arial"/>
        </w:rPr>
      </w:pPr>
      <w:r w:rsidRPr="00EF1E50">
        <w:rPr>
          <w:rFonts w:ascii="Arial" w:hAnsi="Arial" w:cs="Arial"/>
        </w:rPr>
        <w:t xml:space="preserve">Al comparar </w:t>
      </w:r>
      <w:r w:rsidR="00AF76C8">
        <w:rPr>
          <w:rFonts w:ascii="Arial" w:hAnsi="Arial" w:cs="Arial"/>
        </w:rPr>
        <w:t>el tratamiento del término de educación financieras a partir</w:t>
      </w:r>
      <w:r w:rsidRPr="00EF1E50">
        <w:rPr>
          <w:rFonts w:ascii="Arial" w:hAnsi="Arial" w:cs="Arial"/>
        </w:rPr>
        <w:t xml:space="preserve"> de publicaciones científicas con las formuladas por organismos internacionales y mexicanos, se observan importantes semejanzas. En primer lugar, todas reconocen que la educación financiera es una competencia necesaria para tomar decisiones económicas informadas. En segundo lugar, coinciden en que no basta con poseer información financiera; es necesario desarrollar habilidades, actitudes y comportamientos que permitan aplicar el conocimiento en situaciones reales. En tercer lugar, tanto la literatura científica como los organismos internacionales y nacionales vinculan la educación financiera con el bienestar, la inclusión y la prevención de riesgos.</w:t>
      </w:r>
    </w:p>
    <w:p w14:paraId="0918953F" w14:textId="5789A600" w:rsidR="00EF1E50" w:rsidRPr="00EF1E50" w:rsidRDefault="00EF1E50" w:rsidP="00EF1E50">
      <w:pPr>
        <w:spacing w:after="0" w:line="360" w:lineRule="auto"/>
        <w:jc w:val="both"/>
        <w:rPr>
          <w:rFonts w:ascii="Arial" w:hAnsi="Arial" w:cs="Arial"/>
        </w:rPr>
      </w:pPr>
      <w:r w:rsidRPr="00EF1E50">
        <w:rPr>
          <w:rFonts w:ascii="Arial" w:hAnsi="Arial" w:cs="Arial"/>
        </w:rPr>
        <w:t>Otra semejanza relevante es la presencia de dimensiones comunes: conocimiento financiero, comportamiento financiero, actitud fina</w:t>
      </w:r>
      <w:r w:rsidR="00A42D37">
        <w:rPr>
          <w:rFonts w:ascii="Arial" w:hAnsi="Arial" w:cs="Arial"/>
        </w:rPr>
        <w:t>nciera y capacidad de decisión, lo que</w:t>
      </w:r>
      <w:r w:rsidRPr="00EF1E50">
        <w:rPr>
          <w:rFonts w:ascii="Arial" w:hAnsi="Arial" w:cs="Arial"/>
        </w:rPr>
        <w:t xml:space="preserve"> evidencia que la educación financiera se ha consolidado como un concepto integral, alejado de visiones reducidas que la limitaban a saber ahorrar o conocer productos </w:t>
      </w:r>
      <w:r w:rsidR="00A42D37">
        <w:rPr>
          <w:rFonts w:ascii="Arial" w:hAnsi="Arial" w:cs="Arial"/>
        </w:rPr>
        <w:t>financieros</w:t>
      </w:r>
      <w:r w:rsidRPr="00EF1E50">
        <w:rPr>
          <w:rFonts w:ascii="Arial" w:hAnsi="Arial" w:cs="Arial"/>
        </w:rPr>
        <w:t>.</w:t>
      </w:r>
    </w:p>
    <w:p w14:paraId="2ECF0959" w14:textId="69214C06" w:rsidR="00EF1E50" w:rsidRPr="00EF1E50" w:rsidRDefault="00EF1E50" w:rsidP="00EF1E50">
      <w:pPr>
        <w:spacing w:after="0" w:line="360" w:lineRule="auto"/>
        <w:jc w:val="both"/>
        <w:rPr>
          <w:rFonts w:ascii="Arial" w:hAnsi="Arial" w:cs="Arial"/>
        </w:rPr>
      </w:pPr>
      <w:r w:rsidRPr="00EF1E50">
        <w:rPr>
          <w:rFonts w:ascii="Arial" w:hAnsi="Arial" w:cs="Arial"/>
        </w:rPr>
        <w:t xml:space="preserve">No obstante, también existen diferencias importantes. Las publicaciones científicas tienden a problematizar el concepto, analizando factores que influyen en la educación financiera, como el nivel socioeconómico, el género, la familia, la escuela, la edad, el entorno digital y los factores psicológicos. Además, suelen medir la educación financiera mediante variables, escalas e indicadores que permiten evaluar conocimientos, actitudes y comportamientos. En cambio, los organismos internacionales ofrecen definiciones más normativas y orientadas a la </w:t>
      </w:r>
      <w:r w:rsidRPr="00EF1E50">
        <w:rPr>
          <w:rFonts w:ascii="Arial" w:hAnsi="Arial" w:cs="Arial"/>
        </w:rPr>
        <w:lastRenderedPageBreak/>
        <w:t>política pública, útiles para diseñar estrategias nacionales, marcos de evaluación y programas de intervención.</w:t>
      </w:r>
      <w:r w:rsidR="00A42D37">
        <w:rPr>
          <w:rFonts w:ascii="Arial" w:hAnsi="Arial" w:cs="Arial"/>
        </w:rPr>
        <w:t xml:space="preserve"> </w:t>
      </w:r>
      <w:r w:rsidRPr="00EF1E50">
        <w:rPr>
          <w:rFonts w:ascii="Arial" w:hAnsi="Arial" w:cs="Arial"/>
        </w:rPr>
        <w:t>Por su parte, los organismos mexicanos adoptan un enfoque más práctico y ciudadano. Sus definiciones se orientan a la administración de recursos, la protección del patrimonio, el uso responsable de productos financieros y la prevención del sobreendeudamiento. Este enfoque responde a las condiciones del país, donde persisten desafíos relacionados con inclusión financiera, informalidad, desconfianza hacia instituciones financieras, bajo ahorro formal y estrés financiero. En consecuencia, la educación financiera en México se vincula directamente con la necesidad de mejorar la vida cotidiana de las personas y familias.</w:t>
      </w:r>
    </w:p>
    <w:p w14:paraId="57A6753F" w14:textId="77777777" w:rsidR="00EF1E50" w:rsidRPr="00EF1E50" w:rsidRDefault="00EF1E50" w:rsidP="00EF1E50">
      <w:pPr>
        <w:spacing w:after="0" w:line="360" w:lineRule="auto"/>
        <w:jc w:val="both"/>
        <w:rPr>
          <w:rFonts w:ascii="Arial" w:hAnsi="Arial" w:cs="Arial"/>
        </w:rPr>
      </w:pPr>
      <w:r w:rsidRPr="00EF1E50">
        <w:rPr>
          <w:rFonts w:ascii="Arial" w:hAnsi="Arial" w:cs="Arial"/>
        </w:rPr>
        <w:t>Desde una perspectiva crítica, puede afirmarse que las definiciones científicas aportan profundidad analítica, mientras que las definiciones institucionales aportan orientación práctica y política. Las primeras permiten comprender la educación financiera como fenómeno social, educativo y conductual; las segundas facilitan su traducción en programas, materiales, campañas y políticas públicas. Por ello, una investigación sobre adolescentes debe integrar ambos enfoques: el rigor conceptual de la literatura científica y la pertinencia aplicada de las instituciones mexicanas.</w:t>
      </w:r>
    </w:p>
    <w:p w14:paraId="27ECCA87" w14:textId="4FBBCB48" w:rsidR="00EF1E50" w:rsidRPr="00EF1E50" w:rsidRDefault="00EF1E50" w:rsidP="00EF1E50">
      <w:pPr>
        <w:spacing w:after="0" w:line="360" w:lineRule="auto"/>
        <w:jc w:val="both"/>
        <w:rPr>
          <w:rFonts w:ascii="Arial" w:hAnsi="Arial" w:cs="Arial"/>
        </w:rPr>
      </w:pPr>
      <w:r w:rsidRPr="00EF1E50">
        <w:rPr>
          <w:rFonts w:ascii="Arial" w:hAnsi="Arial" w:cs="Arial"/>
        </w:rPr>
        <w:t xml:space="preserve">En el caso de adolescentes de secundaria y bachillerato, </w:t>
      </w:r>
      <w:r w:rsidR="00A42D37">
        <w:rPr>
          <w:rFonts w:ascii="Arial" w:hAnsi="Arial" w:cs="Arial"/>
        </w:rPr>
        <w:t>la</w:t>
      </w:r>
      <w:r w:rsidRPr="00EF1E50">
        <w:rPr>
          <w:rFonts w:ascii="Arial" w:hAnsi="Arial" w:cs="Arial"/>
        </w:rPr>
        <w:t xml:space="preserve"> educación financiera debe entenderse como una competencia formativa para la vida, orientada a que los adolescentes aprendan a decidir, planear, ahorrar, consumir responsablemente y prevenir riesgos económicos.</w:t>
      </w:r>
    </w:p>
    <w:p w14:paraId="42227250" w14:textId="08CAD537" w:rsidR="00EF1E50" w:rsidRPr="00EF1E50" w:rsidRDefault="00EF1E50" w:rsidP="00EF1E50">
      <w:pPr>
        <w:spacing w:after="0" w:line="360" w:lineRule="auto"/>
        <w:jc w:val="both"/>
        <w:rPr>
          <w:rFonts w:ascii="Arial" w:hAnsi="Arial" w:cs="Arial"/>
        </w:rPr>
      </w:pPr>
      <w:r w:rsidRPr="00EF1E50">
        <w:rPr>
          <w:rFonts w:ascii="Arial" w:hAnsi="Arial" w:cs="Arial"/>
        </w:rPr>
        <w:t xml:space="preserve">Para los efectos de </w:t>
      </w:r>
      <w:r w:rsidR="00A42D37">
        <w:rPr>
          <w:rFonts w:ascii="Arial" w:hAnsi="Arial" w:cs="Arial"/>
        </w:rPr>
        <w:t>la presente</w:t>
      </w:r>
      <w:r w:rsidRPr="00EF1E50">
        <w:rPr>
          <w:rFonts w:ascii="Arial" w:hAnsi="Arial" w:cs="Arial"/>
        </w:rPr>
        <w:t xml:space="preserve"> investigación, se considera pertinente asumir una definición alineada con el enfoque vigente de las instituciones mexicanas, particularmente CONDUSEF y Banco de México, enriquecida con la perspectiva integral de la OCDE. En este sentido, la educación financiera </w:t>
      </w:r>
      <w:r w:rsidR="00A42D37">
        <w:rPr>
          <w:rFonts w:ascii="Arial" w:hAnsi="Arial" w:cs="Arial"/>
        </w:rPr>
        <w:t>se asume</w:t>
      </w:r>
      <w:r w:rsidRPr="00EF1E50">
        <w:rPr>
          <w:rFonts w:ascii="Arial" w:hAnsi="Arial" w:cs="Arial"/>
        </w:rPr>
        <w:t xml:space="preserve"> como el proceso mediante el cual las personas desarrollan conocimientos, habilidades, actitudes y comportamientos que les permiten administrar responsablemente sus recursos, tomar decisiones financieras informadas, utilizar adecuadamente productos y servicios financieros, prevenir riesgos como el sobreendeudamiento y contribuir a su bienestar personal, familiar y social.</w:t>
      </w:r>
    </w:p>
    <w:p w14:paraId="4BD805FB" w14:textId="3E8835AA" w:rsidR="00EF1E50" w:rsidRPr="00EF1E50" w:rsidRDefault="00EF1E50" w:rsidP="00EF1E50">
      <w:pPr>
        <w:spacing w:after="0" w:line="360" w:lineRule="auto"/>
        <w:jc w:val="both"/>
        <w:rPr>
          <w:rFonts w:ascii="Arial" w:hAnsi="Arial" w:cs="Arial"/>
        </w:rPr>
      </w:pPr>
      <w:r w:rsidRPr="00EF1E50">
        <w:rPr>
          <w:rFonts w:ascii="Arial" w:hAnsi="Arial" w:cs="Arial"/>
        </w:rPr>
        <w:t xml:space="preserve">Esta definición resulta adecuada para estudiar adolescentes porque permite evaluar no solo lo que conocen, sino también cómo se relacionan con el dinero, qué prácticas desarrollan, qué actitudes manifiestan frente al ahorro y el consumo, y qué capacidades poseen para tomar decisiones financieras responsables. Además, responde a una posición estatal mexicana, al articular educación financiera con bienestar, protección del usuario, inclusión financiera y salud </w:t>
      </w:r>
      <w:r w:rsidRPr="00EF1E50">
        <w:rPr>
          <w:rFonts w:ascii="Arial" w:hAnsi="Arial" w:cs="Arial"/>
        </w:rPr>
        <w:lastRenderedPageBreak/>
        <w:t>financiera, dimensiones promovidas por instituciones públicas como CONDUSEF, INEGI, Banco de México y Banco del Bienestar.</w:t>
      </w:r>
    </w:p>
    <w:p w14:paraId="53DF84A7" w14:textId="5E60AD5F" w:rsidR="005B32F6" w:rsidRDefault="00B637E8" w:rsidP="00D26B86">
      <w:pPr>
        <w:pStyle w:val="Ttulo2"/>
        <w:numPr>
          <w:ilvl w:val="1"/>
          <w:numId w:val="43"/>
        </w:numPr>
        <w:spacing w:line="360" w:lineRule="auto"/>
        <w:rPr>
          <w:rFonts w:ascii="Arial" w:hAnsi="Arial" w:cs="Arial"/>
          <w:color w:val="000000"/>
          <w:sz w:val="26"/>
          <w:szCs w:val="26"/>
        </w:rPr>
      </w:pPr>
      <w:bookmarkStart w:id="49" w:name="_Toc231036630"/>
      <w:r>
        <w:rPr>
          <w:rFonts w:ascii="Arial" w:hAnsi="Arial" w:cs="Arial"/>
          <w:color w:val="000000"/>
          <w:sz w:val="26"/>
          <w:szCs w:val="26"/>
        </w:rPr>
        <w:t>Educación Financiera</w:t>
      </w:r>
      <w:r w:rsidR="00643F81" w:rsidRPr="00CF6D88">
        <w:rPr>
          <w:rFonts w:ascii="Arial" w:hAnsi="Arial" w:cs="Arial"/>
          <w:color w:val="000000"/>
          <w:sz w:val="26"/>
          <w:szCs w:val="26"/>
        </w:rPr>
        <w:t>.</w:t>
      </w:r>
      <w:r w:rsidR="00643F81" w:rsidRPr="00CF6D88">
        <w:rPr>
          <w:rFonts w:ascii="Arial" w:hAnsi="Arial" w:cs="Arial"/>
          <w:b w:val="0"/>
          <w:color w:val="000000"/>
          <w:sz w:val="26"/>
          <w:szCs w:val="26"/>
        </w:rPr>
        <w:t xml:space="preserve"> </w:t>
      </w:r>
      <w:r w:rsidRPr="00B637E8">
        <w:rPr>
          <w:rFonts w:ascii="Arial" w:hAnsi="Arial" w:cs="Arial"/>
          <w:color w:val="000000"/>
          <w:sz w:val="26"/>
          <w:szCs w:val="26"/>
        </w:rPr>
        <w:t>Estudios internacionales y nacionales</w:t>
      </w:r>
      <w:r w:rsidR="00D26B86">
        <w:rPr>
          <w:rFonts w:ascii="Arial" w:hAnsi="Arial" w:cs="Arial"/>
          <w:color w:val="000000"/>
          <w:sz w:val="26"/>
          <w:szCs w:val="26"/>
        </w:rPr>
        <w:t>.</w:t>
      </w:r>
      <w:bookmarkEnd w:id="49"/>
    </w:p>
    <w:p w14:paraId="6E477648" w14:textId="77777777" w:rsidR="00D26B86" w:rsidRPr="00D26B86" w:rsidRDefault="00D26B86" w:rsidP="00D26B86">
      <w:pPr>
        <w:spacing w:after="0" w:line="360" w:lineRule="auto"/>
        <w:jc w:val="both"/>
        <w:rPr>
          <w:rFonts w:ascii="Arial" w:hAnsi="Arial" w:cs="Arial"/>
        </w:rPr>
      </w:pPr>
      <w:r w:rsidRPr="00D26B86">
        <w:rPr>
          <w:rFonts w:ascii="Arial" w:hAnsi="Arial" w:cs="Arial"/>
        </w:rPr>
        <w:t>La educación financiera se ha consolidado como un campo de estudio de alta relevancia académica, social y educativa, debido a que las decisiones económicas forman parte de la vida cotidiana de las personas desde edades cada vez más tempranas. En sociedades caracterizadas por la digitalización de los servicios financieros, la expansión del consumo, la disponibilidad de crédito, la incertidumbre económica y la persistencia de desigualdades, la capacidad de comprender, valorar y utilizar información financiera se convierte en una competencia indispensable para el bienestar individual y colectivo. La literatura contemporánea coincide en que la educación financiera no puede reducirse al aprendizaje de conceptos aislados, sino que debe entenderse como un proceso integral que articula conocimientos, habilidades, actitudes y comportamientos orientados a la toma de decisiones responsables (</w:t>
      </w:r>
      <w:proofErr w:type="spellStart"/>
      <w:r w:rsidRPr="00D26B86">
        <w:rPr>
          <w:rFonts w:ascii="Arial" w:hAnsi="Arial" w:cs="Arial"/>
        </w:rPr>
        <w:t>Lusardi</w:t>
      </w:r>
      <w:proofErr w:type="spellEnd"/>
      <w:r w:rsidRPr="00D26B86">
        <w:rPr>
          <w:rFonts w:ascii="Arial" w:hAnsi="Arial" w:cs="Arial"/>
        </w:rPr>
        <w:t>, 2019; OECD, 2024).</w:t>
      </w:r>
    </w:p>
    <w:p w14:paraId="46919840" w14:textId="77777777" w:rsidR="00D26B86" w:rsidRPr="00D26B86" w:rsidRDefault="00D26B86" w:rsidP="00D26B86">
      <w:pPr>
        <w:spacing w:after="0" w:line="360" w:lineRule="auto"/>
        <w:jc w:val="both"/>
        <w:rPr>
          <w:rFonts w:ascii="Arial" w:hAnsi="Arial" w:cs="Arial"/>
        </w:rPr>
      </w:pPr>
      <w:r w:rsidRPr="00D26B86">
        <w:rPr>
          <w:rFonts w:ascii="Arial" w:hAnsi="Arial" w:cs="Arial"/>
        </w:rPr>
        <w:t>La investigación internacional sobre educación financiera ha mostrado una evolución conceptual importante. Los primeros enfoques tendían a privilegiar la medición del conocimiento financiero básico; sin embargo, los estudios recientes incorporan dimensiones conductuales, actitudinales, familiares, escolares y digitales. En la Tabla 1 se muestran importantes estudios internacionales realizados en el tema.</w:t>
      </w:r>
    </w:p>
    <w:p w14:paraId="5A8A9EE6" w14:textId="77777777" w:rsidR="00D26B86" w:rsidRPr="00D26B86" w:rsidRDefault="00D26B86" w:rsidP="00D26B86">
      <w:pPr>
        <w:spacing w:after="0" w:line="360" w:lineRule="auto"/>
        <w:jc w:val="both"/>
        <w:rPr>
          <w:rFonts w:ascii="Arial" w:hAnsi="Arial" w:cs="Arial"/>
          <w:b/>
        </w:rPr>
      </w:pPr>
      <w:r w:rsidRPr="00D26B86">
        <w:rPr>
          <w:rFonts w:ascii="Arial" w:hAnsi="Arial" w:cs="Arial"/>
          <w:b/>
        </w:rPr>
        <w:t>Tabla 1.</w:t>
      </w:r>
    </w:p>
    <w:p w14:paraId="12FEBA9E" w14:textId="77777777" w:rsidR="00D26B86" w:rsidRPr="00D26B86" w:rsidRDefault="00D26B86" w:rsidP="00D26B86">
      <w:pPr>
        <w:spacing w:after="0" w:line="360" w:lineRule="auto"/>
        <w:jc w:val="both"/>
        <w:rPr>
          <w:rFonts w:ascii="Arial" w:hAnsi="Arial" w:cs="Arial"/>
          <w:i/>
        </w:rPr>
      </w:pPr>
      <w:r w:rsidRPr="00D26B86">
        <w:rPr>
          <w:rFonts w:ascii="Arial" w:hAnsi="Arial" w:cs="Arial"/>
          <w:i/>
        </w:rPr>
        <w:t>Estudios internacionales en Educación Financiera en el período 2018 – 2024.</w:t>
      </w:r>
    </w:p>
    <w:tbl>
      <w:tblPr>
        <w:tblStyle w:val="Tablaconcuadrcula"/>
        <w:tblW w:w="0" w:type="auto"/>
        <w:jc w:val="center"/>
        <w:tblLook w:val="04A0" w:firstRow="1" w:lastRow="0" w:firstColumn="1" w:lastColumn="0" w:noHBand="0" w:noVBand="1"/>
      </w:tblPr>
      <w:tblGrid>
        <w:gridCol w:w="2155"/>
        <w:gridCol w:w="1317"/>
        <w:gridCol w:w="781"/>
        <w:gridCol w:w="4858"/>
      </w:tblGrid>
      <w:tr w:rsidR="00D26B86" w:rsidRPr="00D26B86" w14:paraId="76AD267C" w14:textId="77777777" w:rsidTr="00EB0F5F">
        <w:trPr>
          <w:jc w:val="center"/>
        </w:trPr>
        <w:tc>
          <w:tcPr>
            <w:tcW w:w="2183" w:type="dxa"/>
            <w:vAlign w:val="center"/>
          </w:tcPr>
          <w:p w14:paraId="514A09CD" w14:textId="77777777" w:rsidR="00D26B86" w:rsidRPr="00D26B86" w:rsidRDefault="00D26B86" w:rsidP="00D26B86">
            <w:pPr>
              <w:spacing w:line="360" w:lineRule="auto"/>
              <w:jc w:val="both"/>
              <w:rPr>
                <w:rFonts w:ascii="Arial" w:hAnsi="Arial" w:cs="Arial"/>
                <w:b/>
              </w:rPr>
            </w:pPr>
            <w:r w:rsidRPr="00D26B86">
              <w:rPr>
                <w:rFonts w:ascii="Arial" w:hAnsi="Arial" w:cs="Arial"/>
                <w:b/>
              </w:rPr>
              <w:t>Título de la publicación</w:t>
            </w:r>
          </w:p>
        </w:tc>
        <w:tc>
          <w:tcPr>
            <w:tcW w:w="1110" w:type="dxa"/>
            <w:vAlign w:val="center"/>
          </w:tcPr>
          <w:p w14:paraId="2066E57A" w14:textId="77777777" w:rsidR="00D26B86" w:rsidRPr="00D26B86" w:rsidRDefault="00D26B86" w:rsidP="00D26B86">
            <w:pPr>
              <w:spacing w:line="360" w:lineRule="auto"/>
              <w:jc w:val="both"/>
              <w:rPr>
                <w:rFonts w:ascii="Arial" w:hAnsi="Arial" w:cs="Arial"/>
                <w:b/>
              </w:rPr>
            </w:pPr>
            <w:r w:rsidRPr="00D26B86">
              <w:rPr>
                <w:rFonts w:ascii="Arial" w:hAnsi="Arial" w:cs="Arial"/>
                <w:b/>
              </w:rPr>
              <w:t>Autores</w:t>
            </w:r>
          </w:p>
        </w:tc>
        <w:tc>
          <w:tcPr>
            <w:tcW w:w="784" w:type="dxa"/>
            <w:vAlign w:val="center"/>
          </w:tcPr>
          <w:p w14:paraId="267E314B" w14:textId="77777777" w:rsidR="00D26B86" w:rsidRPr="00D26B86" w:rsidRDefault="00D26B86" w:rsidP="00D26B86">
            <w:pPr>
              <w:spacing w:line="360" w:lineRule="auto"/>
              <w:jc w:val="both"/>
              <w:rPr>
                <w:rFonts w:ascii="Arial" w:hAnsi="Arial" w:cs="Arial"/>
                <w:b/>
              </w:rPr>
            </w:pPr>
            <w:r w:rsidRPr="00D26B86">
              <w:rPr>
                <w:rFonts w:ascii="Arial" w:hAnsi="Arial" w:cs="Arial"/>
                <w:b/>
              </w:rPr>
              <w:t>Año</w:t>
            </w:r>
          </w:p>
        </w:tc>
        <w:tc>
          <w:tcPr>
            <w:tcW w:w="4977" w:type="dxa"/>
            <w:vAlign w:val="center"/>
          </w:tcPr>
          <w:p w14:paraId="5235D805" w14:textId="77777777" w:rsidR="00D26B86" w:rsidRPr="00D26B86" w:rsidRDefault="00D26B86" w:rsidP="00D26B86">
            <w:pPr>
              <w:spacing w:line="360" w:lineRule="auto"/>
              <w:jc w:val="both"/>
              <w:rPr>
                <w:rFonts w:ascii="Arial" w:hAnsi="Arial" w:cs="Arial"/>
                <w:b/>
              </w:rPr>
            </w:pPr>
            <w:r w:rsidRPr="00D26B86">
              <w:rPr>
                <w:rFonts w:ascii="Arial" w:hAnsi="Arial" w:cs="Arial"/>
                <w:b/>
              </w:rPr>
              <w:t>Principales aportaciones</w:t>
            </w:r>
          </w:p>
        </w:tc>
      </w:tr>
      <w:tr w:rsidR="00D26B86" w:rsidRPr="00D26B86" w14:paraId="0A129F4B" w14:textId="77777777" w:rsidTr="00EB0F5F">
        <w:trPr>
          <w:jc w:val="center"/>
        </w:trPr>
        <w:tc>
          <w:tcPr>
            <w:tcW w:w="2183" w:type="dxa"/>
            <w:vAlign w:val="center"/>
          </w:tcPr>
          <w:p w14:paraId="6BAA47C0" w14:textId="77777777" w:rsidR="00D26B86" w:rsidRPr="00D26B86" w:rsidRDefault="00D26B86" w:rsidP="00D26B86">
            <w:pPr>
              <w:spacing w:line="360" w:lineRule="auto"/>
              <w:jc w:val="both"/>
              <w:rPr>
                <w:rFonts w:ascii="Arial" w:hAnsi="Arial" w:cs="Arial"/>
                <w:lang w:val="en-US"/>
              </w:rPr>
            </w:pPr>
            <w:r w:rsidRPr="00D26B86">
              <w:rPr>
                <w:rFonts w:ascii="Arial" w:hAnsi="Arial" w:cs="Arial"/>
                <w:lang w:val="en-US"/>
              </w:rPr>
              <w:t>Financial literacy and the need for financial education: Evidence and implications</w:t>
            </w:r>
          </w:p>
        </w:tc>
        <w:tc>
          <w:tcPr>
            <w:tcW w:w="1110" w:type="dxa"/>
            <w:vAlign w:val="center"/>
          </w:tcPr>
          <w:p w14:paraId="7E8F6F62" w14:textId="77777777" w:rsidR="00D26B86" w:rsidRPr="00D26B86" w:rsidRDefault="00D26B86" w:rsidP="00D26B86">
            <w:pPr>
              <w:spacing w:line="360" w:lineRule="auto"/>
              <w:jc w:val="both"/>
              <w:rPr>
                <w:rFonts w:ascii="Arial" w:hAnsi="Arial" w:cs="Arial"/>
              </w:rPr>
            </w:pPr>
            <w:proofErr w:type="spellStart"/>
            <w:r w:rsidRPr="00D26B86">
              <w:rPr>
                <w:rFonts w:ascii="Arial" w:hAnsi="Arial" w:cs="Arial"/>
              </w:rPr>
              <w:t>Lusardi</w:t>
            </w:r>
            <w:proofErr w:type="spellEnd"/>
          </w:p>
        </w:tc>
        <w:tc>
          <w:tcPr>
            <w:tcW w:w="784" w:type="dxa"/>
            <w:vAlign w:val="center"/>
          </w:tcPr>
          <w:p w14:paraId="5FB0EC53" w14:textId="77777777" w:rsidR="00D26B86" w:rsidRPr="00D26B86" w:rsidRDefault="00D26B86" w:rsidP="00D26B86">
            <w:pPr>
              <w:spacing w:line="360" w:lineRule="auto"/>
              <w:jc w:val="both"/>
              <w:rPr>
                <w:rFonts w:ascii="Arial" w:hAnsi="Arial" w:cs="Arial"/>
              </w:rPr>
            </w:pPr>
            <w:r w:rsidRPr="00D26B86">
              <w:rPr>
                <w:rFonts w:ascii="Arial" w:hAnsi="Arial" w:cs="Arial"/>
              </w:rPr>
              <w:t>2019</w:t>
            </w:r>
          </w:p>
        </w:tc>
        <w:tc>
          <w:tcPr>
            <w:tcW w:w="4977" w:type="dxa"/>
            <w:vAlign w:val="center"/>
          </w:tcPr>
          <w:p w14:paraId="21671162" w14:textId="77777777" w:rsidR="00D26B86" w:rsidRPr="00D26B86" w:rsidRDefault="00D26B86" w:rsidP="00D26B86">
            <w:pPr>
              <w:spacing w:line="360" w:lineRule="auto"/>
              <w:jc w:val="both"/>
              <w:rPr>
                <w:rFonts w:ascii="Arial" w:hAnsi="Arial" w:cs="Arial"/>
              </w:rPr>
            </w:pPr>
            <w:r w:rsidRPr="00D26B86">
              <w:rPr>
                <w:rFonts w:ascii="Arial" w:hAnsi="Arial" w:cs="Arial"/>
              </w:rPr>
              <w:t>Argumenta que la alfabetización financiera es indispensable para enfrentar decisiones económicas complejas; destaca la necesidad de educación financiera desde edades tempranas y su relación con el bienestar.</w:t>
            </w:r>
          </w:p>
        </w:tc>
      </w:tr>
      <w:tr w:rsidR="00D26B86" w:rsidRPr="00D26B86" w14:paraId="3D091587" w14:textId="77777777" w:rsidTr="00EB0F5F">
        <w:trPr>
          <w:jc w:val="center"/>
        </w:trPr>
        <w:tc>
          <w:tcPr>
            <w:tcW w:w="2183" w:type="dxa"/>
            <w:vAlign w:val="center"/>
          </w:tcPr>
          <w:p w14:paraId="0775A6B0" w14:textId="77777777" w:rsidR="00D26B86" w:rsidRPr="00D26B86" w:rsidRDefault="00D26B86" w:rsidP="00D26B86">
            <w:pPr>
              <w:spacing w:line="360" w:lineRule="auto"/>
              <w:jc w:val="both"/>
              <w:rPr>
                <w:rFonts w:ascii="Arial" w:hAnsi="Arial" w:cs="Arial"/>
                <w:lang w:val="en-US"/>
              </w:rPr>
            </w:pPr>
            <w:r w:rsidRPr="00D26B86">
              <w:rPr>
                <w:rFonts w:ascii="Arial" w:hAnsi="Arial" w:cs="Arial"/>
                <w:lang w:val="en-US"/>
              </w:rPr>
              <w:t xml:space="preserve">Financial education in schools: A meta-analysis of </w:t>
            </w:r>
            <w:r w:rsidRPr="00D26B86">
              <w:rPr>
                <w:rFonts w:ascii="Arial" w:hAnsi="Arial" w:cs="Arial"/>
                <w:lang w:val="en-US"/>
              </w:rPr>
              <w:lastRenderedPageBreak/>
              <w:t>experimental studies</w:t>
            </w:r>
          </w:p>
        </w:tc>
        <w:tc>
          <w:tcPr>
            <w:tcW w:w="1110" w:type="dxa"/>
            <w:vAlign w:val="center"/>
          </w:tcPr>
          <w:p w14:paraId="47886862" w14:textId="77777777" w:rsidR="00D26B86" w:rsidRPr="00445425" w:rsidRDefault="00D26B86" w:rsidP="00D26B86">
            <w:pPr>
              <w:spacing w:line="360" w:lineRule="auto"/>
              <w:jc w:val="both"/>
              <w:rPr>
                <w:rFonts w:ascii="Arial" w:hAnsi="Arial" w:cs="Arial"/>
                <w:color w:val="FF0000"/>
              </w:rPr>
            </w:pPr>
            <w:proofErr w:type="spellStart"/>
            <w:r w:rsidRPr="005D64A4">
              <w:rPr>
                <w:rFonts w:ascii="Arial" w:hAnsi="Arial" w:cs="Arial"/>
              </w:rPr>
              <w:lastRenderedPageBreak/>
              <w:t>Kaiser</w:t>
            </w:r>
            <w:proofErr w:type="spellEnd"/>
            <w:r w:rsidRPr="005D64A4">
              <w:rPr>
                <w:rFonts w:ascii="Arial" w:hAnsi="Arial" w:cs="Arial"/>
              </w:rPr>
              <w:t xml:space="preserve"> y </w:t>
            </w:r>
            <w:proofErr w:type="spellStart"/>
            <w:r w:rsidRPr="005D64A4">
              <w:rPr>
                <w:rFonts w:ascii="Arial" w:hAnsi="Arial" w:cs="Arial"/>
              </w:rPr>
              <w:t>Menkhoff</w:t>
            </w:r>
            <w:proofErr w:type="spellEnd"/>
          </w:p>
        </w:tc>
        <w:tc>
          <w:tcPr>
            <w:tcW w:w="784" w:type="dxa"/>
            <w:vAlign w:val="center"/>
          </w:tcPr>
          <w:p w14:paraId="57194527" w14:textId="77777777" w:rsidR="00D26B86" w:rsidRPr="00D26B86" w:rsidRDefault="00D26B86" w:rsidP="00D26B86">
            <w:pPr>
              <w:spacing w:line="360" w:lineRule="auto"/>
              <w:jc w:val="both"/>
              <w:rPr>
                <w:rFonts w:ascii="Arial" w:hAnsi="Arial" w:cs="Arial"/>
              </w:rPr>
            </w:pPr>
            <w:r w:rsidRPr="00D26B86">
              <w:rPr>
                <w:rFonts w:ascii="Arial" w:hAnsi="Arial" w:cs="Arial"/>
              </w:rPr>
              <w:t>2020</w:t>
            </w:r>
          </w:p>
        </w:tc>
        <w:tc>
          <w:tcPr>
            <w:tcW w:w="4977" w:type="dxa"/>
            <w:vAlign w:val="center"/>
          </w:tcPr>
          <w:p w14:paraId="7F7EC2EE" w14:textId="77777777" w:rsidR="00D26B86" w:rsidRPr="00D26B86" w:rsidRDefault="00D26B86" w:rsidP="00D26B86">
            <w:pPr>
              <w:spacing w:line="360" w:lineRule="auto"/>
              <w:jc w:val="both"/>
              <w:rPr>
                <w:rFonts w:ascii="Arial" w:hAnsi="Arial" w:cs="Arial"/>
              </w:rPr>
            </w:pPr>
            <w:r w:rsidRPr="00D26B86">
              <w:rPr>
                <w:rFonts w:ascii="Arial" w:hAnsi="Arial" w:cs="Arial"/>
              </w:rPr>
              <w:t xml:space="preserve">Demuestra que los programas escolares pueden mejorar conocimientos y comportamientos financieros, aunque su </w:t>
            </w:r>
            <w:r w:rsidRPr="00D26B86">
              <w:rPr>
                <w:rFonts w:ascii="Arial" w:hAnsi="Arial" w:cs="Arial"/>
              </w:rPr>
              <w:lastRenderedPageBreak/>
              <w:t>efectividad depende del diseño pedagógico, duración, contenidos y contexto.</w:t>
            </w:r>
          </w:p>
        </w:tc>
      </w:tr>
      <w:tr w:rsidR="00D26B86" w:rsidRPr="00D26B86" w14:paraId="113BCAA9" w14:textId="77777777" w:rsidTr="00EB0F5F">
        <w:trPr>
          <w:jc w:val="center"/>
        </w:trPr>
        <w:tc>
          <w:tcPr>
            <w:tcW w:w="2183" w:type="dxa"/>
            <w:vAlign w:val="center"/>
          </w:tcPr>
          <w:p w14:paraId="208BB9A1" w14:textId="77777777" w:rsidR="00D26B86" w:rsidRPr="00D26B86" w:rsidRDefault="00D26B86" w:rsidP="00D26B86">
            <w:pPr>
              <w:spacing w:line="360" w:lineRule="auto"/>
              <w:jc w:val="both"/>
              <w:rPr>
                <w:rFonts w:ascii="Arial" w:hAnsi="Arial" w:cs="Arial"/>
                <w:lang w:val="en-US"/>
              </w:rPr>
            </w:pPr>
            <w:r w:rsidRPr="00D26B86">
              <w:rPr>
                <w:rFonts w:ascii="Arial" w:hAnsi="Arial" w:cs="Arial"/>
                <w:lang w:val="en-US"/>
              </w:rPr>
              <w:lastRenderedPageBreak/>
              <w:t>Factors that influence the level of financial literacy among young people</w:t>
            </w:r>
          </w:p>
        </w:tc>
        <w:tc>
          <w:tcPr>
            <w:tcW w:w="1110" w:type="dxa"/>
            <w:vAlign w:val="center"/>
          </w:tcPr>
          <w:p w14:paraId="2B5D2A4F" w14:textId="7B5CBE60" w:rsidR="00D26B86" w:rsidRPr="00D26B86" w:rsidRDefault="00445425" w:rsidP="00445425">
            <w:pPr>
              <w:spacing w:line="360" w:lineRule="auto"/>
              <w:jc w:val="both"/>
              <w:rPr>
                <w:rFonts w:ascii="Arial" w:hAnsi="Arial" w:cs="Arial"/>
              </w:rPr>
            </w:pPr>
            <w:r>
              <w:rPr>
                <w:rFonts w:ascii="Arial" w:hAnsi="Arial" w:cs="Arial"/>
              </w:rPr>
              <w:t>Moreno, Salas</w:t>
            </w:r>
            <w:r w:rsidR="00D26B86" w:rsidRPr="00D26B86">
              <w:rPr>
                <w:rFonts w:ascii="Arial" w:hAnsi="Arial" w:cs="Arial"/>
              </w:rPr>
              <w:t xml:space="preserve"> y Sánchez</w:t>
            </w:r>
          </w:p>
        </w:tc>
        <w:tc>
          <w:tcPr>
            <w:tcW w:w="784" w:type="dxa"/>
            <w:vAlign w:val="center"/>
          </w:tcPr>
          <w:p w14:paraId="302CE3DB" w14:textId="77777777" w:rsidR="00D26B86" w:rsidRPr="00D26B86" w:rsidRDefault="00D26B86" w:rsidP="00D26B86">
            <w:pPr>
              <w:spacing w:line="360" w:lineRule="auto"/>
              <w:jc w:val="both"/>
              <w:rPr>
                <w:rFonts w:ascii="Arial" w:hAnsi="Arial" w:cs="Arial"/>
              </w:rPr>
            </w:pPr>
            <w:r w:rsidRPr="00D26B86">
              <w:rPr>
                <w:rFonts w:ascii="Arial" w:hAnsi="Arial" w:cs="Arial"/>
              </w:rPr>
              <w:t>2018</w:t>
            </w:r>
          </w:p>
        </w:tc>
        <w:tc>
          <w:tcPr>
            <w:tcW w:w="4977" w:type="dxa"/>
            <w:vAlign w:val="center"/>
          </w:tcPr>
          <w:p w14:paraId="452E0327" w14:textId="77777777" w:rsidR="00D26B86" w:rsidRPr="00D26B86" w:rsidRDefault="00D26B86" w:rsidP="00D26B86">
            <w:pPr>
              <w:spacing w:line="360" w:lineRule="auto"/>
              <w:jc w:val="both"/>
              <w:rPr>
                <w:rFonts w:ascii="Arial" w:hAnsi="Arial" w:cs="Arial"/>
              </w:rPr>
            </w:pPr>
            <w:r w:rsidRPr="00D26B86">
              <w:rPr>
                <w:rFonts w:ascii="Arial" w:hAnsi="Arial" w:cs="Arial"/>
              </w:rPr>
              <w:t>Identifica la influencia del entorno familiar, la participación parental, las experiencias con dinero y el contexto socioeconómico en la alfabetización financiera juvenil.</w:t>
            </w:r>
          </w:p>
        </w:tc>
      </w:tr>
      <w:tr w:rsidR="00D26B86" w:rsidRPr="00D26B86" w14:paraId="137E039E" w14:textId="77777777" w:rsidTr="00EB0F5F">
        <w:trPr>
          <w:jc w:val="center"/>
        </w:trPr>
        <w:tc>
          <w:tcPr>
            <w:tcW w:w="2183" w:type="dxa"/>
            <w:vAlign w:val="center"/>
          </w:tcPr>
          <w:p w14:paraId="3DDA608E" w14:textId="77777777" w:rsidR="00D26B86" w:rsidRPr="00D26B86" w:rsidRDefault="00D26B86" w:rsidP="00D26B86">
            <w:pPr>
              <w:spacing w:line="360" w:lineRule="auto"/>
              <w:jc w:val="both"/>
              <w:rPr>
                <w:rFonts w:ascii="Arial" w:hAnsi="Arial" w:cs="Arial"/>
                <w:lang w:val="en-US"/>
              </w:rPr>
            </w:pPr>
            <w:r w:rsidRPr="00D26B86">
              <w:rPr>
                <w:rFonts w:ascii="Arial" w:hAnsi="Arial" w:cs="Arial"/>
                <w:lang w:val="en-US"/>
              </w:rPr>
              <w:t>Youth, money, and behavior: The impact of financial literacy programs</w:t>
            </w:r>
          </w:p>
        </w:tc>
        <w:tc>
          <w:tcPr>
            <w:tcW w:w="1110" w:type="dxa"/>
            <w:vAlign w:val="center"/>
          </w:tcPr>
          <w:p w14:paraId="7DB6F309" w14:textId="77777777" w:rsidR="00D26B86" w:rsidRPr="00D26B86" w:rsidRDefault="00D26B86" w:rsidP="00D26B86">
            <w:pPr>
              <w:spacing w:line="360" w:lineRule="auto"/>
              <w:jc w:val="both"/>
              <w:rPr>
                <w:rFonts w:ascii="Arial" w:hAnsi="Arial" w:cs="Arial"/>
              </w:rPr>
            </w:pPr>
            <w:proofErr w:type="spellStart"/>
            <w:r w:rsidRPr="00D26B86">
              <w:rPr>
                <w:rFonts w:ascii="Arial" w:hAnsi="Arial" w:cs="Arial"/>
              </w:rPr>
              <w:t>Mancone</w:t>
            </w:r>
            <w:proofErr w:type="spellEnd"/>
            <w:r w:rsidRPr="00D26B86">
              <w:rPr>
                <w:rFonts w:ascii="Arial" w:hAnsi="Arial" w:cs="Arial"/>
              </w:rPr>
              <w:t xml:space="preserve"> et al.</w:t>
            </w:r>
          </w:p>
        </w:tc>
        <w:tc>
          <w:tcPr>
            <w:tcW w:w="784" w:type="dxa"/>
            <w:vAlign w:val="center"/>
          </w:tcPr>
          <w:p w14:paraId="6E969D19" w14:textId="77777777" w:rsidR="00D26B86" w:rsidRPr="00D26B86" w:rsidRDefault="00D26B86" w:rsidP="00D26B86">
            <w:pPr>
              <w:spacing w:line="360" w:lineRule="auto"/>
              <w:jc w:val="both"/>
              <w:rPr>
                <w:rFonts w:ascii="Arial" w:hAnsi="Arial" w:cs="Arial"/>
              </w:rPr>
            </w:pPr>
            <w:r w:rsidRPr="00D26B86">
              <w:rPr>
                <w:rFonts w:ascii="Arial" w:hAnsi="Arial" w:cs="Arial"/>
              </w:rPr>
              <w:t>2024</w:t>
            </w:r>
          </w:p>
        </w:tc>
        <w:tc>
          <w:tcPr>
            <w:tcW w:w="4977" w:type="dxa"/>
            <w:vAlign w:val="center"/>
          </w:tcPr>
          <w:p w14:paraId="2315B99A" w14:textId="77777777" w:rsidR="00D26B86" w:rsidRPr="00D26B86" w:rsidRDefault="00D26B86" w:rsidP="00D26B86">
            <w:pPr>
              <w:spacing w:line="360" w:lineRule="auto"/>
              <w:jc w:val="both"/>
              <w:rPr>
                <w:rFonts w:ascii="Arial" w:hAnsi="Arial" w:cs="Arial"/>
              </w:rPr>
            </w:pPr>
            <w:r w:rsidRPr="00D26B86">
              <w:rPr>
                <w:rFonts w:ascii="Arial" w:hAnsi="Arial" w:cs="Arial"/>
              </w:rPr>
              <w:t>Revisa programas dirigidos a niños y adolescentes; resalta el aprendizaje experiencial, la participación familiar y el uso de herramientas digitales.</w:t>
            </w:r>
          </w:p>
        </w:tc>
      </w:tr>
      <w:tr w:rsidR="00D26B86" w:rsidRPr="00D26B86" w14:paraId="121F0C16" w14:textId="77777777" w:rsidTr="00EB0F5F">
        <w:trPr>
          <w:jc w:val="center"/>
        </w:trPr>
        <w:tc>
          <w:tcPr>
            <w:tcW w:w="2183" w:type="dxa"/>
            <w:vAlign w:val="center"/>
          </w:tcPr>
          <w:p w14:paraId="645D807D" w14:textId="77777777" w:rsidR="00D26B86" w:rsidRPr="00D26B86" w:rsidRDefault="00D26B86" w:rsidP="00D26B86">
            <w:pPr>
              <w:spacing w:line="360" w:lineRule="auto"/>
              <w:jc w:val="both"/>
              <w:rPr>
                <w:rFonts w:ascii="Arial" w:hAnsi="Arial" w:cs="Arial"/>
                <w:lang w:val="en-US"/>
              </w:rPr>
            </w:pPr>
            <w:r w:rsidRPr="00D26B86">
              <w:rPr>
                <w:rFonts w:ascii="Arial" w:hAnsi="Arial" w:cs="Arial"/>
                <w:lang w:val="en-US"/>
              </w:rPr>
              <w:t>Assessing financial literacy among the young</w:t>
            </w:r>
          </w:p>
        </w:tc>
        <w:tc>
          <w:tcPr>
            <w:tcW w:w="1110" w:type="dxa"/>
            <w:vAlign w:val="center"/>
          </w:tcPr>
          <w:p w14:paraId="72172F2C" w14:textId="77777777" w:rsidR="00D26B86" w:rsidRPr="00D26B86" w:rsidRDefault="00D26B86" w:rsidP="00D26B86">
            <w:pPr>
              <w:spacing w:line="360" w:lineRule="auto"/>
              <w:jc w:val="both"/>
              <w:rPr>
                <w:rFonts w:ascii="Arial" w:hAnsi="Arial" w:cs="Arial"/>
              </w:rPr>
            </w:pPr>
            <w:proofErr w:type="spellStart"/>
            <w:r w:rsidRPr="00D26B86">
              <w:rPr>
                <w:rFonts w:ascii="Arial" w:hAnsi="Arial" w:cs="Arial"/>
              </w:rPr>
              <w:t>Oberrauch</w:t>
            </w:r>
            <w:proofErr w:type="spellEnd"/>
            <w:r w:rsidRPr="00D26B86">
              <w:rPr>
                <w:rFonts w:ascii="Arial" w:hAnsi="Arial" w:cs="Arial"/>
              </w:rPr>
              <w:t xml:space="preserve">, </w:t>
            </w:r>
            <w:proofErr w:type="spellStart"/>
            <w:r w:rsidRPr="00D26B86">
              <w:rPr>
                <w:rFonts w:ascii="Arial" w:hAnsi="Arial" w:cs="Arial"/>
              </w:rPr>
              <w:t>Kaiser</w:t>
            </w:r>
            <w:proofErr w:type="spellEnd"/>
            <w:r w:rsidRPr="00D26B86">
              <w:rPr>
                <w:rFonts w:ascii="Arial" w:hAnsi="Arial" w:cs="Arial"/>
              </w:rPr>
              <w:t xml:space="preserve"> y </w:t>
            </w:r>
            <w:proofErr w:type="spellStart"/>
            <w:r w:rsidRPr="00D26B86">
              <w:rPr>
                <w:rFonts w:ascii="Arial" w:hAnsi="Arial" w:cs="Arial"/>
              </w:rPr>
              <w:t>Lusardi</w:t>
            </w:r>
            <w:proofErr w:type="spellEnd"/>
          </w:p>
        </w:tc>
        <w:tc>
          <w:tcPr>
            <w:tcW w:w="784" w:type="dxa"/>
            <w:vAlign w:val="center"/>
          </w:tcPr>
          <w:p w14:paraId="7E799D2C" w14:textId="77777777" w:rsidR="00D26B86" w:rsidRPr="00D26B86" w:rsidRDefault="00D26B86" w:rsidP="00D26B86">
            <w:pPr>
              <w:spacing w:line="360" w:lineRule="auto"/>
              <w:jc w:val="both"/>
              <w:rPr>
                <w:rFonts w:ascii="Arial" w:hAnsi="Arial" w:cs="Arial"/>
              </w:rPr>
            </w:pPr>
            <w:r w:rsidRPr="00D26B86">
              <w:rPr>
                <w:rFonts w:ascii="Arial" w:hAnsi="Arial" w:cs="Arial"/>
              </w:rPr>
              <w:t>2024</w:t>
            </w:r>
          </w:p>
        </w:tc>
        <w:tc>
          <w:tcPr>
            <w:tcW w:w="4977" w:type="dxa"/>
            <w:vAlign w:val="center"/>
          </w:tcPr>
          <w:p w14:paraId="1A8F9A4C" w14:textId="77777777" w:rsidR="00D26B86" w:rsidRPr="00D26B86" w:rsidRDefault="00D26B86" w:rsidP="00D26B86">
            <w:pPr>
              <w:spacing w:line="360" w:lineRule="auto"/>
              <w:jc w:val="both"/>
              <w:rPr>
                <w:rFonts w:ascii="Arial" w:hAnsi="Arial" w:cs="Arial"/>
              </w:rPr>
            </w:pPr>
            <w:r w:rsidRPr="00D26B86">
              <w:rPr>
                <w:rFonts w:ascii="Arial" w:hAnsi="Arial" w:cs="Arial"/>
              </w:rPr>
              <w:t>Analiza la medición de la alfabetización financiera en jóvenes y la utilidad de evaluaciones comparativas como PISA para identificar brechas educativas.</w:t>
            </w:r>
          </w:p>
        </w:tc>
      </w:tr>
      <w:tr w:rsidR="00D26B86" w:rsidRPr="00D26B86" w14:paraId="01B1FAB5" w14:textId="77777777" w:rsidTr="00EB0F5F">
        <w:trPr>
          <w:jc w:val="center"/>
        </w:trPr>
        <w:tc>
          <w:tcPr>
            <w:tcW w:w="2183" w:type="dxa"/>
            <w:vAlign w:val="center"/>
          </w:tcPr>
          <w:p w14:paraId="4C1F5D7E" w14:textId="77777777" w:rsidR="00D26B86" w:rsidRPr="00D26B86" w:rsidRDefault="00D26B86" w:rsidP="00D26B86">
            <w:pPr>
              <w:spacing w:line="360" w:lineRule="auto"/>
              <w:jc w:val="both"/>
              <w:rPr>
                <w:rFonts w:ascii="Arial" w:hAnsi="Arial" w:cs="Arial"/>
                <w:lang w:val="en-US"/>
              </w:rPr>
            </w:pPr>
            <w:r w:rsidRPr="00D26B86">
              <w:rPr>
                <w:rFonts w:ascii="Arial" w:hAnsi="Arial" w:cs="Arial"/>
                <w:lang w:val="en-US"/>
              </w:rPr>
              <w:t>PISA 2022 Results (Volume IV): How financially smart are students?</w:t>
            </w:r>
          </w:p>
        </w:tc>
        <w:tc>
          <w:tcPr>
            <w:tcW w:w="1110" w:type="dxa"/>
            <w:vAlign w:val="center"/>
          </w:tcPr>
          <w:p w14:paraId="6A5278C6" w14:textId="77777777" w:rsidR="00D26B86" w:rsidRPr="00D26B86" w:rsidRDefault="00D26B86" w:rsidP="00D26B86">
            <w:pPr>
              <w:spacing w:line="360" w:lineRule="auto"/>
              <w:jc w:val="both"/>
              <w:rPr>
                <w:rFonts w:ascii="Arial" w:hAnsi="Arial" w:cs="Arial"/>
              </w:rPr>
            </w:pPr>
            <w:r w:rsidRPr="00D26B86">
              <w:rPr>
                <w:rFonts w:ascii="Arial" w:hAnsi="Arial" w:cs="Arial"/>
              </w:rPr>
              <w:t>OECD</w:t>
            </w:r>
          </w:p>
        </w:tc>
        <w:tc>
          <w:tcPr>
            <w:tcW w:w="784" w:type="dxa"/>
            <w:vAlign w:val="center"/>
          </w:tcPr>
          <w:p w14:paraId="78F02123" w14:textId="77777777" w:rsidR="00D26B86" w:rsidRPr="00D26B86" w:rsidRDefault="00D26B86" w:rsidP="00D26B86">
            <w:pPr>
              <w:spacing w:line="360" w:lineRule="auto"/>
              <w:jc w:val="both"/>
              <w:rPr>
                <w:rFonts w:ascii="Arial" w:hAnsi="Arial" w:cs="Arial"/>
              </w:rPr>
            </w:pPr>
            <w:r w:rsidRPr="00D26B86">
              <w:rPr>
                <w:rFonts w:ascii="Arial" w:hAnsi="Arial" w:cs="Arial"/>
              </w:rPr>
              <w:t>2024</w:t>
            </w:r>
          </w:p>
        </w:tc>
        <w:tc>
          <w:tcPr>
            <w:tcW w:w="4977" w:type="dxa"/>
            <w:vAlign w:val="center"/>
          </w:tcPr>
          <w:p w14:paraId="2F343A6C" w14:textId="77777777" w:rsidR="00D26B86" w:rsidRPr="00D26B86" w:rsidRDefault="00D26B86" w:rsidP="00D26B86">
            <w:pPr>
              <w:spacing w:line="360" w:lineRule="auto"/>
              <w:jc w:val="both"/>
              <w:rPr>
                <w:rFonts w:ascii="Arial" w:hAnsi="Arial" w:cs="Arial"/>
              </w:rPr>
            </w:pPr>
            <w:r w:rsidRPr="00D26B86">
              <w:rPr>
                <w:rFonts w:ascii="Arial" w:hAnsi="Arial" w:cs="Arial"/>
              </w:rPr>
              <w:t>Presenta evidencia internacional sobre competencia financiera en estudiantes de 15 años, mostrando diferencias asociadas al nivel socioeconómico y experiencias financieras.</w:t>
            </w:r>
          </w:p>
        </w:tc>
      </w:tr>
    </w:tbl>
    <w:p w14:paraId="23EBB172" w14:textId="77777777" w:rsidR="00D26B86" w:rsidRPr="00D26B86" w:rsidRDefault="00D26B86" w:rsidP="00D26B86">
      <w:pPr>
        <w:spacing w:after="0" w:line="360" w:lineRule="auto"/>
        <w:jc w:val="both"/>
        <w:rPr>
          <w:rFonts w:ascii="Arial" w:hAnsi="Arial" w:cs="Arial"/>
          <w:sz w:val="20"/>
        </w:rPr>
      </w:pPr>
      <w:r w:rsidRPr="00D26B86">
        <w:rPr>
          <w:rFonts w:ascii="Arial" w:hAnsi="Arial" w:cs="Arial"/>
          <w:sz w:val="20"/>
        </w:rPr>
        <w:t>Nota: Elaboración propia a partir de los autores consultados</w:t>
      </w:r>
    </w:p>
    <w:p w14:paraId="24032508" w14:textId="77777777" w:rsidR="00D26B86" w:rsidRPr="00D26B86" w:rsidRDefault="00D26B86" w:rsidP="00D26B86">
      <w:pPr>
        <w:spacing w:after="0" w:line="360" w:lineRule="auto"/>
        <w:jc w:val="both"/>
        <w:rPr>
          <w:rFonts w:ascii="Arial" w:hAnsi="Arial" w:cs="Arial"/>
        </w:rPr>
      </w:pPr>
      <w:r w:rsidRPr="00D26B86">
        <w:rPr>
          <w:rFonts w:ascii="Arial" w:hAnsi="Arial" w:cs="Arial"/>
        </w:rPr>
        <w:t xml:space="preserve">Como se observa la producción internacional ha avanzado hacia una comprensión multidimensional de la educación financiera. </w:t>
      </w:r>
      <w:proofErr w:type="spellStart"/>
      <w:r w:rsidRPr="00D26B86">
        <w:rPr>
          <w:rFonts w:ascii="Arial" w:hAnsi="Arial" w:cs="Arial"/>
        </w:rPr>
        <w:t>Lusardi</w:t>
      </w:r>
      <w:proofErr w:type="spellEnd"/>
      <w:r w:rsidRPr="00D26B86">
        <w:rPr>
          <w:rFonts w:ascii="Arial" w:hAnsi="Arial" w:cs="Arial"/>
        </w:rPr>
        <w:t xml:space="preserve"> (2019) sitúa el problema en el marco de la creciente complejidad de las decisiones económicas contemporáneas, en las que los individuos deben asumir responsabilidades sobre ahorro, crédito, inversión, retiro y protección frente a riesgos. Esta perspectiva resulta relevante porque muestra que la educación financiera no es un conocimiento accesorio, sino una competencia básica para la autonomía económica.</w:t>
      </w:r>
    </w:p>
    <w:p w14:paraId="27B05A62" w14:textId="77777777" w:rsidR="00D26B86" w:rsidRPr="00D26B86" w:rsidRDefault="00D26B86" w:rsidP="00D26B86">
      <w:pPr>
        <w:spacing w:after="0" w:line="360" w:lineRule="auto"/>
        <w:jc w:val="both"/>
        <w:rPr>
          <w:rFonts w:ascii="Arial" w:hAnsi="Arial" w:cs="Arial"/>
        </w:rPr>
      </w:pPr>
      <w:proofErr w:type="spellStart"/>
      <w:r w:rsidRPr="005D64A4">
        <w:rPr>
          <w:rFonts w:ascii="Arial" w:hAnsi="Arial" w:cs="Arial"/>
        </w:rPr>
        <w:t>Kaiser</w:t>
      </w:r>
      <w:proofErr w:type="spellEnd"/>
      <w:r w:rsidRPr="005D64A4">
        <w:rPr>
          <w:rFonts w:ascii="Arial" w:hAnsi="Arial" w:cs="Arial"/>
        </w:rPr>
        <w:t xml:space="preserve"> y </w:t>
      </w:r>
      <w:proofErr w:type="spellStart"/>
      <w:r w:rsidRPr="005D64A4">
        <w:rPr>
          <w:rFonts w:ascii="Arial" w:hAnsi="Arial" w:cs="Arial"/>
        </w:rPr>
        <w:t>Menkhoff</w:t>
      </w:r>
      <w:proofErr w:type="spellEnd"/>
      <w:r w:rsidRPr="005D64A4">
        <w:rPr>
          <w:rFonts w:ascii="Arial" w:hAnsi="Arial" w:cs="Arial"/>
        </w:rPr>
        <w:t xml:space="preserve"> (2020</w:t>
      </w:r>
      <w:r w:rsidRPr="00D26B86">
        <w:rPr>
          <w:rFonts w:ascii="Arial" w:hAnsi="Arial" w:cs="Arial"/>
        </w:rPr>
        <w:t xml:space="preserve">) aportan una mirada evaluativa al analizar la efectividad de programas escolares. Su </w:t>
      </w:r>
      <w:proofErr w:type="spellStart"/>
      <w:r w:rsidRPr="00D26B86">
        <w:rPr>
          <w:rFonts w:ascii="Arial" w:hAnsi="Arial" w:cs="Arial"/>
        </w:rPr>
        <w:t>metaanálisis</w:t>
      </w:r>
      <w:proofErr w:type="spellEnd"/>
      <w:r w:rsidRPr="00D26B86">
        <w:rPr>
          <w:rFonts w:ascii="Arial" w:hAnsi="Arial" w:cs="Arial"/>
        </w:rPr>
        <w:t xml:space="preserve"> permite afirmar que la educación financiera puede producir resultados positivos, pero no de manera automática. Los programas más efectivos son aquellos que articulan contenidos pertinentes, metodologías activas, duración suficiente y vinculación con situaciones reales. Esta conclusión es central para evitar intervenciones superficiales basadas únicamente en charlas aisladas o materiales informativos.</w:t>
      </w:r>
    </w:p>
    <w:p w14:paraId="3388171A" w14:textId="77777777" w:rsidR="00D26B86" w:rsidRPr="00D26B86" w:rsidRDefault="00D26B86" w:rsidP="00D26B86">
      <w:pPr>
        <w:spacing w:after="0" w:line="360" w:lineRule="auto"/>
        <w:jc w:val="both"/>
        <w:rPr>
          <w:rFonts w:ascii="Arial" w:hAnsi="Arial" w:cs="Arial"/>
        </w:rPr>
      </w:pPr>
      <w:r w:rsidRPr="00D26B86">
        <w:rPr>
          <w:rFonts w:ascii="Arial" w:hAnsi="Arial" w:cs="Arial"/>
        </w:rPr>
        <w:t xml:space="preserve">Moreno et al. (2018) amplían el análisis al demostrar que la alfabetización financiera juvenil está mediada por factores familiares y experiencias tempranas con el dinero. Desde esta </w:t>
      </w:r>
      <w:r w:rsidRPr="00D26B86">
        <w:rPr>
          <w:rFonts w:ascii="Arial" w:hAnsi="Arial" w:cs="Arial"/>
        </w:rPr>
        <w:lastRenderedPageBreak/>
        <w:t>perspectiva, la educación financiera no depende exclusivamente de la escuela, sino de un ecosistema formativo donde intervienen padres, docentes, pares, medios digitales y condiciones socioeconómicas. Este enfoque resulta especialmente útil para estudiar adolescentes, ya que permite comprender las diferencias entre estudiantes no solo por grado escolar, sino por oportunidades reales de aprendizaje financiero.</w:t>
      </w:r>
    </w:p>
    <w:p w14:paraId="06EB0E73" w14:textId="77777777" w:rsidR="00D26B86" w:rsidRPr="00D26B86" w:rsidRDefault="00D26B86" w:rsidP="00D26B86">
      <w:pPr>
        <w:spacing w:after="0" w:line="360" w:lineRule="auto"/>
        <w:jc w:val="both"/>
        <w:rPr>
          <w:rFonts w:ascii="Arial" w:hAnsi="Arial" w:cs="Arial"/>
        </w:rPr>
      </w:pPr>
      <w:proofErr w:type="spellStart"/>
      <w:r w:rsidRPr="00D26B86">
        <w:rPr>
          <w:rFonts w:ascii="Arial" w:hAnsi="Arial" w:cs="Arial"/>
        </w:rPr>
        <w:t>Mancone</w:t>
      </w:r>
      <w:proofErr w:type="spellEnd"/>
      <w:r w:rsidRPr="00D26B86">
        <w:rPr>
          <w:rFonts w:ascii="Arial" w:hAnsi="Arial" w:cs="Arial"/>
        </w:rPr>
        <w:t xml:space="preserve"> et al. (2024) actualizan el debate al incorporar el papel de los programas dirigidos a niños y adolescentes en contextos de digitalización. Su aporte principal consiste en señalar que el aprendizaje financiero debe ser experiencial, participativo y adaptado a la edad. En adolescentes, esto implica trabajar con ejemplos cotidianos: presupuesto personal, compras digitales, ahorro para metas, prevención de fraudes, uso de tarjetas, comparación de precios y toma de decisiones de consumo.</w:t>
      </w:r>
    </w:p>
    <w:p w14:paraId="029608A1" w14:textId="77777777" w:rsidR="00D26B86" w:rsidRPr="00D26B86" w:rsidRDefault="00D26B86" w:rsidP="00D26B86">
      <w:pPr>
        <w:spacing w:after="0" w:line="360" w:lineRule="auto"/>
        <w:jc w:val="both"/>
        <w:rPr>
          <w:rFonts w:ascii="Arial" w:hAnsi="Arial" w:cs="Arial"/>
        </w:rPr>
      </w:pPr>
      <w:r w:rsidRPr="00D26B86">
        <w:rPr>
          <w:rFonts w:ascii="Arial" w:hAnsi="Arial" w:cs="Arial"/>
        </w:rPr>
        <w:t>Por su parte, los informes de la OECD (2024) aportan evidencia comparativa sobre estudiantes de 15 años. Sus resultados muestran que la competencia financiera está asociada con el contexto socioeconómico, la exposición a productos financieros y la oportunidad de hablar sobre dinero en el hogar. Esta evidencia refuerza la necesidad de que la educación financiera escolar contribuya a reducir brechas, especialmente entre estudiantes con menor capital cultural o menor acceso a experiencias financieras formales.</w:t>
      </w:r>
    </w:p>
    <w:p w14:paraId="50D5BA77" w14:textId="77777777" w:rsidR="00D26B86" w:rsidRPr="00D26B86" w:rsidRDefault="00D26B86" w:rsidP="00D26B86">
      <w:pPr>
        <w:spacing w:after="0" w:line="360" w:lineRule="auto"/>
        <w:jc w:val="both"/>
        <w:rPr>
          <w:rFonts w:ascii="Arial" w:hAnsi="Arial" w:cs="Arial"/>
        </w:rPr>
      </w:pPr>
      <w:r w:rsidRPr="00D26B86">
        <w:rPr>
          <w:rFonts w:ascii="Arial" w:hAnsi="Arial" w:cs="Arial"/>
        </w:rPr>
        <w:t xml:space="preserve">En conjunto, los estudios internacionales coinciden en que la educación financiera debe abordarse como una competencia transversal. No se trata solo de enseñar definiciones sobre ahorro o crédito, sino de formar capacidades para decidir, anticipar consecuencias, reconocer riesgos y actuar responsablemente. La principal fortaleza de esta literatura es su amplitud metodológica: incluye estudios experimentales, </w:t>
      </w:r>
      <w:proofErr w:type="spellStart"/>
      <w:r w:rsidRPr="00D26B86">
        <w:rPr>
          <w:rFonts w:ascii="Arial" w:hAnsi="Arial" w:cs="Arial"/>
        </w:rPr>
        <w:t>metaanálisis</w:t>
      </w:r>
      <w:proofErr w:type="spellEnd"/>
      <w:r w:rsidRPr="00D26B86">
        <w:rPr>
          <w:rFonts w:ascii="Arial" w:hAnsi="Arial" w:cs="Arial"/>
        </w:rPr>
        <w:t>, evaluaciones internacionales y revisiones sistemáticas. Sin embargo, también presenta limitaciones, como la necesidad de mayor evidencia longitudinal y de investigaciones que expliquen cómo los aprendizajes financieros escolares se traducen en comportamientos sostenidos durante la vida adulta.</w:t>
      </w:r>
    </w:p>
    <w:p w14:paraId="325F46FE" w14:textId="77777777" w:rsidR="00D26B86" w:rsidRPr="00D26B86" w:rsidRDefault="00D26B86" w:rsidP="00D26B86">
      <w:pPr>
        <w:spacing w:after="0" w:line="360" w:lineRule="auto"/>
        <w:jc w:val="both"/>
        <w:rPr>
          <w:rFonts w:ascii="Arial" w:hAnsi="Arial" w:cs="Arial"/>
        </w:rPr>
      </w:pPr>
      <w:r w:rsidRPr="00D26B86">
        <w:rPr>
          <w:rFonts w:ascii="Arial" w:hAnsi="Arial" w:cs="Arial"/>
        </w:rPr>
        <w:t>En México, la educación financiera ha cobrado relevancia por su relación con la inclusión financiera, el bienestar económico y la reducción de vulnerabilidades sociales. La investigación nacional ha avanzado en el análisis de jóvenes, universitarios y población adulta; sin embargo, los estudios sobre adolescentes de secundaria y bachillerato siguen siendo menos frecuentes. En la Tabla 2 se muestran importantes estudios realizados sobre educación financiera en el contexto nacional.</w:t>
      </w:r>
    </w:p>
    <w:p w14:paraId="0C334E00" w14:textId="490E8BEA" w:rsidR="00D26B86" w:rsidRPr="00D26B86" w:rsidRDefault="00D26B86" w:rsidP="00D26B86">
      <w:pPr>
        <w:spacing w:after="0" w:line="360" w:lineRule="auto"/>
        <w:jc w:val="both"/>
        <w:rPr>
          <w:rFonts w:ascii="Arial" w:hAnsi="Arial" w:cs="Arial"/>
          <w:b/>
        </w:rPr>
      </w:pPr>
      <w:r w:rsidRPr="00D26B86">
        <w:rPr>
          <w:rFonts w:ascii="Arial" w:hAnsi="Arial" w:cs="Arial"/>
          <w:b/>
        </w:rPr>
        <w:t>Tabla 2.</w:t>
      </w:r>
    </w:p>
    <w:p w14:paraId="274413AB" w14:textId="77777777" w:rsidR="00D26B86" w:rsidRPr="00D26B86" w:rsidRDefault="00D26B86" w:rsidP="00D26B86">
      <w:pPr>
        <w:spacing w:after="0" w:line="360" w:lineRule="auto"/>
        <w:jc w:val="both"/>
        <w:rPr>
          <w:rFonts w:ascii="Arial" w:hAnsi="Arial" w:cs="Arial"/>
          <w:i/>
        </w:rPr>
      </w:pPr>
      <w:r w:rsidRPr="00D26B86">
        <w:rPr>
          <w:rFonts w:ascii="Arial" w:hAnsi="Arial" w:cs="Arial"/>
          <w:i/>
        </w:rPr>
        <w:t>Estudios nacionales en Educación Financiera en el período 2017 – 2024.</w:t>
      </w:r>
    </w:p>
    <w:tbl>
      <w:tblPr>
        <w:tblStyle w:val="Tablaconcuadrcula"/>
        <w:tblW w:w="0" w:type="auto"/>
        <w:jc w:val="center"/>
        <w:tblLook w:val="04A0" w:firstRow="1" w:lastRow="0" w:firstColumn="1" w:lastColumn="0" w:noHBand="0" w:noVBand="1"/>
      </w:tblPr>
      <w:tblGrid>
        <w:gridCol w:w="2204"/>
        <w:gridCol w:w="1451"/>
        <w:gridCol w:w="706"/>
        <w:gridCol w:w="4693"/>
      </w:tblGrid>
      <w:tr w:rsidR="00D26B86" w:rsidRPr="00D26B86" w14:paraId="7DD727FC" w14:textId="77777777" w:rsidTr="00EB0F5F">
        <w:trPr>
          <w:jc w:val="center"/>
        </w:trPr>
        <w:tc>
          <w:tcPr>
            <w:tcW w:w="2204" w:type="dxa"/>
          </w:tcPr>
          <w:p w14:paraId="79B34D67" w14:textId="77777777" w:rsidR="00D26B86" w:rsidRPr="00D26B86" w:rsidRDefault="00D26B86" w:rsidP="00D26B86">
            <w:pPr>
              <w:spacing w:line="360" w:lineRule="auto"/>
              <w:jc w:val="both"/>
              <w:rPr>
                <w:rFonts w:ascii="Arial" w:hAnsi="Arial" w:cs="Arial"/>
                <w:b/>
              </w:rPr>
            </w:pPr>
            <w:r w:rsidRPr="00D26B86">
              <w:rPr>
                <w:rFonts w:ascii="Arial" w:hAnsi="Arial" w:cs="Arial"/>
                <w:b/>
              </w:rPr>
              <w:lastRenderedPageBreak/>
              <w:t>Título de la publicación</w:t>
            </w:r>
          </w:p>
        </w:tc>
        <w:tc>
          <w:tcPr>
            <w:tcW w:w="1451" w:type="dxa"/>
          </w:tcPr>
          <w:p w14:paraId="6EAD50CA" w14:textId="77777777" w:rsidR="00D26B86" w:rsidRPr="00D26B86" w:rsidRDefault="00D26B86" w:rsidP="00D26B86">
            <w:pPr>
              <w:spacing w:line="360" w:lineRule="auto"/>
              <w:jc w:val="both"/>
              <w:rPr>
                <w:rFonts w:ascii="Arial" w:hAnsi="Arial" w:cs="Arial"/>
                <w:b/>
              </w:rPr>
            </w:pPr>
            <w:r w:rsidRPr="00D26B86">
              <w:rPr>
                <w:rFonts w:ascii="Arial" w:hAnsi="Arial" w:cs="Arial"/>
                <w:b/>
              </w:rPr>
              <w:t>Autores</w:t>
            </w:r>
          </w:p>
        </w:tc>
        <w:tc>
          <w:tcPr>
            <w:tcW w:w="706" w:type="dxa"/>
          </w:tcPr>
          <w:p w14:paraId="0A0156A3" w14:textId="77777777" w:rsidR="00D26B86" w:rsidRPr="00D26B86" w:rsidRDefault="00D26B86" w:rsidP="00D26B86">
            <w:pPr>
              <w:spacing w:line="360" w:lineRule="auto"/>
              <w:jc w:val="both"/>
              <w:rPr>
                <w:rFonts w:ascii="Arial" w:hAnsi="Arial" w:cs="Arial"/>
                <w:b/>
              </w:rPr>
            </w:pPr>
            <w:r w:rsidRPr="00D26B86">
              <w:rPr>
                <w:rFonts w:ascii="Arial" w:hAnsi="Arial" w:cs="Arial"/>
                <w:b/>
              </w:rPr>
              <w:t>Año</w:t>
            </w:r>
          </w:p>
        </w:tc>
        <w:tc>
          <w:tcPr>
            <w:tcW w:w="4693" w:type="dxa"/>
          </w:tcPr>
          <w:p w14:paraId="70656B6D" w14:textId="77777777" w:rsidR="00D26B86" w:rsidRPr="00D26B86" w:rsidRDefault="00D26B86" w:rsidP="00D26B86">
            <w:pPr>
              <w:spacing w:line="360" w:lineRule="auto"/>
              <w:jc w:val="both"/>
              <w:rPr>
                <w:rFonts w:ascii="Arial" w:hAnsi="Arial" w:cs="Arial"/>
                <w:b/>
              </w:rPr>
            </w:pPr>
            <w:r w:rsidRPr="00D26B86">
              <w:rPr>
                <w:rFonts w:ascii="Arial" w:hAnsi="Arial" w:cs="Arial"/>
                <w:b/>
              </w:rPr>
              <w:t>Principales aportaciones</w:t>
            </w:r>
          </w:p>
        </w:tc>
      </w:tr>
      <w:tr w:rsidR="00D26B86" w:rsidRPr="00D26B86" w14:paraId="7FB201FD" w14:textId="77777777" w:rsidTr="00EB0F5F">
        <w:trPr>
          <w:jc w:val="center"/>
        </w:trPr>
        <w:tc>
          <w:tcPr>
            <w:tcW w:w="2204" w:type="dxa"/>
          </w:tcPr>
          <w:p w14:paraId="4225E442" w14:textId="77777777" w:rsidR="00D26B86" w:rsidRPr="00D26B86" w:rsidRDefault="00D26B86" w:rsidP="00D26B86">
            <w:pPr>
              <w:spacing w:line="360" w:lineRule="auto"/>
              <w:jc w:val="both"/>
              <w:rPr>
                <w:rFonts w:ascii="Arial" w:hAnsi="Arial" w:cs="Arial"/>
                <w:lang w:val="en-US"/>
              </w:rPr>
            </w:pPr>
            <w:r w:rsidRPr="00D26B86">
              <w:rPr>
                <w:rFonts w:ascii="Arial" w:hAnsi="Arial" w:cs="Arial"/>
                <w:lang w:val="en-US"/>
              </w:rPr>
              <w:t>Financial literacy among Mexican high school teenagers</w:t>
            </w:r>
          </w:p>
        </w:tc>
        <w:tc>
          <w:tcPr>
            <w:tcW w:w="1451" w:type="dxa"/>
          </w:tcPr>
          <w:p w14:paraId="42B29F9A" w14:textId="77777777" w:rsidR="00D26B86" w:rsidRPr="00D26B86" w:rsidRDefault="00D26B86" w:rsidP="00D26B86">
            <w:pPr>
              <w:spacing w:line="360" w:lineRule="auto"/>
              <w:jc w:val="both"/>
              <w:rPr>
                <w:rFonts w:ascii="Arial" w:hAnsi="Arial" w:cs="Arial"/>
              </w:rPr>
            </w:pPr>
            <w:r w:rsidRPr="00D26B86">
              <w:rPr>
                <w:rFonts w:ascii="Arial" w:hAnsi="Arial" w:cs="Arial"/>
              </w:rPr>
              <w:t>Arceo y Villagómez</w:t>
            </w:r>
          </w:p>
        </w:tc>
        <w:tc>
          <w:tcPr>
            <w:tcW w:w="706" w:type="dxa"/>
          </w:tcPr>
          <w:p w14:paraId="59A1B8CD" w14:textId="77777777" w:rsidR="00D26B86" w:rsidRPr="00D26B86" w:rsidRDefault="00D26B86" w:rsidP="00D26B86">
            <w:pPr>
              <w:spacing w:line="360" w:lineRule="auto"/>
              <w:jc w:val="both"/>
              <w:rPr>
                <w:rFonts w:ascii="Arial" w:hAnsi="Arial" w:cs="Arial"/>
              </w:rPr>
            </w:pPr>
            <w:r w:rsidRPr="00D26B86">
              <w:rPr>
                <w:rFonts w:ascii="Arial" w:hAnsi="Arial" w:cs="Arial"/>
              </w:rPr>
              <w:t>2017</w:t>
            </w:r>
          </w:p>
        </w:tc>
        <w:tc>
          <w:tcPr>
            <w:tcW w:w="4693" w:type="dxa"/>
          </w:tcPr>
          <w:p w14:paraId="2C3B72DB" w14:textId="77777777" w:rsidR="00D26B86" w:rsidRPr="00D26B86" w:rsidRDefault="00D26B86" w:rsidP="00D26B86">
            <w:pPr>
              <w:spacing w:line="360" w:lineRule="auto"/>
              <w:jc w:val="both"/>
              <w:rPr>
                <w:rFonts w:ascii="Arial" w:hAnsi="Arial" w:cs="Arial"/>
              </w:rPr>
            </w:pPr>
            <w:r w:rsidRPr="00D26B86">
              <w:rPr>
                <w:rFonts w:ascii="Arial" w:hAnsi="Arial" w:cs="Arial"/>
              </w:rPr>
              <w:t>Estudia adolescentes mexicanos de educación media superior; identifica bajos niveles de conocimiento financiero y diferencias asociadas al contexto escolar y familiar.</w:t>
            </w:r>
          </w:p>
        </w:tc>
      </w:tr>
      <w:tr w:rsidR="00D26B86" w:rsidRPr="00D26B86" w14:paraId="006495A2" w14:textId="77777777" w:rsidTr="00EB0F5F">
        <w:trPr>
          <w:jc w:val="center"/>
        </w:trPr>
        <w:tc>
          <w:tcPr>
            <w:tcW w:w="2204" w:type="dxa"/>
          </w:tcPr>
          <w:p w14:paraId="6B033D38" w14:textId="77777777" w:rsidR="00D26B86" w:rsidRPr="00D26B86" w:rsidRDefault="00D26B86" w:rsidP="00D26B86">
            <w:pPr>
              <w:spacing w:line="360" w:lineRule="auto"/>
              <w:jc w:val="both"/>
              <w:rPr>
                <w:rFonts w:ascii="Arial" w:hAnsi="Arial" w:cs="Arial"/>
              </w:rPr>
            </w:pPr>
            <w:r w:rsidRPr="00D26B86">
              <w:rPr>
                <w:rFonts w:ascii="Arial" w:hAnsi="Arial" w:cs="Arial"/>
              </w:rPr>
              <w:t>Educación financiera y su efecto en el ingreso en México</w:t>
            </w:r>
          </w:p>
        </w:tc>
        <w:tc>
          <w:tcPr>
            <w:tcW w:w="1451" w:type="dxa"/>
          </w:tcPr>
          <w:p w14:paraId="7650865A" w14:textId="77777777" w:rsidR="00D26B86" w:rsidRPr="00D26B86" w:rsidRDefault="00D26B86" w:rsidP="00D26B86">
            <w:pPr>
              <w:spacing w:line="360" w:lineRule="auto"/>
              <w:jc w:val="both"/>
              <w:rPr>
                <w:rFonts w:ascii="Arial" w:hAnsi="Arial" w:cs="Arial"/>
              </w:rPr>
            </w:pPr>
            <w:proofErr w:type="spellStart"/>
            <w:r w:rsidRPr="00D26B86">
              <w:rPr>
                <w:rFonts w:ascii="Arial" w:hAnsi="Arial" w:cs="Arial"/>
              </w:rPr>
              <w:t>Mungaray</w:t>
            </w:r>
            <w:proofErr w:type="spellEnd"/>
            <w:r w:rsidRPr="00D26B86">
              <w:rPr>
                <w:rFonts w:ascii="Arial" w:hAnsi="Arial" w:cs="Arial"/>
              </w:rPr>
              <w:t>, González y Osorio</w:t>
            </w:r>
          </w:p>
        </w:tc>
        <w:tc>
          <w:tcPr>
            <w:tcW w:w="706" w:type="dxa"/>
          </w:tcPr>
          <w:p w14:paraId="0A3F1206" w14:textId="77777777" w:rsidR="00D26B86" w:rsidRPr="00D26B86" w:rsidRDefault="00D26B86" w:rsidP="00D26B86">
            <w:pPr>
              <w:spacing w:line="360" w:lineRule="auto"/>
              <w:jc w:val="both"/>
              <w:rPr>
                <w:rFonts w:ascii="Arial" w:hAnsi="Arial" w:cs="Arial"/>
              </w:rPr>
            </w:pPr>
            <w:r w:rsidRPr="00D26B86">
              <w:rPr>
                <w:rFonts w:ascii="Arial" w:hAnsi="Arial" w:cs="Arial"/>
              </w:rPr>
              <w:t>2021</w:t>
            </w:r>
          </w:p>
        </w:tc>
        <w:tc>
          <w:tcPr>
            <w:tcW w:w="4693" w:type="dxa"/>
          </w:tcPr>
          <w:p w14:paraId="30A3363D" w14:textId="77777777" w:rsidR="00D26B86" w:rsidRPr="00D26B86" w:rsidRDefault="00D26B86" w:rsidP="00D26B86">
            <w:pPr>
              <w:spacing w:line="360" w:lineRule="auto"/>
              <w:jc w:val="both"/>
              <w:rPr>
                <w:rFonts w:ascii="Arial" w:hAnsi="Arial" w:cs="Arial"/>
              </w:rPr>
            </w:pPr>
            <w:r w:rsidRPr="00D26B86">
              <w:rPr>
                <w:rFonts w:ascii="Arial" w:hAnsi="Arial" w:cs="Arial"/>
              </w:rPr>
              <w:t>Analiza la relación entre educación financiera e ingreso; muestra que mayores capacidades financieras pueden asociarse con mejores condiciones económicas.</w:t>
            </w:r>
          </w:p>
        </w:tc>
      </w:tr>
      <w:tr w:rsidR="00D26B86" w:rsidRPr="00D26B86" w14:paraId="4FEB951D" w14:textId="77777777" w:rsidTr="00EB0F5F">
        <w:trPr>
          <w:jc w:val="center"/>
        </w:trPr>
        <w:tc>
          <w:tcPr>
            <w:tcW w:w="2204" w:type="dxa"/>
          </w:tcPr>
          <w:p w14:paraId="2DCD28AA" w14:textId="77777777" w:rsidR="00D26B86" w:rsidRPr="00D26B86" w:rsidRDefault="00D26B86" w:rsidP="00D26B86">
            <w:pPr>
              <w:spacing w:line="360" w:lineRule="auto"/>
              <w:jc w:val="both"/>
              <w:rPr>
                <w:rFonts w:ascii="Arial" w:hAnsi="Arial" w:cs="Arial"/>
              </w:rPr>
            </w:pPr>
            <w:r w:rsidRPr="00D26B86">
              <w:rPr>
                <w:rFonts w:ascii="Arial" w:hAnsi="Arial" w:cs="Arial"/>
              </w:rPr>
              <w:t>El comportamiento financiero de los jóvenes universitarios en seis entidades federativas de México</w:t>
            </w:r>
          </w:p>
        </w:tc>
        <w:tc>
          <w:tcPr>
            <w:tcW w:w="1451" w:type="dxa"/>
          </w:tcPr>
          <w:p w14:paraId="329DE02C" w14:textId="77777777" w:rsidR="00D26B86" w:rsidRPr="00D26B86" w:rsidRDefault="00D26B86" w:rsidP="00D26B86">
            <w:pPr>
              <w:spacing w:line="360" w:lineRule="auto"/>
              <w:jc w:val="both"/>
              <w:rPr>
                <w:rFonts w:ascii="Arial" w:hAnsi="Arial" w:cs="Arial"/>
              </w:rPr>
            </w:pPr>
            <w:r w:rsidRPr="00D26B86">
              <w:rPr>
                <w:rFonts w:ascii="Arial" w:hAnsi="Arial" w:cs="Arial"/>
              </w:rPr>
              <w:t>Hernández y Flores</w:t>
            </w:r>
          </w:p>
        </w:tc>
        <w:tc>
          <w:tcPr>
            <w:tcW w:w="706" w:type="dxa"/>
          </w:tcPr>
          <w:p w14:paraId="6DADB4C0" w14:textId="77777777" w:rsidR="00D26B86" w:rsidRPr="00D26B86" w:rsidRDefault="00D26B86" w:rsidP="00D26B86">
            <w:pPr>
              <w:spacing w:line="360" w:lineRule="auto"/>
              <w:jc w:val="both"/>
              <w:rPr>
                <w:rFonts w:ascii="Arial" w:hAnsi="Arial" w:cs="Arial"/>
              </w:rPr>
            </w:pPr>
            <w:r w:rsidRPr="00D26B86">
              <w:rPr>
                <w:rFonts w:ascii="Arial" w:hAnsi="Arial" w:cs="Arial"/>
              </w:rPr>
              <w:t>2022</w:t>
            </w:r>
          </w:p>
        </w:tc>
        <w:tc>
          <w:tcPr>
            <w:tcW w:w="4693" w:type="dxa"/>
          </w:tcPr>
          <w:p w14:paraId="3BFC0F81" w14:textId="77777777" w:rsidR="00D26B86" w:rsidRPr="00D26B86" w:rsidRDefault="00D26B86" w:rsidP="00D26B86">
            <w:pPr>
              <w:spacing w:line="360" w:lineRule="auto"/>
              <w:jc w:val="both"/>
              <w:rPr>
                <w:rFonts w:ascii="Arial" w:hAnsi="Arial" w:cs="Arial"/>
              </w:rPr>
            </w:pPr>
            <w:r w:rsidRPr="00D26B86">
              <w:rPr>
                <w:rFonts w:ascii="Arial" w:hAnsi="Arial" w:cs="Arial"/>
              </w:rPr>
              <w:t>Examina el comportamiento financiero desde una perspectiva conductual; destaca la influencia de factores socioeconómicos y psicológicos en jóvenes universitarios.</w:t>
            </w:r>
          </w:p>
        </w:tc>
      </w:tr>
      <w:tr w:rsidR="00D26B86" w:rsidRPr="00D26B86" w14:paraId="7E7CF05C" w14:textId="77777777" w:rsidTr="00EB0F5F">
        <w:trPr>
          <w:jc w:val="center"/>
        </w:trPr>
        <w:tc>
          <w:tcPr>
            <w:tcW w:w="2204" w:type="dxa"/>
          </w:tcPr>
          <w:p w14:paraId="1BC45DCB" w14:textId="77777777" w:rsidR="00D26B86" w:rsidRPr="00D26B86" w:rsidRDefault="00D26B86" w:rsidP="00D26B86">
            <w:pPr>
              <w:spacing w:line="360" w:lineRule="auto"/>
              <w:jc w:val="both"/>
              <w:rPr>
                <w:rFonts w:ascii="Arial" w:hAnsi="Arial" w:cs="Arial"/>
              </w:rPr>
            </w:pPr>
            <w:r w:rsidRPr="00D26B86">
              <w:rPr>
                <w:rFonts w:ascii="Arial" w:hAnsi="Arial" w:cs="Arial"/>
              </w:rPr>
              <w:t>Factores que influyen en la educación financiera de jóvenes de la generación Z en Celaya, Guanajuato, México</w:t>
            </w:r>
          </w:p>
        </w:tc>
        <w:tc>
          <w:tcPr>
            <w:tcW w:w="1451" w:type="dxa"/>
          </w:tcPr>
          <w:p w14:paraId="574EE992" w14:textId="77777777" w:rsidR="00D26B86" w:rsidRPr="00D26B86" w:rsidRDefault="00D26B86" w:rsidP="00D26B86">
            <w:pPr>
              <w:spacing w:line="360" w:lineRule="auto"/>
              <w:jc w:val="both"/>
              <w:rPr>
                <w:rFonts w:ascii="Arial" w:hAnsi="Arial" w:cs="Arial"/>
              </w:rPr>
            </w:pPr>
            <w:r w:rsidRPr="00D26B86">
              <w:rPr>
                <w:rFonts w:ascii="Arial" w:hAnsi="Arial" w:cs="Arial"/>
              </w:rPr>
              <w:t>Merino González</w:t>
            </w:r>
          </w:p>
        </w:tc>
        <w:tc>
          <w:tcPr>
            <w:tcW w:w="706" w:type="dxa"/>
          </w:tcPr>
          <w:p w14:paraId="0963620E" w14:textId="77777777" w:rsidR="00D26B86" w:rsidRPr="00D26B86" w:rsidRDefault="00D26B86" w:rsidP="00D26B86">
            <w:pPr>
              <w:spacing w:line="360" w:lineRule="auto"/>
              <w:jc w:val="both"/>
              <w:rPr>
                <w:rFonts w:ascii="Arial" w:hAnsi="Arial" w:cs="Arial"/>
              </w:rPr>
            </w:pPr>
            <w:r w:rsidRPr="00D26B86">
              <w:rPr>
                <w:rFonts w:ascii="Arial" w:hAnsi="Arial" w:cs="Arial"/>
              </w:rPr>
              <w:t>2023</w:t>
            </w:r>
          </w:p>
        </w:tc>
        <w:tc>
          <w:tcPr>
            <w:tcW w:w="4693" w:type="dxa"/>
          </w:tcPr>
          <w:p w14:paraId="44B568A9" w14:textId="77777777" w:rsidR="00D26B86" w:rsidRPr="00D26B86" w:rsidRDefault="00D26B86" w:rsidP="00D26B86">
            <w:pPr>
              <w:spacing w:line="360" w:lineRule="auto"/>
              <w:jc w:val="both"/>
              <w:rPr>
                <w:rFonts w:ascii="Arial" w:hAnsi="Arial" w:cs="Arial"/>
              </w:rPr>
            </w:pPr>
            <w:r w:rsidRPr="00D26B86">
              <w:rPr>
                <w:rFonts w:ascii="Arial" w:hAnsi="Arial" w:cs="Arial"/>
              </w:rPr>
              <w:t>Analiza jóvenes de 15 a 18 años; identifica influencia del nivel educativo materno y de variables familiares en la educación financiera.</w:t>
            </w:r>
          </w:p>
        </w:tc>
      </w:tr>
      <w:tr w:rsidR="00D26B86" w:rsidRPr="00D26B86" w14:paraId="474060D6" w14:textId="77777777" w:rsidTr="00EB0F5F">
        <w:trPr>
          <w:jc w:val="center"/>
        </w:trPr>
        <w:tc>
          <w:tcPr>
            <w:tcW w:w="2204" w:type="dxa"/>
          </w:tcPr>
          <w:p w14:paraId="1A1DF8E1" w14:textId="77777777" w:rsidR="00D26B86" w:rsidRPr="00D26B86" w:rsidRDefault="00D26B86" w:rsidP="00D26B86">
            <w:pPr>
              <w:spacing w:line="360" w:lineRule="auto"/>
              <w:jc w:val="both"/>
              <w:rPr>
                <w:rFonts w:ascii="Arial" w:hAnsi="Arial" w:cs="Arial"/>
              </w:rPr>
            </w:pPr>
            <w:r w:rsidRPr="00D26B86">
              <w:rPr>
                <w:rFonts w:ascii="Arial" w:hAnsi="Arial" w:cs="Arial"/>
              </w:rPr>
              <w:t>La importancia de la educación financiera en los jóvenes universitarios frente al retiro por vejez</w:t>
            </w:r>
          </w:p>
        </w:tc>
        <w:tc>
          <w:tcPr>
            <w:tcW w:w="1451" w:type="dxa"/>
          </w:tcPr>
          <w:p w14:paraId="0AE1822B" w14:textId="73CA5DEE" w:rsidR="00D26B86" w:rsidRPr="00D26B86" w:rsidRDefault="00D26B86" w:rsidP="00445425">
            <w:pPr>
              <w:spacing w:line="360" w:lineRule="auto"/>
              <w:jc w:val="both"/>
              <w:rPr>
                <w:rFonts w:ascii="Arial" w:hAnsi="Arial" w:cs="Arial"/>
              </w:rPr>
            </w:pPr>
            <w:r w:rsidRPr="00D26B86">
              <w:rPr>
                <w:rFonts w:ascii="Arial" w:hAnsi="Arial" w:cs="Arial"/>
              </w:rPr>
              <w:t xml:space="preserve">García </w:t>
            </w:r>
          </w:p>
        </w:tc>
        <w:tc>
          <w:tcPr>
            <w:tcW w:w="706" w:type="dxa"/>
          </w:tcPr>
          <w:p w14:paraId="084B6877" w14:textId="77777777" w:rsidR="00D26B86" w:rsidRPr="00D26B86" w:rsidRDefault="00D26B86" w:rsidP="00D26B86">
            <w:pPr>
              <w:spacing w:line="360" w:lineRule="auto"/>
              <w:jc w:val="both"/>
              <w:rPr>
                <w:rFonts w:ascii="Arial" w:hAnsi="Arial" w:cs="Arial"/>
              </w:rPr>
            </w:pPr>
            <w:r w:rsidRPr="00D26B86">
              <w:rPr>
                <w:rFonts w:ascii="Arial" w:hAnsi="Arial" w:cs="Arial"/>
              </w:rPr>
              <w:t>2024</w:t>
            </w:r>
          </w:p>
        </w:tc>
        <w:tc>
          <w:tcPr>
            <w:tcW w:w="4693" w:type="dxa"/>
          </w:tcPr>
          <w:p w14:paraId="4FF36396" w14:textId="77777777" w:rsidR="00D26B86" w:rsidRPr="00D26B86" w:rsidRDefault="00D26B86" w:rsidP="00D26B86">
            <w:pPr>
              <w:spacing w:line="360" w:lineRule="auto"/>
              <w:jc w:val="both"/>
              <w:rPr>
                <w:rFonts w:ascii="Arial" w:hAnsi="Arial" w:cs="Arial"/>
              </w:rPr>
            </w:pPr>
            <w:r w:rsidRPr="00D26B86">
              <w:rPr>
                <w:rFonts w:ascii="Arial" w:hAnsi="Arial" w:cs="Arial"/>
              </w:rPr>
              <w:t>Destaca la necesidad de formar a jóvenes universitarios en previsión, ahorro y retiro, mostrando la escasa cultura financiera de largo plazo.</w:t>
            </w:r>
          </w:p>
        </w:tc>
      </w:tr>
      <w:tr w:rsidR="00D26B86" w:rsidRPr="00D26B86" w14:paraId="7E9F20D7" w14:textId="77777777" w:rsidTr="00EB0F5F">
        <w:trPr>
          <w:jc w:val="center"/>
        </w:trPr>
        <w:tc>
          <w:tcPr>
            <w:tcW w:w="2204" w:type="dxa"/>
          </w:tcPr>
          <w:p w14:paraId="0BCFC870" w14:textId="77777777" w:rsidR="00D26B86" w:rsidRPr="00D26B86" w:rsidRDefault="00D26B86" w:rsidP="00D26B86">
            <w:pPr>
              <w:spacing w:line="360" w:lineRule="auto"/>
              <w:jc w:val="both"/>
              <w:rPr>
                <w:rFonts w:ascii="Arial" w:hAnsi="Arial" w:cs="Arial"/>
              </w:rPr>
            </w:pPr>
            <w:r w:rsidRPr="00D26B86">
              <w:rPr>
                <w:rFonts w:ascii="Arial" w:hAnsi="Arial" w:cs="Arial"/>
              </w:rPr>
              <w:t xml:space="preserve">Educación financiera y </w:t>
            </w:r>
            <w:r w:rsidRPr="00D26B86">
              <w:rPr>
                <w:rFonts w:ascii="Arial" w:hAnsi="Arial" w:cs="Arial"/>
              </w:rPr>
              <w:lastRenderedPageBreak/>
              <w:t>bienestar financiero en México</w:t>
            </w:r>
          </w:p>
        </w:tc>
        <w:tc>
          <w:tcPr>
            <w:tcW w:w="1451" w:type="dxa"/>
          </w:tcPr>
          <w:p w14:paraId="3D492A3C" w14:textId="38277609" w:rsidR="00D26B86" w:rsidRPr="00D26B86" w:rsidRDefault="00D26B86" w:rsidP="00D26B86">
            <w:pPr>
              <w:spacing w:line="360" w:lineRule="auto"/>
              <w:jc w:val="both"/>
              <w:rPr>
                <w:rFonts w:ascii="Arial" w:hAnsi="Arial" w:cs="Arial"/>
              </w:rPr>
            </w:pPr>
            <w:r w:rsidRPr="00D26B86">
              <w:rPr>
                <w:rFonts w:ascii="Arial" w:hAnsi="Arial" w:cs="Arial"/>
              </w:rPr>
              <w:lastRenderedPageBreak/>
              <w:t>INEGI</w:t>
            </w:r>
          </w:p>
        </w:tc>
        <w:tc>
          <w:tcPr>
            <w:tcW w:w="706" w:type="dxa"/>
          </w:tcPr>
          <w:p w14:paraId="3AE60674" w14:textId="77777777" w:rsidR="00D26B86" w:rsidRPr="00D26B86" w:rsidRDefault="00D26B86" w:rsidP="00D26B86">
            <w:pPr>
              <w:spacing w:line="360" w:lineRule="auto"/>
              <w:jc w:val="both"/>
              <w:rPr>
                <w:rFonts w:ascii="Arial" w:hAnsi="Arial" w:cs="Arial"/>
              </w:rPr>
            </w:pPr>
            <w:r w:rsidRPr="00D26B86">
              <w:rPr>
                <w:rFonts w:ascii="Arial" w:hAnsi="Arial" w:cs="Arial"/>
              </w:rPr>
              <w:t>2023</w:t>
            </w:r>
          </w:p>
        </w:tc>
        <w:tc>
          <w:tcPr>
            <w:tcW w:w="4693" w:type="dxa"/>
          </w:tcPr>
          <w:p w14:paraId="259274FF" w14:textId="77777777" w:rsidR="00D26B86" w:rsidRPr="00D26B86" w:rsidRDefault="00D26B86" w:rsidP="00D26B86">
            <w:pPr>
              <w:spacing w:line="360" w:lineRule="auto"/>
              <w:jc w:val="both"/>
              <w:rPr>
                <w:rFonts w:ascii="Arial" w:hAnsi="Arial" w:cs="Arial"/>
              </w:rPr>
            </w:pPr>
            <w:r w:rsidRPr="00D26B86">
              <w:rPr>
                <w:rFonts w:ascii="Arial" w:hAnsi="Arial" w:cs="Arial"/>
              </w:rPr>
              <w:t xml:space="preserve">Aporta evidencia sobre salud financiera, estrés financiero y capacidad de enfrentar </w:t>
            </w:r>
            <w:r w:rsidRPr="00D26B86">
              <w:rPr>
                <w:rFonts w:ascii="Arial" w:hAnsi="Arial" w:cs="Arial"/>
              </w:rPr>
              <w:lastRenderedPageBreak/>
              <w:t>gastos imprevistos en población mexicana adulta.</w:t>
            </w:r>
          </w:p>
        </w:tc>
      </w:tr>
    </w:tbl>
    <w:p w14:paraId="39BBDFE0" w14:textId="77777777" w:rsidR="00D26B86" w:rsidRPr="00D26B86" w:rsidRDefault="00D26B86" w:rsidP="00D26B86">
      <w:pPr>
        <w:spacing w:after="0" w:line="360" w:lineRule="auto"/>
        <w:jc w:val="both"/>
        <w:rPr>
          <w:rFonts w:ascii="Arial" w:hAnsi="Arial" w:cs="Arial"/>
          <w:sz w:val="20"/>
        </w:rPr>
      </w:pPr>
      <w:r w:rsidRPr="00D26B86">
        <w:rPr>
          <w:rFonts w:ascii="Arial" w:hAnsi="Arial" w:cs="Arial"/>
          <w:sz w:val="20"/>
        </w:rPr>
        <w:lastRenderedPageBreak/>
        <w:t>Nota: Elaboración propia a partir de los autores consultados</w:t>
      </w:r>
    </w:p>
    <w:p w14:paraId="7788734E" w14:textId="77777777" w:rsidR="00D26B86" w:rsidRPr="00D26B86" w:rsidRDefault="00D26B86" w:rsidP="00D26B86">
      <w:pPr>
        <w:spacing w:after="0" w:line="360" w:lineRule="auto"/>
        <w:jc w:val="both"/>
        <w:rPr>
          <w:rFonts w:ascii="Arial" w:hAnsi="Arial" w:cs="Arial"/>
        </w:rPr>
      </w:pPr>
      <w:r w:rsidRPr="00D26B86">
        <w:rPr>
          <w:rFonts w:ascii="Arial" w:hAnsi="Arial" w:cs="Arial"/>
        </w:rPr>
        <w:t>En el contexto nacional se cuenta con investigaciones relevantes, aunque todavía fragmentadas. Arceo y Villagómez (2017) constituyen un referente fundamental porque analizan directamente a estudiantes mexicanos de educación media superior. Sus hallazgos evidencian bajos niveles de alfabetización financiera, lo cual confirma la necesidad de intervenir antes de que los jóvenes ingresen a la vida adulta y enfrenten decisiones de crédito, ahorro, consumo y empleo.</w:t>
      </w:r>
    </w:p>
    <w:p w14:paraId="48BC7CDC" w14:textId="77777777" w:rsidR="00D26B86" w:rsidRPr="00D26B86" w:rsidRDefault="00D26B86" w:rsidP="00D26B86">
      <w:pPr>
        <w:spacing w:after="0" w:line="360" w:lineRule="auto"/>
        <w:jc w:val="both"/>
        <w:rPr>
          <w:rFonts w:ascii="Arial" w:hAnsi="Arial" w:cs="Arial"/>
        </w:rPr>
      </w:pPr>
      <w:proofErr w:type="spellStart"/>
      <w:r w:rsidRPr="00D26B86">
        <w:rPr>
          <w:rFonts w:ascii="Arial" w:hAnsi="Arial" w:cs="Arial"/>
        </w:rPr>
        <w:t>Mungaray</w:t>
      </w:r>
      <w:proofErr w:type="spellEnd"/>
      <w:r w:rsidRPr="00D26B86">
        <w:rPr>
          <w:rFonts w:ascii="Arial" w:hAnsi="Arial" w:cs="Arial"/>
        </w:rPr>
        <w:t xml:space="preserve"> et al. (2021) desplazan el análisis hacia la relación entre educación financiera e ingreso. Su estudio permite comprender que la educación financiera no solo tiene efectos individuales, sino también implicaciones económicas más amplias. En un país con desigualdades persistentes, la capacidad de administrar recursos, planificar gastos y utilizar servicios financieros puede contribuir al bienestar, aunque no sustituye la necesidad de políticas estructurales de inclusión y desarrollo.</w:t>
      </w:r>
    </w:p>
    <w:p w14:paraId="020ED1C7" w14:textId="77777777" w:rsidR="00D26B86" w:rsidRPr="00D26B86" w:rsidRDefault="00D26B86" w:rsidP="00D26B86">
      <w:pPr>
        <w:spacing w:after="0" w:line="360" w:lineRule="auto"/>
        <w:jc w:val="both"/>
        <w:rPr>
          <w:rFonts w:ascii="Arial" w:hAnsi="Arial" w:cs="Arial"/>
        </w:rPr>
      </w:pPr>
      <w:r w:rsidRPr="00D26B86">
        <w:rPr>
          <w:rFonts w:ascii="Arial" w:hAnsi="Arial" w:cs="Arial"/>
        </w:rPr>
        <w:t>Hernández y Flores (2022) aportan una perspectiva financiero-conductual al estudiar jóvenes universitarios en seis entidades federativas. Su enfoque es relevante porque reconoce que las decisiones financieras están influidas por hábitos, emociones, percepciones y condiciones sociales. Esta mirada permite superar una visión excesivamente racionalista de la educación financiera y comprender que saber no siempre significa actuar adecuadamente.</w:t>
      </w:r>
    </w:p>
    <w:p w14:paraId="0D926835" w14:textId="77777777" w:rsidR="00D26B86" w:rsidRPr="00D26B86" w:rsidRDefault="00D26B86" w:rsidP="00D26B86">
      <w:pPr>
        <w:spacing w:after="0" w:line="360" w:lineRule="auto"/>
        <w:jc w:val="both"/>
        <w:rPr>
          <w:rFonts w:ascii="Arial" w:hAnsi="Arial" w:cs="Arial"/>
        </w:rPr>
      </w:pPr>
      <w:r w:rsidRPr="00D26B86">
        <w:rPr>
          <w:rFonts w:ascii="Arial" w:hAnsi="Arial" w:cs="Arial"/>
        </w:rPr>
        <w:t>Merino (2023) resulta especialmente pertinente para investigaciones con adolescentes, ya que analiza jóvenes de la generación Z en Celaya, Guanajuato. Su estudio destaca la influencia del nivel educativo de la madre y de factores familiares, lo que confirma que la educación financiera juvenil está estrechamente relacionada con el entorno doméstico. Esta evidencia refuerza la necesidad de incluir a la familia como actor relevante en cualquier estrategia de formación financiera.</w:t>
      </w:r>
    </w:p>
    <w:p w14:paraId="44B4737A" w14:textId="77777777" w:rsidR="00D26B86" w:rsidRPr="00D26B86" w:rsidRDefault="00D26B86" w:rsidP="00D26B86">
      <w:pPr>
        <w:spacing w:after="0" w:line="360" w:lineRule="auto"/>
        <w:jc w:val="both"/>
        <w:rPr>
          <w:rFonts w:ascii="Arial" w:hAnsi="Arial" w:cs="Arial"/>
        </w:rPr>
      </w:pPr>
      <w:r w:rsidRPr="00D26B86">
        <w:rPr>
          <w:rFonts w:ascii="Arial" w:hAnsi="Arial" w:cs="Arial"/>
        </w:rPr>
        <w:t>García (2024) aborda la educación financiera en jóvenes universitarios frente al retiro por vejez. Aunque su población no es adolescente, su aporte permite observar una debilidad recurrente en México: la escasa planeación financiera de largo plazo. Este problema sugiere que la formación financiera debe comenzar antes de la universidad, incorporando desde la secundaria y el bachillerato nociones de ahorro, previsión, riesgo y futuro económico.</w:t>
      </w:r>
    </w:p>
    <w:p w14:paraId="59BEDEF8" w14:textId="5DE5959C" w:rsidR="00D26B86" w:rsidRPr="00D26B86" w:rsidRDefault="00D26B86" w:rsidP="00D26B86">
      <w:pPr>
        <w:spacing w:after="0" w:line="360" w:lineRule="auto"/>
        <w:jc w:val="both"/>
        <w:rPr>
          <w:rFonts w:ascii="Arial" w:hAnsi="Arial" w:cs="Arial"/>
        </w:rPr>
      </w:pPr>
      <w:r w:rsidRPr="00D26B86">
        <w:rPr>
          <w:rFonts w:ascii="Arial" w:hAnsi="Arial" w:cs="Arial"/>
        </w:rPr>
        <w:t xml:space="preserve">Las fuentes oficiales mexicanas, como la Encuesta Nacional sobre Salud Financiera 2023, complementan la evidencia académica al mostrar que una proporción significativa de la población adulta enfrenta estrés financiero, baja capacidad para enfrentar gastos imprevistos </w:t>
      </w:r>
      <w:r w:rsidRPr="00D26B86">
        <w:rPr>
          <w:rFonts w:ascii="Arial" w:hAnsi="Arial" w:cs="Arial"/>
        </w:rPr>
        <w:lastRenderedPageBreak/>
        <w:t>y dificultades de planeación. Estos datos no sustituyen los estudios científicos, pero ayudan a contextualizar la necesidad social de fortalecer la educación financiera desde edades tempranas (INEGI, 2023).</w:t>
      </w:r>
    </w:p>
    <w:p w14:paraId="0A7CAD29" w14:textId="77777777" w:rsidR="00D26B86" w:rsidRPr="00D26B86" w:rsidRDefault="00D26B86" w:rsidP="00D26B86">
      <w:pPr>
        <w:spacing w:after="0" w:line="360" w:lineRule="auto"/>
        <w:jc w:val="both"/>
        <w:rPr>
          <w:rFonts w:ascii="Arial" w:hAnsi="Arial" w:cs="Arial"/>
        </w:rPr>
      </w:pPr>
      <w:r w:rsidRPr="00D26B86">
        <w:rPr>
          <w:rFonts w:ascii="Arial" w:hAnsi="Arial" w:cs="Arial"/>
        </w:rPr>
        <w:t>En términos generales, la investigación mexicana muestra tres tendencias. La primera es el predominio de estudios en jóvenes universitarios y adultos, lo que deja menos exploradas las etapas de secundaria y bachillerato. La segunda es la concentración en diagnósticos de conocimientos, actitudes y comportamientos, con menor desarrollo de evaluaciones de programas educativos. La tercera es la existencia de estudios locales o regionales, útiles para comprender contextos específicos, pero insuficientes para construir una visión nacional amplia sobre adolescentes.</w:t>
      </w:r>
    </w:p>
    <w:p w14:paraId="6C0BA1EF" w14:textId="77777777" w:rsidR="00D26B86" w:rsidRPr="00D26B86" w:rsidRDefault="00D26B86" w:rsidP="00D26B86">
      <w:pPr>
        <w:spacing w:after="0" w:line="360" w:lineRule="auto"/>
        <w:jc w:val="both"/>
        <w:rPr>
          <w:rFonts w:ascii="Arial" w:hAnsi="Arial" w:cs="Arial"/>
        </w:rPr>
      </w:pPr>
      <w:r w:rsidRPr="00D26B86">
        <w:rPr>
          <w:rFonts w:ascii="Arial" w:hAnsi="Arial" w:cs="Arial"/>
        </w:rPr>
        <w:t>Los estudios internacionales y mexicanos comparten una premisa fundamental: la educación financiera es una competencia multidimensional que articula conocimiento, habilidades, actitudes y comportamientos. Esta coincidencia permite afirmar que la educación financiera no debe limitarse a la memorización de conceptos, sino que debe traducirse en prácticas concretas como elaborar presupuestos, ahorrar, comparar opciones, evitar endeudamiento innecesario y tomar decisiones informadas.</w:t>
      </w:r>
    </w:p>
    <w:p w14:paraId="155035D4" w14:textId="77777777" w:rsidR="00D26B86" w:rsidRPr="00D26B86" w:rsidRDefault="00D26B86" w:rsidP="00D26B86">
      <w:pPr>
        <w:spacing w:after="0" w:line="360" w:lineRule="auto"/>
        <w:jc w:val="both"/>
        <w:rPr>
          <w:rFonts w:ascii="Arial" w:hAnsi="Arial" w:cs="Arial"/>
        </w:rPr>
      </w:pPr>
      <w:r w:rsidRPr="00D26B86">
        <w:rPr>
          <w:rFonts w:ascii="Arial" w:hAnsi="Arial" w:cs="Arial"/>
        </w:rPr>
        <w:t>Una segunda semejanza es el reconocimiento de la importancia de iniciar la educación financiera desde edades tempranas. Tanto la literatura internacional como la mexicana advierten que los hábitos financieros se forman progresivamente y que la adolescencia constituye una etapa estratégica para intervenir. En este sentido, la escuela se convierte en un espacio privilegiado para democratizar aprendizajes financieros, especialmente entre estudiantes cuyos hogares no cuentan con suficiente información o experiencia en servicios financieros.</w:t>
      </w:r>
    </w:p>
    <w:p w14:paraId="412DBDFD" w14:textId="77777777" w:rsidR="00D26B86" w:rsidRPr="00D26B86" w:rsidRDefault="00D26B86" w:rsidP="00D26B86">
      <w:pPr>
        <w:spacing w:after="0" w:line="360" w:lineRule="auto"/>
        <w:jc w:val="both"/>
        <w:rPr>
          <w:rFonts w:ascii="Arial" w:hAnsi="Arial" w:cs="Arial"/>
        </w:rPr>
      </w:pPr>
      <w:r w:rsidRPr="00D26B86">
        <w:rPr>
          <w:rFonts w:ascii="Arial" w:hAnsi="Arial" w:cs="Arial"/>
        </w:rPr>
        <w:t xml:space="preserve">Una tercera semejanza es la importancia atribuida al contexto familiar. Los estudios internacionales de Moreno et al. (2018) y </w:t>
      </w:r>
      <w:proofErr w:type="spellStart"/>
      <w:r w:rsidRPr="00D26B86">
        <w:rPr>
          <w:rFonts w:ascii="Arial" w:hAnsi="Arial" w:cs="Arial"/>
        </w:rPr>
        <w:t>Mancone</w:t>
      </w:r>
      <w:proofErr w:type="spellEnd"/>
      <w:r w:rsidRPr="00D26B86">
        <w:rPr>
          <w:rFonts w:ascii="Arial" w:hAnsi="Arial" w:cs="Arial"/>
        </w:rPr>
        <w:t xml:space="preserve"> et al. (2024), así como investigaciones mexicanas como la de Merino (2023), muestran que la familia influye en la forma en que los jóvenes aprenden a manejar el dinero. Las conversaciones sobre gasto, ahorro, trabajo, consumo y responsabilidad económica constituyen experiencias formativas que pueden reforzar o limitar la educación financiera escolar.</w:t>
      </w:r>
    </w:p>
    <w:p w14:paraId="12DE60B0" w14:textId="77777777" w:rsidR="00D26B86" w:rsidRPr="00D26B86" w:rsidRDefault="00D26B86" w:rsidP="00D26B86">
      <w:pPr>
        <w:spacing w:after="0" w:line="360" w:lineRule="auto"/>
        <w:jc w:val="both"/>
        <w:rPr>
          <w:rFonts w:ascii="Arial" w:hAnsi="Arial" w:cs="Arial"/>
        </w:rPr>
      </w:pPr>
      <w:r w:rsidRPr="00D26B86">
        <w:rPr>
          <w:rFonts w:ascii="Arial" w:hAnsi="Arial" w:cs="Arial"/>
        </w:rPr>
        <w:t xml:space="preserve">También existe coincidencia en vincular la educación financiera con el bienestar. La literatura internacional la relaciona con resiliencia, autonomía y capacidad de enfrentar riesgos; la literatura mexicana la asocia con ingreso, salud financiera, inclusión y reducción de vulnerabilidades. En ambos casos, la educación financiera se entiende como un recurso para </w:t>
      </w:r>
      <w:r w:rsidRPr="00D26B86">
        <w:rPr>
          <w:rFonts w:ascii="Arial" w:hAnsi="Arial" w:cs="Arial"/>
        </w:rPr>
        <w:lastRenderedPageBreak/>
        <w:t>mejorar la calidad de vida, aunque sus efectos dependen de condiciones sociales, económicas e institucionales más amplias.</w:t>
      </w:r>
    </w:p>
    <w:p w14:paraId="7830083D" w14:textId="77777777" w:rsidR="00D26B86" w:rsidRPr="00D26B86" w:rsidRDefault="00D26B86" w:rsidP="00D26B86">
      <w:pPr>
        <w:spacing w:after="0" w:line="360" w:lineRule="auto"/>
        <w:jc w:val="both"/>
        <w:rPr>
          <w:rFonts w:ascii="Arial" w:hAnsi="Arial" w:cs="Arial"/>
        </w:rPr>
      </w:pPr>
      <w:r w:rsidRPr="00D26B86">
        <w:rPr>
          <w:rFonts w:ascii="Arial" w:hAnsi="Arial" w:cs="Arial"/>
        </w:rPr>
        <w:t xml:space="preserve">Sin embargo, se reconocen diferencias. Una diferencia significativa radica en el alcance metodológico. La investigación internacional dispone de evaluaciones comparativas amplias, como PISA, </w:t>
      </w:r>
      <w:proofErr w:type="spellStart"/>
      <w:r w:rsidRPr="00D26B86">
        <w:rPr>
          <w:rFonts w:ascii="Arial" w:hAnsi="Arial" w:cs="Arial"/>
        </w:rPr>
        <w:t>metaanálisis</w:t>
      </w:r>
      <w:proofErr w:type="spellEnd"/>
      <w:r w:rsidRPr="00D26B86">
        <w:rPr>
          <w:rFonts w:ascii="Arial" w:hAnsi="Arial" w:cs="Arial"/>
        </w:rPr>
        <w:t xml:space="preserve"> y estudios experimentales que permiten valorar la efectividad de programas. En México, aunque existen estudios sólidos, predominan investigaciones de alcance local, regional o institucional. Esto limita la posibilidad de comparar resultados entre territorios, niveles educativos y grupos sociales.</w:t>
      </w:r>
    </w:p>
    <w:p w14:paraId="65B9173A" w14:textId="77777777" w:rsidR="00D26B86" w:rsidRPr="00D26B86" w:rsidRDefault="00D26B86" w:rsidP="00D26B86">
      <w:pPr>
        <w:spacing w:after="0" w:line="360" w:lineRule="auto"/>
        <w:jc w:val="both"/>
        <w:rPr>
          <w:rFonts w:ascii="Arial" w:hAnsi="Arial" w:cs="Arial"/>
        </w:rPr>
      </w:pPr>
      <w:r w:rsidRPr="00D26B86">
        <w:rPr>
          <w:rFonts w:ascii="Arial" w:hAnsi="Arial" w:cs="Arial"/>
        </w:rPr>
        <w:t>Otra diferencia se observa en el nivel de desarrollo de las intervenciones. En el ámbito internacional, una parte importante de la literatura se orienta a evaluar programas escolares, metodologías activas y estrategias digitales. En México, la producción académica se concentra más en diagnosticar niveles de educación financiera que en diseñar, implementar y evaluar intervenciones sistemáticas. Esta diferencia sugiere que el campo mexicano aún requiere avanzar hacia estudios aplicados y longitudinales.</w:t>
      </w:r>
    </w:p>
    <w:p w14:paraId="08BCEAB5" w14:textId="77777777" w:rsidR="00D26B86" w:rsidRPr="00D26B86" w:rsidRDefault="00D26B86" w:rsidP="00D26B86">
      <w:pPr>
        <w:spacing w:after="0" w:line="360" w:lineRule="auto"/>
        <w:jc w:val="both"/>
        <w:rPr>
          <w:rFonts w:ascii="Arial" w:hAnsi="Arial" w:cs="Arial"/>
        </w:rPr>
      </w:pPr>
      <w:r w:rsidRPr="00D26B86">
        <w:rPr>
          <w:rFonts w:ascii="Arial" w:hAnsi="Arial" w:cs="Arial"/>
        </w:rPr>
        <w:t>También difiere la población estudiada. Internacionalmente, existen más investigaciones centradas en estudiantes adolescentes de 15 años. En México, aunque hay antecedentes relevantes en educación media superior, una parte considerable de los estudios se concentra en universitarios. Esta situación genera un vacío en secundaria y bachillerato, niveles donde se forman hábitos financieros antes de la entrada al mercado laboral o a la educación superior.</w:t>
      </w:r>
    </w:p>
    <w:p w14:paraId="5284E50A" w14:textId="77777777" w:rsidR="00D26B86" w:rsidRPr="00D26B86" w:rsidRDefault="00D26B86" w:rsidP="00D26B86">
      <w:pPr>
        <w:spacing w:after="0" w:line="360" w:lineRule="auto"/>
        <w:jc w:val="both"/>
        <w:rPr>
          <w:rFonts w:ascii="Arial" w:hAnsi="Arial" w:cs="Arial"/>
        </w:rPr>
      </w:pPr>
      <w:r w:rsidRPr="00D26B86">
        <w:rPr>
          <w:rFonts w:ascii="Arial" w:hAnsi="Arial" w:cs="Arial"/>
        </w:rPr>
        <w:t>Finalmente, existe una diferencia en la incorporación de la digitalización. Los estudios internacionales recientes abordan con mayor frecuencia los riesgos y oportunidades de los servicios financieros digitales, las compras en línea, las aplicaciones de pago y la exposición a fraudes. En México, este componente comienza a aparecer, pero todavía no ocupa un lugar central en muchos diagnósticos, a pesar de que los adolescentes interactúan cada vez más con entornos digitales de consumo.</w:t>
      </w:r>
    </w:p>
    <w:p w14:paraId="4F538ED1" w14:textId="77777777" w:rsidR="00D26B86" w:rsidRPr="00D26B86" w:rsidRDefault="00D26B86" w:rsidP="00D26B86">
      <w:pPr>
        <w:spacing w:after="0" w:line="360" w:lineRule="auto"/>
        <w:jc w:val="both"/>
        <w:rPr>
          <w:rFonts w:ascii="Arial" w:hAnsi="Arial" w:cs="Arial"/>
        </w:rPr>
      </w:pPr>
      <w:r w:rsidRPr="00D26B86">
        <w:rPr>
          <w:rFonts w:ascii="Arial" w:hAnsi="Arial" w:cs="Arial"/>
        </w:rPr>
        <w:t>El presente análisis permite identificar limitaciones de la educación financiera para el contexto mexicano, tales como:</w:t>
      </w:r>
    </w:p>
    <w:p w14:paraId="539ACE21" w14:textId="77777777" w:rsidR="00D26B86" w:rsidRPr="00D26B86" w:rsidRDefault="00D26B86" w:rsidP="00D26B86">
      <w:pPr>
        <w:spacing w:after="0" w:line="360" w:lineRule="auto"/>
        <w:jc w:val="both"/>
        <w:rPr>
          <w:rFonts w:ascii="Arial" w:hAnsi="Arial" w:cs="Arial"/>
        </w:rPr>
      </w:pPr>
      <w:r w:rsidRPr="00D26B86">
        <w:rPr>
          <w:rFonts w:ascii="Arial" w:hAnsi="Arial" w:cs="Arial"/>
          <w:b/>
        </w:rPr>
        <w:t>Escasez de estudios específicos en adolescentes de secundaria y bachillerato</w:t>
      </w:r>
      <w:r w:rsidRPr="00D26B86">
        <w:rPr>
          <w:rFonts w:ascii="Arial" w:hAnsi="Arial" w:cs="Arial"/>
        </w:rPr>
        <w:t>. Aunque la educación financiera se reconoce como una necesidad social, la evidencia empírica disponible se concentra con frecuencia en universitarios o población adulta. Esto dificulta conocer con precisión qué saben, qué prácticas tienen y qué actitudes manifiestan los adolescentes antes de ingresar a etapas de mayor autonomía económica.</w:t>
      </w:r>
    </w:p>
    <w:p w14:paraId="74E29889" w14:textId="77777777" w:rsidR="00D26B86" w:rsidRPr="00D26B86" w:rsidRDefault="00D26B86" w:rsidP="00D26B86">
      <w:pPr>
        <w:spacing w:after="0" w:line="360" w:lineRule="auto"/>
        <w:jc w:val="both"/>
        <w:rPr>
          <w:rFonts w:ascii="Arial" w:hAnsi="Arial" w:cs="Arial"/>
        </w:rPr>
      </w:pPr>
      <w:r w:rsidRPr="00D26B86">
        <w:rPr>
          <w:rFonts w:ascii="Arial" w:hAnsi="Arial" w:cs="Arial"/>
          <w:b/>
        </w:rPr>
        <w:t>Insuficiencia de estudios longitudinales</w:t>
      </w:r>
      <w:r w:rsidRPr="00D26B86">
        <w:rPr>
          <w:rFonts w:ascii="Arial" w:hAnsi="Arial" w:cs="Arial"/>
        </w:rPr>
        <w:t xml:space="preserve">. Muchos diagnósticos permiten conocer el nivel de educación financiera en un momento determinado, pero no explican cómo evolucionan los </w:t>
      </w:r>
      <w:r w:rsidRPr="00D26B86">
        <w:rPr>
          <w:rFonts w:ascii="Arial" w:hAnsi="Arial" w:cs="Arial"/>
        </w:rPr>
        <w:lastRenderedPageBreak/>
        <w:t>conocimientos y comportamientos a lo largo del tiempo. Sin este tipo de evidencia, resulta difícil determinar si una intervención escolar produce efectos sostenidos o si los aprendizajes se diluyen con el paso del tiempo.</w:t>
      </w:r>
    </w:p>
    <w:p w14:paraId="3402A3BA" w14:textId="77777777" w:rsidR="00D26B86" w:rsidRPr="00D26B86" w:rsidRDefault="00D26B86" w:rsidP="00D26B86">
      <w:pPr>
        <w:spacing w:after="0" w:line="360" w:lineRule="auto"/>
        <w:jc w:val="both"/>
        <w:rPr>
          <w:rFonts w:ascii="Arial" w:hAnsi="Arial" w:cs="Arial"/>
        </w:rPr>
      </w:pPr>
      <w:r w:rsidRPr="00D26B86">
        <w:rPr>
          <w:rFonts w:ascii="Arial" w:hAnsi="Arial" w:cs="Arial"/>
          <w:b/>
        </w:rPr>
        <w:t>Falta de investigaciones territoriales en municipios y contextos no metropolitanos</w:t>
      </w:r>
      <w:r w:rsidRPr="00D26B86">
        <w:rPr>
          <w:rFonts w:ascii="Arial" w:hAnsi="Arial" w:cs="Arial"/>
        </w:rPr>
        <w:t>. México es un país heterogéneo, con diferencias importantes entre regiones, zonas urbanas, semiurbanas y rurales. Por ello, los resultados obtenidos en grandes ciudades o universidades no siempre pueden generalizarse a municipios como Autlán de Navarro, donde las dinámicas familiares, escolares y económicas pueden ser distintas.</w:t>
      </w:r>
    </w:p>
    <w:p w14:paraId="644FD608" w14:textId="77777777" w:rsidR="00D26B86" w:rsidRPr="00D26B86" w:rsidRDefault="00D26B86" w:rsidP="00D26B86">
      <w:pPr>
        <w:spacing w:after="0" w:line="360" w:lineRule="auto"/>
        <w:jc w:val="both"/>
        <w:rPr>
          <w:rFonts w:ascii="Arial" w:hAnsi="Arial" w:cs="Arial"/>
        </w:rPr>
      </w:pPr>
      <w:r w:rsidRPr="00D26B86">
        <w:rPr>
          <w:rFonts w:ascii="Arial" w:hAnsi="Arial" w:cs="Arial"/>
          <w:b/>
        </w:rPr>
        <w:t>Débil articulación entre investigación académica y política educativa</w:t>
      </w:r>
      <w:r w:rsidRPr="00D26B86">
        <w:rPr>
          <w:rFonts w:ascii="Arial" w:hAnsi="Arial" w:cs="Arial"/>
        </w:rPr>
        <w:t>. Aunque existen programas, campañas y materiales institucionales sobre educación financiera, no siempre se cuenta con diagnósticos locales que permitan adaptar los contenidos a las necesidades reales de los estudiantes. Esto puede generar intervenciones generales, poco contextualizadas y con bajo impacto en los comportamientos cotidianos.</w:t>
      </w:r>
    </w:p>
    <w:p w14:paraId="65D2EB56" w14:textId="77777777" w:rsidR="00D26B86" w:rsidRPr="00D26B86" w:rsidRDefault="00D26B86" w:rsidP="00D26B86">
      <w:pPr>
        <w:spacing w:after="0" w:line="360" w:lineRule="auto"/>
        <w:jc w:val="both"/>
        <w:rPr>
          <w:rFonts w:ascii="Arial" w:hAnsi="Arial" w:cs="Arial"/>
        </w:rPr>
      </w:pPr>
      <w:r w:rsidRPr="00D26B86">
        <w:rPr>
          <w:rFonts w:ascii="Arial" w:hAnsi="Arial" w:cs="Arial"/>
          <w:b/>
        </w:rPr>
        <w:t>Insuficiente integración de variables familiares, digitales y socioemocionales</w:t>
      </w:r>
      <w:r w:rsidRPr="00D26B86">
        <w:rPr>
          <w:rFonts w:ascii="Arial" w:hAnsi="Arial" w:cs="Arial"/>
        </w:rPr>
        <w:t>. La educación financiera no depende solo del conocimiento conceptual; también está influida por la forma en que los adolescentes consumen, por la presión social, por el acceso a dispositivos digitales, por el ejemplo familiar y por emociones asociadas al dinero. En México, muchos estudios aún requieren incorporar con mayor fuerza estas dimensiones.</w:t>
      </w:r>
    </w:p>
    <w:p w14:paraId="679B3ACD" w14:textId="77777777" w:rsidR="00D26B86" w:rsidRPr="00D26B86" w:rsidRDefault="00D26B86" w:rsidP="00D26B86">
      <w:pPr>
        <w:spacing w:after="0" w:line="360" w:lineRule="auto"/>
        <w:jc w:val="both"/>
        <w:rPr>
          <w:rFonts w:ascii="Arial" w:hAnsi="Arial" w:cs="Arial"/>
        </w:rPr>
      </w:pPr>
      <w:r w:rsidRPr="00D26B86">
        <w:rPr>
          <w:rFonts w:ascii="Arial" w:hAnsi="Arial" w:cs="Arial"/>
          <w:b/>
        </w:rPr>
        <w:t>Desigualdad social</w:t>
      </w:r>
      <w:r w:rsidRPr="00D26B86">
        <w:rPr>
          <w:rFonts w:ascii="Arial" w:hAnsi="Arial" w:cs="Arial"/>
        </w:rPr>
        <w:t>. La educación financiera puede mejorar capacidades individuales, pero sus resultados están condicionados por ingresos, oportunidades, empleo familiar, acceso a servicios financieros y capital cultural. Por ello, debe evitarse una visión que responsabilice exclusivamente a los individuos por sus decisiones económicas. La educación financiera debe entenderse como parte de una estrategia más amplia de inclusión, protección y bienestar.</w:t>
      </w:r>
    </w:p>
    <w:p w14:paraId="492BAE47" w14:textId="77777777" w:rsidR="00D26B86" w:rsidRPr="00D26B86" w:rsidRDefault="00D26B86" w:rsidP="00D26B86">
      <w:pPr>
        <w:spacing w:after="0" w:line="360" w:lineRule="auto"/>
        <w:jc w:val="both"/>
        <w:rPr>
          <w:rFonts w:ascii="Arial" w:hAnsi="Arial" w:cs="Arial"/>
        </w:rPr>
      </w:pPr>
      <w:r w:rsidRPr="00D26B86">
        <w:rPr>
          <w:rFonts w:ascii="Arial" w:hAnsi="Arial" w:cs="Arial"/>
        </w:rPr>
        <w:t xml:space="preserve">En síntesis, puede plantearse que la educación financiera es un campo consolidado en términos conceptuales, pero aún desigual en su desarrollo empírico y aplicado. A nivel internacional, la literatura ha avanzado hacia evaluaciones comparativas, </w:t>
      </w:r>
      <w:proofErr w:type="spellStart"/>
      <w:r w:rsidRPr="00D26B86">
        <w:rPr>
          <w:rFonts w:ascii="Arial" w:hAnsi="Arial" w:cs="Arial"/>
        </w:rPr>
        <w:t>metaanálisis</w:t>
      </w:r>
      <w:proofErr w:type="spellEnd"/>
      <w:r w:rsidRPr="00D26B86">
        <w:rPr>
          <w:rFonts w:ascii="Arial" w:hAnsi="Arial" w:cs="Arial"/>
        </w:rPr>
        <w:t xml:space="preserve"> y programas escolares con evidencia de impacto. A nivel mexicano, se observan aportaciones relevantes, pero persisten vacíos en adolescentes, educación básica, bachillerato y contextos municipales.</w:t>
      </w:r>
    </w:p>
    <w:p w14:paraId="2BC9B189" w14:textId="77777777" w:rsidR="00D26B86" w:rsidRPr="00D26B86" w:rsidRDefault="00D26B86" w:rsidP="00D26B86">
      <w:pPr>
        <w:spacing w:after="0" w:line="360" w:lineRule="auto"/>
        <w:jc w:val="both"/>
        <w:rPr>
          <w:rFonts w:ascii="Arial" w:hAnsi="Arial" w:cs="Arial"/>
        </w:rPr>
      </w:pPr>
      <w:r w:rsidRPr="00D26B86">
        <w:rPr>
          <w:rFonts w:ascii="Arial" w:hAnsi="Arial" w:cs="Arial"/>
        </w:rPr>
        <w:t xml:space="preserve">Por tanto, una investigación sobre educación financiera en adolescentes de Autlán de Navarro, Jalisco, puede aportar valor académico, educativo y social. Académicamente, contribuye a ampliar la evidencia sobre una población poco estudiada. Educativamente, ofrece insumos para diseñar estrategias escolares contextualizadas. Socialmente, puede favorecer la formación de jóvenes con mayor capacidad para tomar decisiones económicas responsables. </w:t>
      </w:r>
      <w:r w:rsidRPr="00D26B86">
        <w:rPr>
          <w:rFonts w:ascii="Arial" w:hAnsi="Arial" w:cs="Arial"/>
        </w:rPr>
        <w:lastRenderedPageBreak/>
        <w:t>En síntesis, la educación financiera debe asumirse como una competencia para la vida y como una herramienta de inclusión, prevención y bienestar en el contexto mexicano contemporáneo.</w:t>
      </w:r>
    </w:p>
    <w:p w14:paraId="2F5DC08F" w14:textId="76E79BE3" w:rsidR="00D708F9" w:rsidRDefault="00B637E8" w:rsidP="00021645">
      <w:pPr>
        <w:pStyle w:val="Ttulo2"/>
        <w:numPr>
          <w:ilvl w:val="1"/>
          <w:numId w:val="43"/>
        </w:numPr>
        <w:spacing w:line="360" w:lineRule="auto"/>
        <w:rPr>
          <w:rFonts w:ascii="Arial" w:hAnsi="Arial" w:cs="Arial"/>
          <w:color w:val="000000"/>
          <w:sz w:val="26"/>
          <w:szCs w:val="26"/>
        </w:rPr>
      </w:pPr>
      <w:bookmarkStart w:id="50" w:name="_Toc231036631"/>
      <w:r>
        <w:rPr>
          <w:rFonts w:ascii="Arial" w:hAnsi="Arial" w:cs="Arial"/>
          <w:color w:val="000000"/>
          <w:sz w:val="26"/>
          <w:szCs w:val="26"/>
        </w:rPr>
        <w:t>La Educación Financiera en la regulaciones internacionales y nacionales</w:t>
      </w:r>
      <w:r w:rsidR="00D708F9" w:rsidRPr="00CF6D88">
        <w:rPr>
          <w:rFonts w:ascii="Arial" w:hAnsi="Arial" w:cs="Arial"/>
          <w:color w:val="000000"/>
          <w:sz w:val="26"/>
          <w:szCs w:val="26"/>
        </w:rPr>
        <w:t>.</w:t>
      </w:r>
      <w:bookmarkEnd w:id="50"/>
    </w:p>
    <w:p w14:paraId="6FBE6065"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t>La educación financiera ha dejado de ser un asunto exclusivamente pedagógico para convertirse en un componente relevante de las políticas públicas, la regulación financiera, la inclusión social y la protección de los usuarios de servicios financieros. En el escenario contemporáneo, caracterizado por la digitalización de los servicios bancarios, el crecimiento de las plataformas financieras, la expansión del crédito, el uso de medios de pago electrónicos y la complejidad de los productos financieros, los marcos regulatorios han comenzado a reconocer que el acceso al sistema financiero no garantiza por sí mismo bienestar económico. Para que la inclusión financiera sea efectiva, se requiere que las personas cuenten con conocimientos, habilidades, actitudes y comportamientos que les permitan tomar decisiones informadas, comparar alternativas, prevenir riesgos, ejercer sus derechos y utilizar adecuadamente los productos y servicios financieros.</w:t>
      </w:r>
    </w:p>
    <w:p w14:paraId="7584EBD0"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t>Desde esta perspectiva, la educación financiera se articula con tres dimensiones regulatorias fundamentales: la inclusión financiera, la protección al consumidor y la estabilidad del sistema financiero. En primer lugar, contribuye a que las personas puedan incorporarse al sistema financiero formal de manera informada. En segundo lugar, fortalece la protección del usuario al dotarlo de herramientas para identificar abusos, fraudes, costos excesivos o prácticas engañosas. En tercer lugar, favorece la estabilidad financiera, ya que usuarios mejor informados tienden a tomar decisiones más responsables frente al crédito, el ahorro, la inversión, los seguros y los medios digitales de pago.</w:t>
      </w:r>
    </w:p>
    <w:p w14:paraId="075784C6"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t xml:space="preserve">En el ámbito internacional, la Organización para la Cooperación y el Desarrollo Económicos ha desempeñado un papel central en la consolidación normativa de la educación financiera. La </w:t>
      </w:r>
      <w:r w:rsidRPr="0033489B">
        <w:rPr>
          <w:rFonts w:ascii="Arial" w:hAnsi="Arial" w:cs="Arial"/>
          <w:sz w:val="22"/>
          <w:szCs w:val="22"/>
        </w:rPr>
        <w:t xml:space="preserve">Recomendación del Consejo sobre Alfabetización Financiera </w:t>
      </w:r>
      <w:r>
        <w:rPr>
          <w:rFonts w:ascii="Arial" w:hAnsi="Arial" w:cs="Arial"/>
          <w:sz w:val="22"/>
          <w:szCs w:val="22"/>
        </w:rPr>
        <w:t>del 2020</w:t>
      </w:r>
      <w:r w:rsidRPr="00B86E10">
        <w:rPr>
          <w:rFonts w:ascii="Arial" w:hAnsi="Arial" w:cs="Arial"/>
          <w:sz w:val="22"/>
          <w:szCs w:val="22"/>
        </w:rPr>
        <w:t xml:space="preserve"> constituye uno de los instrumentos internacionales más relevantes, pues actualiza y sustituye recomendaciones previas relacionadas con educación financiera, seguros, pensiones y crédito. Su propósito es orientar a gobiernos y autoridades públicas en el diseño, implementación y evaluación de políticas de alfabetización financiera, con una visión integral y coordinada (OECD, 2020). Este instrumento resulta especialmente importante porque reconoce que la educación financiera debe desarrollarse a lo largo de la vida y adaptarse a distintos grupos poblacionales, incluidos niños, adolescentes, jóvenes, mujeres, adultos mayores y grupos vulnerables.</w:t>
      </w:r>
    </w:p>
    <w:p w14:paraId="438D5D4C"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lastRenderedPageBreak/>
        <w:t xml:space="preserve">Asimismo, la OCDE, mediante la Red Internacional de Educación Financiera, ha impulsado metodologías de medición comparables entre países. El informe OECD/INFE 2020 International </w:t>
      </w:r>
      <w:proofErr w:type="spellStart"/>
      <w:r w:rsidRPr="00B86E10">
        <w:rPr>
          <w:rFonts w:ascii="Arial" w:hAnsi="Arial" w:cs="Arial"/>
          <w:sz w:val="22"/>
          <w:szCs w:val="22"/>
        </w:rPr>
        <w:t>Survey</w:t>
      </w:r>
      <w:proofErr w:type="spellEnd"/>
      <w:r w:rsidRPr="00B86E10">
        <w:rPr>
          <w:rFonts w:ascii="Arial" w:hAnsi="Arial" w:cs="Arial"/>
          <w:sz w:val="22"/>
          <w:szCs w:val="22"/>
        </w:rPr>
        <w:t xml:space="preserve"> of </w:t>
      </w:r>
      <w:proofErr w:type="spellStart"/>
      <w:r w:rsidRPr="00B86E10">
        <w:rPr>
          <w:rFonts w:ascii="Arial" w:hAnsi="Arial" w:cs="Arial"/>
          <w:sz w:val="22"/>
          <w:szCs w:val="22"/>
        </w:rPr>
        <w:t>Adult</w:t>
      </w:r>
      <w:proofErr w:type="spellEnd"/>
      <w:r w:rsidRPr="00B86E10">
        <w:rPr>
          <w:rFonts w:ascii="Arial" w:hAnsi="Arial" w:cs="Arial"/>
          <w:sz w:val="22"/>
          <w:szCs w:val="22"/>
        </w:rPr>
        <w:t xml:space="preserve"> </w:t>
      </w:r>
      <w:proofErr w:type="spellStart"/>
      <w:r w:rsidRPr="00B86E10">
        <w:rPr>
          <w:rFonts w:ascii="Arial" w:hAnsi="Arial" w:cs="Arial"/>
          <w:sz w:val="22"/>
          <w:szCs w:val="22"/>
        </w:rPr>
        <w:t>Financial</w:t>
      </w:r>
      <w:proofErr w:type="spellEnd"/>
      <w:r w:rsidRPr="00B86E10">
        <w:rPr>
          <w:rFonts w:ascii="Arial" w:hAnsi="Arial" w:cs="Arial"/>
          <w:sz w:val="22"/>
          <w:szCs w:val="22"/>
        </w:rPr>
        <w:t xml:space="preserve"> </w:t>
      </w:r>
      <w:proofErr w:type="spellStart"/>
      <w:r w:rsidRPr="00B86E10">
        <w:rPr>
          <w:rFonts w:ascii="Arial" w:hAnsi="Arial" w:cs="Arial"/>
          <w:sz w:val="22"/>
          <w:szCs w:val="22"/>
        </w:rPr>
        <w:t>Literacy</w:t>
      </w:r>
      <w:proofErr w:type="spellEnd"/>
      <w:r w:rsidRPr="00B86E10">
        <w:rPr>
          <w:rFonts w:ascii="Arial" w:hAnsi="Arial" w:cs="Arial"/>
          <w:sz w:val="22"/>
          <w:szCs w:val="22"/>
        </w:rPr>
        <w:t xml:space="preserve"> evaluó conocimientos, comportamientos y actitudes financieras en 26 países y economías, lo que permitió establecer criterios internacionales para diagnosticar brechas de alfabetización financiera (OECD, 2020). Este tipo de instrumentos no constituye una ley en sentido estricto, pero sí funciona como referencia técnica y regulatoria para que los países diseñen políticas nacionales basadas en evidencia.</w:t>
      </w:r>
    </w:p>
    <w:p w14:paraId="2140FD62"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t>En el caso de la población adolescente, PISA ha incorporado la competencia financiera como una dimensión evaluativa. La OCDE define esta competencia como la capacidad de aplicar conocimientos y habilidades financieras en situaciones de la vida real, lo cual resulta relevante para la formación ciudadana de estudiantes de 15 años. PISA 2022 enfatiza que la alfabetización financiera en adolescentes se relaciona con el contexto socioeconómico, la experiencia con el dinero y las oportunidades de aprendizaje en la escuela y la familia (OECD, 2024). Esta perspectiva internacional es importante porque sitúa la educación financiera como parte de las competencias necesarias para la vida adulta y no solo como un contenido económico especializado.</w:t>
      </w:r>
    </w:p>
    <w:p w14:paraId="55456B19"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t>En México, la educación financiera se ha incorporado de manera progresiva en el marco institucional y normativo, principalmente a través de la Comisión Nacional para la Protección y Defensa de los Usuarios de Servicios Financieros, la Comisión Nacional Bancaria y de Valores, el Consejo Nacional de Inclusión Financiera y el Comité de Educación Financiera. La Ley de Protección y Defensa al Usuario de Servicios Financieros creó a la CONDUSEF como organismo encargado de proteger y defender los derechos e intereses de los usuarios, así como de fomentar una cultura adecuada respecto al uso de servicios financieros (CONDUSEF, 2017). Esta ley constituye una base normativa relevante porque vincula la defensa del usuario con la educación financiera y la cultura financiera.</w:t>
      </w:r>
    </w:p>
    <w:p w14:paraId="632A7765"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t>Otro instrumento nacional importante es la Política Nacional de Inclusión Financiera 2020-2024, desarrollada por el Consejo Nacional de Inclusión Financiera y el Comité de Educación Financiera. Esta política reconoce que la inclusión y la educación financiera son medios para alcanzar la salud financiera de la población y contribuir al bienestar social. Su enfoque es significativo porque supera la visión limitada del acceso financiero y propone avanzar hacia el uso efectivo, responsable y sostenible de productos financieros (CONAIF &amp; CEF, 2020). En este sentido, la educación financiera se convierte en una condición para que la inclusión financiera tenga efectos reales en la vida de las personas.</w:t>
      </w:r>
    </w:p>
    <w:p w14:paraId="6F334B4F" w14:textId="77777777" w:rsidR="00021645"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lastRenderedPageBreak/>
        <w:t xml:space="preserve">La regulación mexicana también ha respondido al crecimiento de los servicios financieros digitales. La Ley para Regular las Instituciones de Tecnología Financiera, publicada en 2018, tiene por objeto regular los servicios financieros prestados por instituciones de tecnología financiera, así como su organización, operación y funcionamiento (Cámara de Diputados, 2018). Aunque su finalidad principal es ordenar el sector </w:t>
      </w:r>
      <w:proofErr w:type="spellStart"/>
      <w:r w:rsidRPr="00B86E10">
        <w:rPr>
          <w:rFonts w:ascii="Arial" w:hAnsi="Arial" w:cs="Arial"/>
          <w:sz w:val="22"/>
          <w:szCs w:val="22"/>
        </w:rPr>
        <w:t>fintech</w:t>
      </w:r>
      <w:proofErr w:type="spellEnd"/>
      <w:r w:rsidRPr="00B86E10">
        <w:rPr>
          <w:rFonts w:ascii="Arial" w:hAnsi="Arial" w:cs="Arial"/>
          <w:sz w:val="22"/>
          <w:szCs w:val="22"/>
        </w:rPr>
        <w:t>, esta norma tiene implicaciones educativas importantes, pues la digitalización exige usuarios capaces de comprender riesgos, proteger datos personales, identificar fraudes, comparar servicios y tomar decisiones responsables en entornos digitales. De esta manera, la educación financiera digital se convierte en una necesidad asociada a la regulación tecnológica y a la protección del usuario.</w:t>
      </w:r>
    </w:p>
    <w:p w14:paraId="1DDD0BF0" w14:textId="77777777" w:rsidR="00021645" w:rsidRDefault="00021645" w:rsidP="00021645">
      <w:pPr>
        <w:pStyle w:val="NormalWeb"/>
        <w:spacing w:before="0" w:beforeAutospacing="0" w:after="0" w:afterAutospacing="0" w:line="360" w:lineRule="auto"/>
        <w:jc w:val="both"/>
        <w:rPr>
          <w:rFonts w:ascii="Arial" w:hAnsi="Arial" w:cs="Arial"/>
          <w:sz w:val="22"/>
          <w:szCs w:val="22"/>
        </w:rPr>
      </w:pPr>
      <w:r>
        <w:rPr>
          <w:rFonts w:ascii="Arial" w:hAnsi="Arial" w:cs="Arial"/>
          <w:sz w:val="22"/>
          <w:szCs w:val="22"/>
        </w:rPr>
        <w:t>En la Tabla 3 se muestra una comparación entre regulaciones e instrumentos internacionales y nacionales sobre educación financiera.</w:t>
      </w:r>
    </w:p>
    <w:p w14:paraId="441FC1F1" w14:textId="77777777" w:rsidR="00021645" w:rsidRPr="00B86E10" w:rsidRDefault="00021645" w:rsidP="00021645">
      <w:pPr>
        <w:pStyle w:val="NormalWeb"/>
        <w:spacing w:before="0" w:beforeAutospacing="0" w:after="0" w:afterAutospacing="0" w:line="360" w:lineRule="auto"/>
        <w:jc w:val="both"/>
        <w:rPr>
          <w:rFonts w:ascii="Arial" w:hAnsi="Arial" w:cs="Arial"/>
          <w:b/>
          <w:sz w:val="22"/>
          <w:szCs w:val="22"/>
        </w:rPr>
      </w:pPr>
      <w:r w:rsidRPr="00B86E10">
        <w:rPr>
          <w:rFonts w:ascii="Arial" w:hAnsi="Arial" w:cs="Arial"/>
          <w:b/>
          <w:sz w:val="22"/>
          <w:szCs w:val="22"/>
        </w:rPr>
        <w:t>Tabla 3</w:t>
      </w:r>
    </w:p>
    <w:p w14:paraId="11600688" w14:textId="77777777" w:rsidR="00021645" w:rsidRPr="00B86E10" w:rsidRDefault="00021645" w:rsidP="00021645">
      <w:pPr>
        <w:pStyle w:val="Ttulo3"/>
        <w:spacing w:before="0" w:after="0" w:line="360" w:lineRule="auto"/>
        <w:jc w:val="both"/>
        <w:rPr>
          <w:rFonts w:ascii="Arial" w:hAnsi="Arial" w:cs="Arial"/>
          <w:i/>
          <w:sz w:val="22"/>
          <w:szCs w:val="22"/>
        </w:rPr>
      </w:pPr>
      <w:bookmarkStart w:id="51" w:name="_Toc230869028"/>
      <w:bookmarkStart w:id="52" w:name="_Toc231023393"/>
      <w:bookmarkStart w:id="53" w:name="_Toc231036632"/>
      <w:r w:rsidRPr="00B86E10">
        <w:rPr>
          <w:rFonts w:ascii="Arial" w:hAnsi="Arial" w:cs="Arial"/>
          <w:i/>
          <w:sz w:val="22"/>
          <w:szCs w:val="22"/>
        </w:rPr>
        <w:t>Comparación de regulaciones e instrumentos internacionales y nacionales sobre educación financiera</w:t>
      </w:r>
      <w:bookmarkEnd w:id="51"/>
      <w:bookmarkEnd w:id="52"/>
      <w:bookmarkEnd w:id="53"/>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386"/>
        <w:gridCol w:w="2120"/>
        <w:gridCol w:w="570"/>
        <w:gridCol w:w="1577"/>
        <w:gridCol w:w="3458"/>
      </w:tblGrid>
      <w:tr w:rsidR="00021645" w:rsidRPr="00B86E10" w14:paraId="44BB6970" w14:textId="77777777" w:rsidTr="00EB0F5F">
        <w:trPr>
          <w:tblHeader/>
          <w:tblCellSpacing w:w="15" w:type="dxa"/>
        </w:trPr>
        <w:tc>
          <w:tcPr>
            <w:tcW w:w="0" w:type="auto"/>
            <w:vAlign w:val="center"/>
            <w:hideMark/>
          </w:tcPr>
          <w:p w14:paraId="2BE749ED" w14:textId="77777777" w:rsidR="00021645" w:rsidRPr="00B86E10" w:rsidRDefault="00021645" w:rsidP="00EB0F5F">
            <w:pPr>
              <w:spacing w:after="0" w:line="360" w:lineRule="auto"/>
              <w:jc w:val="both"/>
              <w:rPr>
                <w:rFonts w:ascii="Arial" w:hAnsi="Arial" w:cs="Arial"/>
                <w:b/>
                <w:bCs/>
              </w:rPr>
            </w:pPr>
            <w:r w:rsidRPr="00B86E10">
              <w:rPr>
                <w:rFonts w:ascii="Arial" w:hAnsi="Arial" w:cs="Arial"/>
                <w:b/>
                <w:bCs/>
              </w:rPr>
              <w:t>Nivel</w:t>
            </w:r>
          </w:p>
        </w:tc>
        <w:tc>
          <w:tcPr>
            <w:tcW w:w="0" w:type="auto"/>
            <w:vAlign w:val="center"/>
            <w:hideMark/>
          </w:tcPr>
          <w:p w14:paraId="630BDD9D" w14:textId="77777777" w:rsidR="00021645" w:rsidRPr="00B86E10" w:rsidRDefault="00021645" w:rsidP="00EB0F5F">
            <w:pPr>
              <w:spacing w:after="0" w:line="360" w:lineRule="auto"/>
              <w:jc w:val="both"/>
              <w:rPr>
                <w:rFonts w:ascii="Arial" w:hAnsi="Arial" w:cs="Arial"/>
                <w:b/>
                <w:bCs/>
              </w:rPr>
            </w:pPr>
            <w:r w:rsidRPr="00B86E10">
              <w:rPr>
                <w:rFonts w:ascii="Arial" w:hAnsi="Arial" w:cs="Arial"/>
                <w:b/>
                <w:bCs/>
              </w:rPr>
              <w:t>Nombre de la resolución, norma o instrumento</w:t>
            </w:r>
          </w:p>
        </w:tc>
        <w:tc>
          <w:tcPr>
            <w:tcW w:w="0" w:type="auto"/>
            <w:vAlign w:val="center"/>
            <w:hideMark/>
          </w:tcPr>
          <w:p w14:paraId="5941CC0A" w14:textId="77777777" w:rsidR="00021645" w:rsidRPr="00B86E10" w:rsidRDefault="00021645" w:rsidP="00EB0F5F">
            <w:pPr>
              <w:spacing w:after="0" w:line="360" w:lineRule="auto"/>
              <w:jc w:val="both"/>
              <w:rPr>
                <w:rFonts w:ascii="Arial" w:hAnsi="Arial" w:cs="Arial"/>
                <w:b/>
                <w:bCs/>
              </w:rPr>
            </w:pPr>
            <w:r w:rsidRPr="00B86E10">
              <w:rPr>
                <w:rFonts w:ascii="Arial" w:hAnsi="Arial" w:cs="Arial"/>
                <w:b/>
                <w:bCs/>
              </w:rPr>
              <w:t>Año</w:t>
            </w:r>
          </w:p>
        </w:tc>
        <w:tc>
          <w:tcPr>
            <w:tcW w:w="0" w:type="auto"/>
            <w:vAlign w:val="center"/>
            <w:hideMark/>
          </w:tcPr>
          <w:p w14:paraId="4C3D8D13" w14:textId="77777777" w:rsidR="00021645" w:rsidRPr="00B86E10" w:rsidRDefault="00021645" w:rsidP="00EB0F5F">
            <w:pPr>
              <w:spacing w:after="0" w:line="360" w:lineRule="auto"/>
              <w:jc w:val="both"/>
              <w:rPr>
                <w:rFonts w:ascii="Arial" w:hAnsi="Arial" w:cs="Arial"/>
                <w:b/>
                <w:bCs/>
              </w:rPr>
            </w:pPr>
            <w:r w:rsidRPr="00B86E10">
              <w:rPr>
                <w:rFonts w:ascii="Arial" w:hAnsi="Arial" w:cs="Arial"/>
                <w:b/>
                <w:bCs/>
              </w:rPr>
              <w:t>Organismo emisor</w:t>
            </w:r>
          </w:p>
        </w:tc>
        <w:tc>
          <w:tcPr>
            <w:tcW w:w="0" w:type="auto"/>
            <w:vAlign w:val="center"/>
            <w:hideMark/>
          </w:tcPr>
          <w:p w14:paraId="7059EBE3" w14:textId="77777777" w:rsidR="00021645" w:rsidRPr="00B86E10" w:rsidRDefault="00021645" w:rsidP="00EB0F5F">
            <w:pPr>
              <w:spacing w:after="0" w:line="360" w:lineRule="auto"/>
              <w:jc w:val="both"/>
              <w:rPr>
                <w:rFonts w:ascii="Arial" w:hAnsi="Arial" w:cs="Arial"/>
                <w:b/>
                <w:bCs/>
              </w:rPr>
            </w:pPr>
            <w:r w:rsidRPr="00B86E10">
              <w:rPr>
                <w:rFonts w:ascii="Arial" w:hAnsi="Arial" w:cs="Arial"/>
                <w:b/>
                <w:bCs/>
              </w:rPr>
              <w:t>Principales contribuciones o características</w:t>
            </w:r>
          </w:p>
        </w:tc>
      </w:tr>
      <w:tr w:rsidR="00021645" w:rsidRPr="00B86E10" w14:paraId="342F7FEA" w14:textId="77777777" w:rsidTr="00EB0F5F">
        <w:trPr>
          <w:tblCellSpacing w:w="15" w:type="dxa"/>
        </w:trPr>
        <w:tc>
          <w:tcPr>
            <w:tcW w:w="0" w:type="auto"/>
            <w:vAlign w:val="center"/>
            <w:hideMark/>
          </w:tcPr>
          <w:p w14:paraId="64C8BED5" w14:textId="77777777" w:rsidR="00021645" w:rsidRPr="00B86E10" w:rsidRDefault="00021645" w:rsidP="00EB0F5F">
            <w:pPr>
              <w:spacing w:after="0" w:line="360" w:lineRule="auto"/>
              <w:jc w:val="both"/>
              <w:rPr>
                <w:rFonts w:ascii="Arial" w:hAnsi="Arial" w:cs="Arial"/>
              </w:rPr>
            </w:pPr>
            <w:r w:rsidRPr="00B86E10">
              <w:rPr>
                <w:rFonts w:ascii="Arial" w:hAnsi="Arial" w:cs="Arial"/>
              </w:rPr>
              <w:t>Internacional</w:t>
            </w:r>
          </w:p>
        </w:tc>
        <w:tc>
          <w:tcPr>
            <w:tcW w:w="0" w:type="auto"/>
            <w:vAlign w:val="center"/>
            <w:hideMark/>
          </w:tcPr>
          <w:p w14:paraId="044DE6B8" w14:textId="77777777" w:rsidR="00021645" w:rsidRPr="00B86E10" w:rsidRDefault="00021645" w:rsidP="00EB0F5F">
            <w:pPr>
              <w:spacing w:after="0" w:line="360" w:lineRule="auto"/>
              <w:jc w:val="both"/>
              <w:rPr>
                <w:rFonts w:ascii="Arial" w:hAnsi="Arial" w:cs="Arial"/>
              </w:rPr>
            </w:pPr>
            <w:r w:rsidRPr="0033489B">
              <w:rPr>
                <w:rFonts w:ascii="Arial" w:hAnsi="Arial" w:cs="Arial"/>
              </w:rPr>
              <w:t>Recomendación del Consejo sobre Alfabetización Financiera</w:t>
            </w:r>
          </w:p>
        </w:tc>
        <w:tc>
          <w:tcPr>
            <w:tcW w:w="0" w:type="auto"/>
            <w:vAlign w:val="center"/>
            <w:hideMark/>
          </w:tcPr>
          <w:p w14:paraId="3B98E58E" w14:textId="77777777" w:rsidR="00021645" w:rsidRPr="00B86E10" w:rsidRDefault="00021645" w:rsidP="00EB0F5F">
            <w:pPr>
              <w:spacing w:after="0" w:line="360" w:lineRule="auto"/>
              <w:jc w:val="both"/>
              <w:rPr>
                <w:rFonts w:ascii="Arial" w:hAnsi="Arial" w:cs="Arial"/>
              </w:rPr>
            </w:pPr>
            <w:r w:rsidRPr="00B86E10">
              <w:rPr>
                <w:rFonts w:ascii="Arial" w:hAnsi="Arial" w:cs="Arial"/>
              </w:rPr>
              <w:t>2020</w:t>
            </w:r>
          </w:p>
        </w:tc>
        <w:tc>
          <w:tcPr>
            <w:tcW w:w="0" w:type="auto"/>
            <w:vAlign w:val="center"/>
            <w:hideMark/>
          </w:tcPr>
          <w:p w14:paraId="73AB41B7" w14:textId="77777777" w:rsidR="00021645" w:rsidRPr="00B86E10" w:rsidRDefault="00021645" w:rsidP="00EB0F5F">
            <w:pPr>
              <w:spacing w:after="0" w:line="360" w:lineRule="auto"/>
              <w:jc w:val="both"/>
              <w:rPr>
                <w:rFonts w:ascii="Arial" w:hAnsi="Arial" w:cs="Arial"/>
              </w:rPr>
            </w:pPr>
            <w:r w:rsidRPr="00B86E10">
              <w:rPr>
                <w:rFonts w:ascii="Arial" w:hAnsi="Arial" w:cs="Arial"/>
              </w:rPr>
              <w:t>OCDE</w:t>
            </w:r>
          </w:p>
        </w:tc>
        <w:tc>
          <w:tcPr>
            <w:tcW w:w="0" w:type="auto"/>
            <w:vAlign w:val="center"/>
            <w:hideMark/>
          </w:tcPr>
          <w:p w14:paraId="0C04EE1D" w14:textId="77777777" w:rsidR="00021645" w:rsidRPr="00B86E10" w:rsidRDefault="00021645" w:rsidP="00EB0F5F">
            <w:pPr>
              <w:spacing w:after="0" w:line="360" w:lineRule="auto"/>
              <w:jc w:val="both"/>
              <w:rPr>
                <w:rFonts w:ascii="Arial" w:hAnsi="Arial" w:cs="Arial"/>
              </w:rPr>
            </w:pPr>
            <w:r w:rsidRPr="00B86E10">
              <w:rPr>
                <w:rFonts w:ascii="Arial" w:hAnsi="Arial" w:cs="Arial"/>
              </w:rPr>
              <w:t>Instrumento global que orienta a gobiernos y autoridades en el diseño, implementación y evaluación de políticas de educación financiera. Integra educación financiera, protección al consumidor e inclusión financiera.</w:t>
            </w:r>
          </w:p>
        </w:tc>
      </w:tr>
      <w:tr w:rsidR="00021645" w:rsidRPr="00B86E10" w14:paraId="57632636" w14:textId="77777777" w:rsidTr="00EB0F5F">
        <w:trPr>
          <w:tblCellSpacing w:w="15" w:type="dxa"/>
        </w:trPr>
        <w:tc>
          <w:tcPr>
            <w:tcW w:w="0" w:type="auto"/>
            <w:vAlign w:val="center"/>
            <w:hideMark/>
          </w:tcPr>
          <w:p w14:paraId="1D4B0263" w14:textId="77777777" w:rsidR="00021645" w:rsidRPr="00B86E10" w:rsidRDefault="00021645" w:rsidP="00EB0F5F">
            <w:pPr>
              <w:spacing w:after="0" w:line="360" w:lineRule="auto"/>
              <w:jc w:val="both"/>
              <w:rPr>
                <w:rFonts w:ascii="Arial" w:hAnsi="Arial" w:cs="Arial"/>
              </w:rPr>
            </w:pPr>
            <w:r w:rsidRPr="00B86E10">
              <w:rPr>
                <w:rFonts w:ascii="Arial" w:hAnsi="Arial" w:cs="Arial"/>
              </w:rPr>
              <w:t>Internacional</w:t>
            </w:r>
          </w:p>
        </w:tc>
        <w:tc>
          <w:tcPr>
            <w:tcW w:w="0" w:type="auto"/>
            <w:vAlign w:val="center"/>
            <w:hideMark/>
          </w:tcPr>
          <w:p w14:paraId="61A7434A" w14:textId="77777777" w:rsidR="00021645" w:rsidRPr="00B86E10" w:rsidRDefault="00021645" w:rsidP="00EB0F5F">
            <w:pPr>
              <w:spacing w:after="0" w:line="360" w:lineRule="auto"/>
              <w:jc w:val="both"/>
              <w:rPr>
                <w:rFonts w:ascii="Arial" w:hAnsi="Arial" w:cs="Arial"/>
                <w:lang w:val="en-US"/>
              </w:rPr>
            </w:pPr>
            <w:r w:rsidRPr="00B86E10">
              <w:rPr>
                <w:rFonts w:ascii="Arial" w:hAnsi="Arial" w:cs="Arial"/>
                <w:lang w:val="en-US"/>
              </w:rPr>
              <w:t>OECD/INFE 2020 International Survey of Adult Financial Literacy</w:t>
            </w:r>
          </w:p>
        </w:tc>
        <w:tc>
          <w:tcPr>
            <w:tcW w:w="0" w:type="auto"/>
            <w:vAlign w:val="center"/>
            <w:hideMark/>
          </w:tcPr>
          <w:p w14:paraId="68CD57FB" w14:textId="77777777" w:rsidR="00021645" w:rsidRPr="00B86E10" w:rsidRDefault="00021645" w:rsidP="00EB0F5F">
            <w:pPr>
              <w:spacing w:after="0" w:line="360" w:lineRule="auto"/>
              <w:jc w:val="both"/>
              <w:rPr>
                <w:rFonts w:ascii="Arial" w:hAnsi="Arial" w:cs="Arial"/>
              </w:rPr>
            </w:pPr>
            <w:r w:rsidRPr="00B86E10">
              <w:rPr>
                <w:rFonts w:ascii="Arial" w:hAnsi="Arial" w:cs="Arial"/>
              </w:rPr>
              <w:t>2020</w:t>
            </w:r>
          </w:p>
        </w:tc>
        <w:tc>
          <w:tcPr>
            <w:tcW w:w="0" w:type="auto"/>
            <w:vAlign w:val="center"/>
            <w:hideMark/>
          </w:tcPr>
          <w:p w14:paraId="28B519D1" w14:textId="77777777" w:rsidR="00021645" w:rsidRPr="00B86E10" w:rsidRDefault="00021645" w:rsidP="00EB0F5F">
            <w:pPr>
              <w:spacing w:after="0" w:line="360" w:lineRule="auto"/>
              <w:jc w:val="both"/>
              <w:rPr>
                <w:rFonts w:ascii="Arial" w:hAnsi="Arial" w:cs="Arial"/>
              </w:rPr>
            </w:pPr>
            <w:r w:rsidRPr="00B86E10">
              <w:rPr>
                <w:rFonts w:ascii="Arial" w:hAnsi="Arial" w:cs="Arial"/>
              </w:rPr>
              <w:t>OCDE/INFE</w:t>
            </w:r>
          </w:p>
        </w:tc>
        <w:tc>
          <w:tcPr>
            <w:tcW w:w="0" w:type="auto"/>
            <w:vAlign w:val="center"/>
            <w:hideMark/>
          </w:tcPr>
          <w:p w14:paraId="46AC3467" w14:textId="77777777" w:rsidR="00021645" w:rsidRPr="00B86E10" w:rsidRDefault="00021645" w:rsidP="00EB0F5F">
            <w:pPr>
              <w:spacing w:after="0" w:line="360" w:lineRule="auto"/>
              <w:jc w:val="both"/>
              <w:rPr>
                <w:rFonts w:ascii="Arial" w:hAnsi="Arial" w:cs="Arial"/>
              </w:rPr>
            </w:pPr>
            <w:r w:rsidRPr="00B86E10">
              <w:rPr>
                <w:rFonts w:ascii="Arial" w:hAnsi="Arial" w:cs="Arial"/>
              </w:rPr>
              <w:t>Establece una metodología internacional para medir conocimientos, comportamientos y actitudes financieras en adultos. Permite comparar resultados entre países.</w:t>
            </w:r>
          </w:p>
        </w:tc>
      </w:tr>
      <w:tr w:rsidR="00021645" w:rsidRPr="00B86E10" w14:paraId="32F3852C" w14:textId="77777777" w:rsidTr="00EB0F5F">
        <w:trPr>
          <w:tblCellSpacing w:w="15" w:type="dxa"/>
        </w:trPr>
        <w:tc>
          <w:tcPr>
            <w:tcW w:w="0" w:type="auto"/>
            <w:vAlign w:val="center"/>
            <w:hideMark/>
          </w:tcPr>
          <w:p w14:paraId="11BDDACF" w14:textId="77777777" w:rsidR="00021645" w:rsidRPr="00B86E10" w:rsidRDefault="00021645" w:rsidP="00EB0F5F">
            <w:pPr>
              <w:spacing w:after="0" w:line="360" w:lineRule="auto"/>
              <w:jc w:val="both"/>
              <w:rPr>
                <w:rFonts w:ascii="Arial" w:hAnsi="Arial" w:cs="Arial"/>
              </w:rPr>
            </w:pPr>
            <w:r w:rsidRPr="00B86E10">
              <w:rPr>
                <w:rFonts w:ascii="Arial" w:hAnsi="Arial" w:cs="Arial"/>
              </w:rPr>
              <w:t>Internacional</w:t>
            </w:r>
          </w:p>
        </w:tc>
        <w:tc>
          <w:tcPr>
            <w:tcW w:w="0" w:type="auto"/>
            <w:vAlign w:val="center"/>
            <w:hideMark/>
          </w:tcPr>
          <w:p w14:paraId="3B7FEDF9" w14:textId="77777777" w:rsidR="00021645" w:rsidRPr="00B86E10" w:rsidRDefault="00021645" w:rsidP="00EB0F5F">
            <w:pPr>
              <w:spacing w:after="0" w:line="360" w:lineRule="auto"/>
              <w:jc w:val="both"/>
              <w:rPr>
                <w:rFonts w:ascii="Arial" w:hAnsi="Arial" w:cs="Arial"/>
                <w:lang w:val="en-US"/>
              </w:rPr>
            </w:pPr>
            <w:r w:rsidRPr="00B86E10">
              <w:rPr>
                <w:rFonts w:ascii="Arial" w:hAnsi="Arial" w:cs="Arial"/>
                <w:lang w:val="en-US"/>
              </w:rPr>
              <w:t xml:space="preserve">PISA 2022 Results. Volume IV: How </w:t>
            </w:r>
            <w:r w:rsidRPr="00B86E10">
              <w:rPr>
                <w:rFonts w:ascii="Arial" w:hAnsi="Arial" w:cs="Arial"/>
                <w:lang w:val="en-US"/>
              </w:rPr>
              <w:lastRenderedPageBreak/>
              <w:t>financially smart are students?</w:t>
            </w:r>
          </w:p>
        </w:tc>
        <w:tc>
          <w:tcPr>
            <w:tcW w:w="0" w:type="auto"/>
            <w:vAlign w:val="center"/>
            <w:hideMark/>
          </w:tcPr>
          <w:p w14:paraId="35D93AD5" w14:textId="77777777" w:rsidR="00021645" w:rsidRPr="00B86E10" w:rsidRDefault="00021645" w:rsidP="00EB0F5F">
            <w:pPr>
              <w:spacing w:after="0" w:line="360" w:lineRule="auto"/>
              <w:jc w:val="both"/>
              <w:rPr>
                <w:rFonts w:ascii="Arial" w:hAnsi="Arial" w:cs="Arial"/>
              </w:rPr>
            </w:pPr>
            <w:r w:rsidRPr="00B86E10">
              <w:rPr>
                <w:rFonts w:ascii="Arial" w:hAnsi="Arial" w:cs="Arial"/>
              </w:rPr>
              <w:lastRenderedPageBreak/>
              <w:t>2024</w:t>
            </w:r>
          </w:p>
        </w:tc>
        <w:tc>
          <w:tcPr>
            <w:tcW w:w="0" w:type="auto"/>
            <w:vAlign w:val="center"/>
            <w:hideMark/>
          </w:tcPr>
          <w:p w14:paraId="69B2BAE5" w14:textId="77777777" w:rsidR="00021645" w:rsidRPr="00B86E10" w:rsidRDefault="00021645" w:rsidP="00EB0F5F">
            <w:pPr>
              <w:spacing w:after="0" w:line="360" w:lineRule="auto"/>
              <w:jc w:val="both"/>
              <w:rPr>
                <w:rFonts w:ascii="Arial" w:hAnsi="Arial" w:cs="Arial"/>
              </w:rPr>
            </w:pPr>
            <w:r w:rsidRPr="00B86E10">
              <w:rPr>
                <w:rFonts w:ascii="Arial" w:hAnsi="Arial" w:cs="Arial"/>
              </w:rPr>
              <w:t>OCDE</w:t>
            </w:r>
          </w:p>
        </w:tc>
        <w:tc>
          <w:tcPr>
            <w:tcW w:w="0" w:type="auto"/>
            <w:vAlign w:val="center"/>
            <w:hideMark/>
          </w:tcPr>
          <w:p w14:paraId="08B8C1E8" w14:textId="77777777" w:rsidR="00021645" w:rsidRPr="00B86E10" w:rsidRDefault="00021645" w:rsidP="00EB0F5F">
            <w:pPr>
              <w:spacing w:after="0" w:line="360" w:lineRule="auto"/>
              <w:jc w:val="both"/>
              <w:rPr>
                <w:rFonts w:ascii="Arial" w:hAnsi="Arial" w:cs="Arial"/>
              </w:rPr>
            </w:pPr>
            <w:r w:rsidRPr="00B86E10">
              <w:rPr>
                <w:rFonts w:ascii="Arial" w:hAnsi="Arial" w:cs="Arial"/>
              </w:rPr>
              <w:t xml:space="preserve">Evalúa competencia financiera en estudiantes de 15 años. Destaca la </w:t>
            </w:r>
            <w:r w:rsidRPr="00B86E10">
              <w:rPr>
                <w:rFonts w:ascii="Arial" w:hAnsi="Arial" w:cs="Arial"/>
              </w:rPr>
              <w:lastRenderedPageBreak/>
              <w:t>importancia de formar capacidades financieras desde la adolescencia.</w:t>
            </w:r>
          </w:p>
        </w:tc>
      </w:tr>
      <w:tr w:rsidR="00021645" w:rsidRPr="00B86E10" w14:paraId="6E680F10" w14:textId="77777777" w:rsidTr="00EB0F5F">
        <w:trPr>
          <w:tblCellSpacing w:w="15" w:type="dxa"/>
        </w:trPr>
        <w:tc>
          <w:tcPr>
            <w:tcW w:w="0" w:type="auto"/>
            <w:vAlign w:val="center"/>
            <w:hideMark/>
          </w:tcPr>
          <w:p w14:paraId="4348C30C" w14:textId="77777777" w:rsidR="00021645" w:rsidRPr="00B86E10" w:rsidRDefault="00021645" w:rsidP="00EB0F5F">
            <w:pPr>
              <w:spacing w:after="0" w:line="360" w:lineRule="auto"/>
              <w:jc w:val="both"/>
              <w:rPr>
                <w:rFonts w:ascii="Arial" w:hAnsi="Arial" w:cs="Arial"/>
              </w:rPr>
            </w:pPr>
            <w:r w:rsidRPr="00B86E10">
              <w:rPr>
                <w:rFonts w:ascii="Arial" w:hAnsi="Arial" w:cs="Arial"/>
              </w:rPr>
              <w:lastRenderedPageBreak/>
              <w:t>Internacional</w:t>
            </w:r>
          </w:p>
        </w:tc>
        <w:tc>
          <w:tcPr>
            <w:tcW w:w="0" w:type="auto"/>
            <w:vAlign w:val="center"/>
            <w:hideMark/>
          </w:tcPr>
          <w:p w14:paraId="596F89EF" w14:textId="77777777" w:rsidR="00021645" w:rsidRPr="0033489B" w:rsidRDefault="00021645" w:rsidP="00EB0F5F">
            <w:pPr>
              <w:spacing w:after="0" w:line="360" w:lineRule="auto"/>
              <w:jc w:val="both"/>
              <w:rPr>
                <w:rFonts w:ascii="Arial" w:hAnsi="Arial" w:cs="Arial"/>
                <w:lang w:val="en-US"/>
              </w:rPr>
            </w:pPr>
            <w:r w:rsidRPr="0033489B">
              <w:rPr>
                <w:rFonts w:ascii="Arial" w:hAnsi="Arial" w:cs="Arial"/>
                <w:lang w:val="en-US"/>
              </w:rPr>
              <w:t>Framework for financial competence for adults in the European Union</w:t>
            </w:r>
          </w:p>
        </w:tc>
        <w:tc>
          <w:tcPr>
            <w:tcW w:w="0" w:type="auto"/>
            <w:vAlign w:val="center"/>
            <w:hideMark/>
          </w:tcPr>
          <w:p w14:paraId="270B8937" w14:textId="77777777" w:rsidR="00021645" w:rsidRPr="00B86E10" w:rsidRDefault="00021645" w:rsidP="00EB0F5F">
            <w:pPr>
              <w:spacing w:after="0" w:line="360" w:lineRule="auto"/>
              <w:jc w:val="both"/>
              <w:rPr>
                <w:rFonts w:ascii="Arial" w:hAnsi="Arial" w:cs="Arial"/>
              </w:rPr>
            </w:pPr>
            <w:r w:rsidRPr="00B86E10">
              <w:rPr>
                <w:rFonts w:ascii="Arial" w:hAnsi="Arial" w:cs="Arial"/>
              </w:rPr>
              <w:t>2022</w:t>
            </w:r>
          </w:p>
        </w:tc>
        <w:tc>
          <w:tcPr>
            <w:tcW w:w="0" w:type="auto"/>
            <w:vAlign w:val="center"/>
            <w:hideMark/>
          </w:tcPr>
          <w:p w14:paraId="009BD255" w14:textId="77777777" w:rsidR="00021645" w:rsidRPr="00B86E10" w:rsidRDefault="00021645" w:rsidP="00EB0F5F">
            <w:pPr>
              <w:spacing w:after="0" w:line="360" w:lineRule="auto"/>
              <w:jc w:val="both"/>
              <w:rPr>
                <w:rFonts w:ascii="Arial" w:hAnsi="Arial" w:cs="Arial"/>
              </w:rPr>
            </w:pPr>
            <w:r w:rsidRPr="00B86E10">
              <w:rPr>
                <w:rFonts w:ascii="Arial" w:hAnsi="Arial" w:cs="Arial"/>
              </w:rPr>
              <w:t>Comisión Europea y OECD/INFE</w:t>
            </w:r>
          </w:p>
        </w:tc>
        <w:tc>
          <w:tcPr>
            <w:tcW w:w="0" w:type="auto"/>
            <w:vAlign w:val="center"/>
            <w:hideMark/>
          </w:tcPr>
          <w:p w14:paraId="74E0C810" w14:textId="77777777" w:rsidR="00021645" w:rsidRPr="00B86E10" w:rsidRDefault="00021645" w:rsidP="00EB0F5F">
            <w:pPr>
              <w:spacing w:after="0" w:line="360" w:lineRule="auto"/>
              <w:jc w:val="both"/>
              <w:rPr>
                <w:rFonts w:ascii="Arial" w:hAnsi="Arial" w:cs="Arial"/>
              </w:rPr>
            </w:pPr>
            <w:r w:rsidRPr="00B86E10">
              <w:rPr>
                <w:rFonts w:ascii="Arial" w:hAnsi="Arial" w:cs="Arial"/>
              </w:rPr>
              <w:t>Propone un marco común de competencias financieras para adultos, orientado a mejorar decisiones personales y fortalecer la resiliencia financiera.</w:t>
            </w:r>
          </w:p>
        </w:tc>
      </w:tr>
      <w:tr w:rsidR="00021645" w:rsidRPr="00B86E10" w14:paraId="0F24628A" w14:textId="77777777" w:rsidTr="00EB0F5F">
        <w:trPr>
          <w:tblCellSpacing w:w="15" w:type="dxa"/>
        </w:trPr>
        <w:tc>
          <w:tcPr>
            <w:tcW w:w="0" w:type="auto"/>
            <w:vAlign w:val="center"/>
            <w:hideMark/>
          </w:tcPr>
          <w:p w14:paraId="2916CAEE" w14:textId="77777777" w:rsidR="00021645" w:rsidRPr="00B86E10" w:rsidRDefault="00021645" w:rsidP="00EB0F5F">
            <w:pPr>
              <w:spacing w:after="0" w:line="360" w:lineRule="auto"/>
              <w:jc w:val="both"/>
              <w:rPr>
                <w:rFonts w:ascii="Arial" w:hAnsi="Arial" w:cs="Arial"/>
              </w:rPr>
            </w:pPr>
            <w:r w:rsidRPr="00B86E10">
              <w:rPr>
                <w:rFonts w:ascii="Arial" w:hAnsi="Arial" w:cs="Arial"/>
              </w:rPr>
              <w:t>Nacional México</w:t>
            </w:r>
          </w:p>
        </w:tc>
        <w:tc>
          <w:tcPr>
            <w:tcW w:w="0" w:type="auto"/>
            <w:vAlign w:val="center"/>
            <w:hideMark/>
          </w:tcPr>
          <w:p w14:paraId="6A73D883" w14:textId="77777777" w:rsidR="00021645" w:rsidRPr="00B86E10" w:rsidRDefault="00021645" w:rsidP="00EB0F5F">
            <w:pPr>
              <w:spacing w:after="0" w:line="360" w:lineRule="auto"/>
              <w:jc w:val="both"/>
              <w:rPr>
                <w:rFonts w:ascii="Arial" w:hAnsi="Arial" w:cs="Arial"/>
              </w:rPr>
            </w:pPr>
            <w:r w:rsidRPr="005D64A4">
              <w:rPr>
                <w:rFonts w:ascii="Arial" w:hAnsi="Arial" w:cs="Arial"/>
              </w:rPr>
              <w:t>Ley de Protección y Defensa al Usuario de Servicios Financieros</w:t>
            </w:r>
          </w:p>
        </w:tc>
        <w:tc>
          <w:tcPr>
            <w:tcW w:w="0" w:type="auto"/>
            <w:vAlign w:val="center"/>
            <w:hideMark/>
          </w:tcPr>
          <w:p w14:paraId="79460170" w14:textId="77777777" w:rsidR="00021645" w:rsidRPr="00B86E10" w:rsidRDefault="00021645" w:rsidP="00EB0F5F">
            <w:pPr>
              <w:spacing w:after="0" w:line="360" w:lineRule="auto"/>
              <w:jc w:val="both"/>
              <w:rPr>
                <w:rFonts w:ascii="Arial" w:hAnsi="Arial" w:cs="Arial"/>
              </w:rPr>
            </w:pPr>
            <w:r w:rsidRPr="00B86E10">
              <w:rPr>
                <w:rFonts w:ascii="Arial" w:hAnsi="Arial" w:cs="Arial"/>
              </w:rPr>
              <w:t>1999</w:t>
            </w:r>
          </w:p>
        </w:tc>
        <w:tc>
          <w:tcPr>
            <w:tcW w:w="0" w:type="auto"/>
            <w:vAlign w:val="center"/>
            <w:hideMark/>
          </w:tcPr>
          <w:p w14:paraId="0DB21C74" w14:textId="77777777" w:rsidR="00021645" w:rsidRPr="00B86E10" w:rsidRDefault="00021645" w:rsidP="00EB0F5F">
            <w:pPr>
              <w:spacing w:after="0" w:line="360" w:lineRule="auto"/>
              <w:jc w:val="both"/>
              <w:rPr>
                <w:rFonts w:ascii="Arial" w:hAnsi="Arial" w:cs="Arial"/>
              </w:rPr>
            </w:pPr>
            <w:r w:rsidRPr="00B86E10">
              <w:rPr>
                <w:rFonts w:ascii="Arial" w:hAnsi="Arial" w:cs="Arial"/>
              </w:rPr>
              <w:t>Congreso de la Unión / CONDUSEF</w:t>
            </w:r>
          </w:p>
        </w:tc>
        <w:tc>
          <w:tcPr>
            <w:tcW w:w="0" w:type="auto"/>
            <w:vAlign w:val="center"/>
            <w:hideMark/>
          </w:tcPr>
          <w:p w14:paraId="04FA3DE0" w14:textId="77777777" w:rsidR="00021645" w:rsidRPr="00B86E10" w:rsidRDefault="00021645" w:rsidP="00EB0F5F">
            <w:pPr>
              <w:spacing w:after="0" w:line="360" w:lineRule="auto"/>
              <w:jc w:val="both"/>
              <w:rPr>
                <w:rFonts w:ascii="Arial" w:hAnsi="Arial" w:cs="Arial"/>
              </w:rPr>
            </w:pPr>
            <w:r w:rsidRPr="00B86E10">
              <w:rPr>
                <w:rFonts w:ascii="Arial" w:hAnsi="Arial" w:cs="Arial"/>
              </w:rPr>
              <w:t>Crea la CONDUSEF y establece bases para la protección, defensa y educación de los usuarios de servicios financieros.</w:t>
            </w:r>
          </w:p>
        </w:tc>
      </w:tr>
      <w:tr w:rsidR="00021645" w:rsidRPr="00B86E10" w14:paraId="2F1887A6" w14:textId="77777777" w:rsidTr="00EB0F5F">
        <w:trPr>
          <w:tblCellSpacing w:w="15" w:type="dxa"/>
        </w:trPr>
        <w:tc>
          <w:tcPr>
            <w:tcW w:w="0" w:type="auto"/>
            <w:vAlign w:val="center"/>
            <w:hideMark/>
          </w:tcPr>
          <w:p w14:paraId="01E50966" w14:textId="77777777" w:rsidR="00021645" w:rsidRPr="00B86E10" w:rsidRDefault="00021645" w:rsidP="00EB0F5F">
            <w:pPr>
              <w:spacing w:after="0" w:line="360" w:lineRule="auto"/>
              <w:jc w:val="both"/>
              <w:rPr>
                <w:rFonts w:ascii="Arial" w:hAnsi="Arial" w:cs="Arial"/>
              </w:rPr>
            </w:pPr>
            <w:r w:rsidRPr="00B86E10">
              <w:rPr>
                <w:rFonts w:ascii="Arial" w:hAnsi="Arial" w:cs="Arial"/>
              </w:rPr>
              <w:t>Nacional México</w:t>
            </w:r>
          </w:p>
        </w:tc>
        <w:tc>
          <w:tcPr>
            <w:tcW w:w="0" w:type="auto"/>
            <w:vAlign w:val="center"/>
            <w:hideMark/>
          </w:tcPr>
          <w:p w14:paraId="4AA6498C" w14:textId="77777777" w:rsidR="00021645" w:rsidRPr="00B86E10" w:rsidRDefault="00021645" w:rsidP="00EB0F5F">
            <w:pPr>
              <w:spacing w:after="0" w:line="360" w:lineRule="auto"/>
              <w:jc w:val="both"/>
              <w:rPr>
                <w:rFonts w:ascii="Arial" w:hAnsi="Arial" w:cs="Arial"/>
              </w:rPr>
            </w:pPr>
            <w:r w:rsidRPr="00B86E10">
              <w:rPr>
                <w:rFonts w:ascii="Arial" w:hAnsi="Arial" w:cs="Arial"/>
              </w:rPr>
              <w:t>Política Nacional de Inclusión Financiera 2020-2024</w:t>
            </w:r>
          </w:p>
        </w:tc>
        <w:tc>
          <w:tcPr>
            <w:tcW w:w="0" w:type="auto"/>
            <w:vAlign w:val="center"/>
            <w:hideMark/>
          </w:tcPr>
          <w:p w14:paraId="6860623E" w14:textId="77777777" w:rsidR="00021645" w:rsidRPr="00B86E10" w:rsidRDefault="00021645" w:rsidP="00EB0F5F">
            <w:pPr>
              <w:spacing w:after="0" w:line="360" w:lineRule="auto"/>
              <w:jc w:val="both"/>
              <w:rPr>
                <w:rFonts w:ascii="Arial" w:hAnsi="Arial" w:cs="Arial"/>
              </w:rPr>
            </w:pPr>
            <w:r w:rsidRPr="00B86E10">
              <w:rPr>
                <w:rFonts w:ascii="Arial" w:hAnsi="Arial" w:cs="Arial"/>
              </w:rPr>
              <w:t>2020</w:t>
            </w:r>
          </w:p>
        </w:tc>
        <w:tc>
          <w:tcPr>
            <w:tcW w:w="0" w:type="auto"/>
            <w:vAlign w:val="center"/>
            <w:hideMark/>
          </w:tcPr>
          <w:p w14:paraId="54A5C1F5" w14:textId="77777777" w:rsidR="00021645" w:rsidRPr="00B86E10" w:rsidRDefault="00021645" w:rsidP="00EB0F5F">
            <w:pPr>
              <w:spacing w:after="0" w:line="360" w:lineRule="auto"/>
              <w:jc w:val="both"/>
              <w:rPr>
                <w:rFonts w:ascii="Arial" w:hAnsi="Arial" w:cs="Arial"/>
              </w:rPr>
            </w:pPr>
            <w:r w:rsidRPr="00B86E10">
              <w:rPr>
                <w:rFonts w:ascii="Arial" w:hAnsi="Arial" w:cs="Arial"/>
              </w:rPr>
              <w:t>CONAIF y Comité de Educación Financiera</w:t>
            </w:r>
          </w:p>
        </w:tc>
        <w:tc>
          <w:tcPr>
            <w:tcW w:w="0" w:type="auto"/>
            <w:vAlign w:val="center"/>
            <w:hideMark/>
          </w:tcPr>
          <w:p w14:paraId="760EC13F" w14:textId="77777777" w:rsidR="00021645" w:rsidRPr="00B86E10" w:rsidRDefault="00021645" w:rsidP="00EB0F5F">
            <w:pPr>
              <w:spacing w:after="0" w:line="360" w:lineRule="auto"/>
              <w:jc w:val="both"/>
              <w:rPr>
                <w:rFonts w:ascii="Arial" w:hAnsi="Arial" w:cs="Arial"/>
              </w:rPr>
            </w:pPr>
            <w:r w:rsidRPr="00B86E10">
              <w:rPr>
                <w:rFonts w:ascii="Arial" w:hAnsi="Arial" w:cs="Arial"/>
              </w:rPr>
              <w:t>Integra inclusión y educación financiera como medios para alcanzar salud financiera y bienestar. Reconoce la necesidad de fortalecer capacidades financieras de la población.</w:t>
            </w:r>
          </w:p>
        </w:tc>
      </w:tr>
      <w:tr w:rsidR="00021645" w:rsidRPr="00B86E10" w14:paraId="4E120DDB" w14:textId="77777777" w:rsidTr="00EB0F5F">
        <w:trPr>
          <w:tblCellSpacing w:w="15" w:type="dxa"/>
        </w:trPr>
        <w:tc>
          <w:tcPr>
            <w:tcW w:w="0" w:type="auto"/>
            <w:vAlign w:val="center"/>
            <w:hideMark/>
          </w:tcPr>
          <w:p w14:paraId="5B18A539" w14:textId="77777777" w:rsidR="00021645" w:rsidRPr="00B86E10" w:rsidRDefault="00021645" w:rsidP="00EB0F5F">
            <w:pPr>
              <w:spacing w:after="0" w:line="360" w:lineRule="auto"/>
              <w:jc w:val="both"/>
              <w:rPr>
                <w:rFonts w:ascii="Arial" w:hAnsi="Arial" w:cs="Arial"/>
              </w:rPr>
            </w:pPr>
            <w:r w:rsidRPr="00B86E10">
              <w:rPr>
                <w:rFonts w:ascii="Arial" w:hAnsi="Arial" w:cs="Arial"/>
              </w:rPr>
              <w:t>Nacional México</w:t>
            </w:r>
          </w:p>
        </w:tc>
        <w:tc>
          <w:tcPr>
            <w:tcW w:w="0" w:type="auto"/>
            <w:vAlign w:val="center"/>
            <w:hideMark/>
          </w:tcPr>
          <w:p w14:paraId="5B876534" w14:textId="77777777" w:rsidR="00021645" w:rsidRPr="00B86E10" w:rsidRDefault="00021645" w:rsidP="00EB0F5F">
            <w:pPr>
              <w:spacing w:after="0" w:line="360" w:lineRule="auto"/>
              <w:jc w:val="both"/>
              <w:rPr>
                <w:rFonts w:ascii="Arial" w:hAnsi="Arial" w:cs="Arial"/>
              </w:rPr>
            </w:pPr>
            <w:r w:rsidRPr="00B86E10">
              <w:rPr>
                <w:rFonts w:ascii="Arial" w:hAnsi="Arial" w:cs="Arial"/>
              </w:rPr>
              <w:t>Ley para Regular las Instituciones de Tecnología Financiera</w:t>
            </w:r>
          </w:p>
        </w:tc>
        <w:tc>
          <w:tcPr>
            <w:tcW w:w="0" w:type="auto"/>
            <w:vAlign w:val="center"/>
            <w:hideMark/>
          </w:tcPr>
          <w:p w14:paraId="74427280" w14:textId="77777777" w:rsidR="00021645" w:rsidRPr="00B86E10" w:rsidRDefault="00021645" w:rsidP="00EB0F5F">
            <w:pPr>
              <w:spacing w:after="0" w:line="360" w:lineRule="auto"/>
              <w:jc w:val="both"/>
              <w:rPr>
                <w:rFonts w:ascii="Arial" w:hAnsi="Arial" w:cs="Arial"/>
              </w:rPr>
            </w:pPr>
            <w:r w:rsidRPr="00B86E10">
              <w:rPr>
                <w:rFonts w:ascii="Arial" w:hAnsi="Arial" w:cs="Arial"/>
              </w:rPr>
              <w:t>2018</w:t>
            </w:r>
          </w:p>
        </w:tc>
        <w:tc>
          <w:tcPr>
            <w:tcW w:w="0" w:type="auto"/>
            <w:vAlign w:val="center"/>
            <w:hideMark/>
          </w:tcPr>
          <w:p w14:paraId="342F86F2" w14:textId="77777777" w:rsidR="00021645" w:rsidRPr="00B86E10" w:rsidRDefault="00021645" w:rsidP="00EB0F5F">
            <w:pPr>
              <w:spacing w:after="0" w:line="360" w:lineRule="auto"/>
              <w:jc w:val="both"/>
              <w:rPr>
                <w:rFonts w:ascii="Arial" w:hAnsi="Arial" w:cs="Arial"/>
              </w:rPr>
            </w:pPr>
            <w:r w:rsidRPr="00B86E10">
              <w:rPr>
                <w:rFonts w:ascii="Arial" w:hAnsi="Arial" w:cs="Arial"/>
              </w:rPr>
              <w:t>Congreso de la Unión</w:t>
            </w:r>
          </w:p>
        </w:tc>
        <w:tc>
          <w:tcPr>
            <w:tcW w:w="0" w:type="auto"/>
            <w:vAlign w:val="center"/>
            <w:hideMark/>
          </w:tcPr>
          <w:p w14:paraId="1E58C1DD" w14:textId="77777777" w:rsidR="00021645" w:rsidRPr="00B86E10" w:rsidRDefault="00021645" w:rsidP="00EB0F5F">
            <w:pPr>
              <w:spacing w:after="0" w:line="360" w:lineRule="auto"/>
              <w:jc w:val="both"/>
              <w:rPr>
                <w:rFonts w:ascii="Arial" w:hAnsi="Arial" w:cs="Arial"/>
              </w:rPr>
            </w:pPr>
            <w:r w:rsidRPr="00B86E10">
              <w:rPr>
                <w:rFonts w:ascii="Arial" w:hAnsi="Arial" w:cs="Arial"/>
              </w:rPr>
              <w:t xml:space="preserve">Regula instituciones </w:t>
            </w:r>
            <w:proofErr w:type="spellStart"/>
            <w:r w:rsidRPr="00B86E10">
              <w:rPr>
                <w:rFonts w:ascii="Arial" w:hAnsi="Arial" w:cs="Arial"/>
              </w:rPr>
              <w:t>fintech</w:t>
            </w:r>
            <w:proofErr w:type="spellEnd"/>
            <w:r w:rsidRPr="00B86E10">
              <w:rPr>
                <w:rFonts w:ascii="Arial" w:hAnsi="Arial" w:cs="Arial"/>
              </w:rPr>
              <w:t xml:space="preserve"> y servicios financieros digitales. Aporta seguridad jurídica y protección en el uso de servicios financieros tecnológicos.</w:t>
            </w:r>
          </w:p>
        </w:tc>
      </w:tr>
      <w:tr w:rsidR="00021645" w:rsidRPr="00B86E10" w14:paraId="53844963" w14:textId="77777777" w:rsidTr="00EB0F5F">
        <w:trPr>
          <w:tblCellSpacing w:w="15" w:type="dxa"/>
        </w:trPr>
        <w:tc>
          <w:tcPr>
            <w:tcW w:w="0" w:type="auto"/>
            <w:vAlign w:val="center"/>
            <w:hideMark/>
          </w:tcPr>
          <w:p w14:paraId="25AA6AD8" w14:textId="77777777" w:rsidR="00021645" w:rsidRPr="00B86E10" w:rsidRDefault="00021645" w:rsidP="00EB0F5F">
            <w:pPr>
              <w:spacing w:after="0" w:line="360" w:lineRule="auto"/>
              <w:jc w:val="both"/>
              <w:rPr>
                <w:rFonts w:ascii="Arial" w:hAnsi="Arial" w:cs="Arial"/>
              </w:rPr>
            </w:pPr>
            <w:r w:rsidRPr="00B86E10">
              <w:rPr>
                <w:rFonts w:ascii="Arial" w:hAnsi="Arial" w:cs="Arial"/>
              </w:rPr>
              <w:t>Nacional México</w:t>
            </w:r>
          </w:p>
        </w:tc>
        <w:tc>
          <w:tcPr>
            <w:tcW w:w="0" w:type="auto"/>
            <w:vAlign w:val="center"/>
            <w:hideMark/>
          </w:tcPr>
          <w:p w14:paraId="15D1A39B" w14:textId="77777777" w:rsidR="00021645" w:rsidRPr="00B86E10" w:rsidRDefault="00021645" w:rsidP="00EB0F5F">
            <w:pPr>
              <w:spacing w:after="0" w:line="360" w:lineRule="auto"/>
              <w:jc w:val="both"/>
              <w:rPr>
                <w:rFonts w:ascii="Arial" w:hAnsi="Arial" w:cs="Arial"/>
              </w:rPr>
            </w:pPr>
            <w:r w:rsidRPr="00B86E10">
              <w:rPr>
                <w:rFonts w:ascii="Arial" w:hAnsi="Arial" w:cs="Arial"/>
              </w:rPr>
              <w:t>Encuesta Nacional sobre Salud Financiera</w:t>
            </w:r>
          </w:p>
        </w:tc>
        <w:tc>
          <w:tcPr>
            <w:tcW w:w="0" w:type="auto"/>
            <w:vAlign w:val="center"/>
            <w:hideMark/>
          </w:tcPr>
          <w:p w14:paraId="267E418F" w14:textId="77777777" w:rsidR="00021645" w:rsidRPr="00B86E10" w:rsidRDefault="00021645" w:rsidP="00EB0F5F">
            <w:pPr>
              <w:spacing w:after="0" w:line="360" w:lineRule="auto"/>
              <w:jc w:val="both"/>
              <w:rPr>
                <w:rFonts w:ascii="Arial" w:hAnsi="Arial" w:cs="Arial"/>
              </w:rPr>
            </w:pPr>
            <w:r w:rsidRPr="00B86E10">
              <w:rPr>
                <w:rFonts w:ascii="Arial" w:hAnsi="Arial" w:cs="Arial"/>
              </w:rPr>
              <w:t>2023</w:t>
            </w:r>
          </w:p>
        </w:tc>
        <w:tc>
          <w:tcPr>
            <w:tcW w:w="0" w:type="auto"/>
            <w:vAlign w:val="center"/>
            <w:hideMark/>
          </w:tcPr>
          <w:p w14:paraId="54A5D308" w14:textId="1078131C" w:rsidR="00021645" w:rsidRPr="00B86E10" w:rsidRDefault="00021645" w:rsidP="00EB0F5F">
            <w:pPr>
              <w:spacing w:after="0" w:line="360" w:lineRule="auto"/>
              <w:jc w:val="both"/>
              <w:rPr>
                <w:rFonts w:ascii="Arial" w:hAnsi="Arial" w:cs="Arial"/>
              </w:rPr>
            </w:pPr>
            <w:r w:rsidRPr="00B86E10">
              <w:rPr>
                <w:rFonts w:ascii="Arial" w:hAnsi="Arial" w:cs="Arial"/>
              </w:rPr>
              <w:t>INEGI</w:t>
            </w:r>
          </w:p>
        </w:tc>
        <w:tc>
          <w:tcPr>
            <w:tcW w:w="0" w:type="auto"/>
            <w:vAlign w:val="center"/>
            <w:hideMark/>
          </w:tcPr>
          <w:p w14:paraId="789DA9B4" w14:textId="77777777" w:rsidR="00021645" w:rsidRPr="00B86E10" w:rsidRDefault="00021645" w:rsidP="00EB0F5F">
            <w:pPr>
              <w:spacing w:after="0" w:line="360" w:lineRule="auto"/>
              <w:jc w:val="both"/>
              <w:rPr>
                <w:rFonts w:ascii="Arial" w:hAnsi="Arial" w:cs="Arial"/>
              </w:rPr>
            </w:pPr>
            <w:r w:rsidRPr="00B86E10">
              <w:rPr>
                <w:rFonts w:ascii="Arial" w:hAnsi="Arial" w:cs="Arial"/>
              </w:rPr>
              <w:t>Proporciona información oficial sobre bienestar financiero, estrés financiero, capacidad de enfrentar gastos imprevistos y planeación económica.</w:t>
            </w:r>
          </w:p>
        </w:tc>
      </w:tr>
    </w:tbl>
    <w:p w14:paraId="1500437E" w14:textId="77777777" w:rsidR="00021645" w:rsidRPr="001825F5" w:rsidRDefault="00021645" w:rsidP="00021645">
      <w:pPr>
        <w:pStyle w:val="NormalWeb"/>
        <w:spacing w:before="0" w:beforeAutospacing="0" w:after="0" w:afterAutospacing="0" w:line="360" w:lineRule="auto"/>
        <w:jc w:val="both"/>
        <w:rPr>
          <w:rFonts w:ascii="Arial" w:hAnsi="Arial" w:cs="Arial"/>
          <w:sz w:val="20"/>
          <w:szCs w:val="22"/>
        </w:rPr>
      </w:pPr>
      <w:r w:rsidRPr="001825F5">
        <w:rPr>
          <w:rFonts w:ascii="Arial" w:hAnsi="Arial" w:cs="Arial"/>
          <w:sz w:val="20"/>
          <w:szCs w:val="22"/>
        </w:rPr>
        <w:t>Nota: Elaboración propia a partir de los autores consultados</w:t>
      </w:r>
    </w:p>
    <w:p w14:paraId="53952B2F"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Pr>
          <w:rFonts w:ascii="Arial" w:hAnsi="Arial" w:cs="Arial"/>
          <w:sz w:val="22"/>
          <w:szCs w:val="22"/>
        </w:rPr>
        <w:lastRenderedPageBreak/>
        <w:t>Como se evidencia</w:t>
      </w:r>
      <w:r w:rsidRPr="00B86E10">
        <w:rPr>
          <w:rFonts w:ascii="Arial" w:hAnsi="Arial" w:cs="Arial"/>
          <w:sz w:val="22"/>
          <w:szCs w:val="22"/>
        </w:rPr>
        <w:t>, tanto en el ámbito internacional como en el nacional, la educación financiera se ha consolidado como un eje transversal de la regulación financiera contemporánea. A nivel internacional, los instrumentos de la OCDE poseen un carácter orientador, técnico y comparativo. No son leyes obligatorias para todos los países, pero funcionan como referentes normativos y metodológicos que influyen en la formulación de políticas públicas. Su principal contribución consiste en ofrecer marcos conceptuales, recomendaciones y herramientas de medición que permiten comprender la educación financiera como una competencia integral.</w:t>
      </w:r>
    </w:p>
    <w:p w14:paraId="1CA69B5E"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t>En el plano internacional se observa, además, una evolución del enfoque regulatorio. Las primeras recomendaciones se centraban en la educación financiera como información al consumidor; sin embargo, los instrumentos más recientes la vinculan con resiliencia financiera, inclusión, digitalización, bienestar y protección frente a riesgos. Esta evolución resulta pertinente porque las personas no solo necesitan conocer productos financieros, sino desarrollar capacidades para actuar en contextos cambiantes, complejos y tecnológicamente mediados.</w:t>
      </w:r>
    </w:p>
    <w:p w14:paraId="3EA33133"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t>En México, el marco regulatorio presenta una orientación más institucional y operativa. La Ley de Protección y Defensa al Usuario de Servicios Financieros establece la base para la actuación de la CONDUSEF, institución que cumple funciones de asesoría, defensa, conciliación y educación financiera. Esta norma es relevante porque reconoce la asimetría existente entre usuarios e instituciones financieras, y por ello justifica la intervención del Estado para proteger derechos y fomentar cultura financiera.</w:t>
      </w:r>
    </w:p>
    <w:p w14:paraId="15A35962"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t>La Política Nacional de Inclusión Financiera 2020-2024 representa un avance significativo porque articula inclusión financiera, educación financiera y salud financiera. Su aporte principal es reconocer que no basta con ampliar la cobertura de servicios financieros; también es necesario que las personas los utilicen de manera adecuada, segura y responsable. Esta visión es coherente con los enfoques internacionales de la OCDE y permite ubicar la educación financiera como una herramienta de bienestar social.</w:t>
      </w:r>
    </w:p>
    <w:p w14:paraId="36A8AEA3"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t xml:space="preserve">Por su parte, la Ley </w:t>
      </w:r>
      <w:proofErr w:type="spellStart"/>
      <w:r w:rsidRPr="00B86E10">
        <w:rPr>
          <w:rFonts w:ascii="Arial" w:hAnsi="Arial" w:cs="Arial"/>
          <w:sz w:val="22"/>
          <w:szCs w:val="22"/>
        </w:rPr>
        <w:t>Fintech</w:t>
      </w:r>
      <w:proofErr w:type="spellEnd"/>
      <w:r w:rsidRPr="00B86E10">
        <w:rPr>
          <w:rFonts w:ascii="Arial" w:hAnsi="Arial" w:cs="Arial"/>
          <w:sz w:val="22"/>
          <w:szCs w:val="22"/>
        </w:rPr>
        <w:t xml:space="preserve"> responde a una transformación reciente del sistema financiero: la digitalización. Aunque no es una norma educativa en sentido estricto, sus implicaciones para la educación financiera son evidentes. La regulación de instituciones tecnológicas exige usuarios capaces de comprender plataformas digitales, identificar riesgos, proteger información personal y evaluar condiciones de uso. En consecuencia, la educación financiera digital debe ocupar un lugar más relevante en las estrategias nacionales, especialmente para </w:t>
      </w:r>
      <w:r w:rsidRPr="00B86E10">
        <w:rPr>
          <w:rFonts w:ascii="Arial" w:hAnsi="Arial" w:cs="Arial"/>
          <w:sz w:val="22"/>
          <w:szCs w:val="22"/>
        </w:rPr>
        <w:lastRenderedPageBreak/>
        <w:t>adolescentes y jóvenes, quienes interactúan tempranamente con medios digitales de pago, comercio electrónico y aplicaciones financieras.</w:t>
      </w:r>
    </w:p>
    <w:p w14:paraId="0040793D"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t>No obstante, el análisis comparativo también permite identificar limitaciones. En México, la educación financiera aparece vinculada a la protección del usuario y a la inclusión financiera, pero todavía enfrenta desafíos para incorporarse de manera sistemática en los procesos educativos escolares. La existencia de leyes, políticas y programas no garantiza que los estudiantes de secundaria y bachillerato reciban formación financiera suficiente, contextualizada y evaluable. Por ello, persiste una brecha entre el reconocimiento normativo del tema y su implementación efectiva en la educación básica y media superior.</w:t>
      </w:r>
    </w:p>
    <w:p w14:paraId="4477BA5A"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t>Otra limitación importante es que la regulación nacional se orienta principalmente a población adulta usuaria de servicios financieros. Aunque existen materiales y campañas dirigidas a jóvenes, el marco institucional aún requiere mayor articulación con el sistema educativo para formar competencias financieras desde edades tempranas. Esta situación es relevante porque los hábitos financieros comienzan a construirse antes de la adultez, por lo que la educación financiera no debería esperar a que las personas ya sean usuarias activas del sistema financiero.</w:t>
      </w:r>
    </w:p>
    <w:p w14:paraId="4034FA72" w14:textId="77777777" w:rsidR="00021645" w:rsidRPr="00B86E10" w:rsidRDefault="00021645" w:rsidP="00021645">
      <w:pPr>
        <w:pStyle w:val="NormalWeb"/>
        <w:spacing w:before="0" w:beforeAutospacing="0" w:after="0" w:afterAutospacing="0" w:line="360" w:lineRule="auto"/>
        <w:jc w:val="both"/>
        <w:rPr>
          <w:rFonts w:ascii="Arial" w:hAnsi="Arial" w:cs="Arial"/>
          <w:sz w:val="22"/>
          <w:szCs w:val="22"/>
        </w:rPr>
      </w:pPr>
      <w:r w:rsidRPr="00B86E10">
        <w:rPr>
          <w:rFonts w:ascii="Arial" w:hAnsi="Arial" w:cs="Arial"/>
          <w:sz w:val="22"/>
          <w:szCs w:val="22"/>
        </w:rPr>
        <w:t>En síntesis, las regulaciones internacionales y nacionales muestran avances importantes en el reconocimiento de la educación financiera como política pública. Sin embargo, el reto mexicano consiste en pasar de la promoción general de cultura financiera a la implementación de estrategias educativas sistemáticas, contextualizadas y medibles, especialmente dirigidas a adolescentes. Esto resulta fundamental para que la educación financiera contribuya realmente a la inclusión, la protección del usuario, la prevención del sobreendeudamiento y el bienestar financiero de la población.</w:t>
      </w:r>
    </w:p>
    <w:p w14:paraId="09EB017B" w14:textId="1A1C2FAB" w:rsidR="00D708F9" w:rsidRDefault="007804E7" w:rsidP="00A924E5">
      <w:pPr>
        <w:pStyle w:val="Ttulo2"/>
        <w:numPr>
          <w:ilvl w:val="1"/>
          <w:numId w:val="43"/>
        </w:numPr>
        <w:spacing w:line="360" w:lineRule="auto"/>
        <w:rPr>
          <w:rFonts w:ascii="Arial" w:hAnsi="Arial" w:cs="Arial"/>
          <w:color w:val="000000"/>
          <w:sz w:val="26"/>
          <w:szCs w:val="26"/>
        </w:rPr>
      </w:pPr>
      <w:bookmarkStart w:id="54" w:name="_Toc231036633"/>
      <w:r w:rsidRPr="00CF6D88">
        <w:rPr>
          <w:rFonts w:ascii="Arial" w:hAnsi="Arial" w:cs="Arial"/>
          <w:color w:val="000000"/>
          <w:sz w:val="26"/>
          <w:szCs w:val="26"/>
        </w:rPr>
        <w:t>Variables</w:t>
      </w:r>
      <w:r w:rsidR="00D708F9" w:rsidRPr="00CF6D88">
        <w:rPr>
          <w:rFonts w:ascii="Arial" w:hAnsi="Arial" w:cs="Arial"/>
          <w:color w:val="000000"/>
          <w:sz w:val="26"/>
          <w:szCs w:val="26"/>
        </w:rPr>
        <w:t xml:space="preserve"> </w:t>
      </w:r>
      <w:r w:rsidR="00A924E5">
        <w:rPr>
          <w:rFonts w:ascii="Arial" w:hAnsi="Arial" w:cs="Arial"/>
          <w:color w:val="000000"/>
          <w:sz w:val="26"/>
          <w:szCs w:val="26"/>
        </w:rPr>
        <w:t>de la Educación Financiera</w:t>
      </w:r>
      <w:r w:rsidR="00021645">
        <w:rPr>
          <w:rFonts w:ascii="Arial" w:hAnsi="Arial" w:cs="Arial"/>
          <w:color w:val="000000"/>
          <w:sz w:val="26"/>
          <w:szCs w:val="26"/>
        </w:rPr>
        <w:t>.</w:t>
      </w:r>
      <w:bookmarkEnd w:id="54"/>
      <w:r w:rsidR="00D708F9" w:rsidRPr="00CF6D88">
        <w:rPr>
          <w:rFonts w:ascii="Arial" w:hAnsi="Arial" w:cs="Arial"/>
          <w:color w:val="000000"/>
          <w:sz w:val="26"/>
          <w:szCs w:val="26"/>
        </w:rPr>
        <w:t xml:space="preserve"> </w:t>
      </w:r>
    </w:p>
    <w:p w14:paraId="02E8D7F0" w14:textId="77777777" w:rsidR="00A924E5" w:rsidRDefault="00A924E5" w:rsidP="00A924E5">
      <w:pPr>
        <w:pStyle w:val="NormalWeb"/>
        <w:spacing w:before="0" w:beforeAutospacing="0" w:after="0" w:afterAutospacing="0" w:line="360" w:lineRule="auto"/>
        <w:jc w:val="both"/>
        <w:rPr>
          <w:rFonts w:ascii="Arial" w:hAnsi="Arial" w:cs="Arial"/>
          <w:sz w:val="22"/>
        </w:rPr>
      </w:pPr>
      <w:r w:rsidRPr="001825F5">
        <w:rPr>
          <w:rFonts w:ascii="Arial" w:hAnsi="Arial" w:cs="Arial"/>
          <w:sz w:val="22"/>
        </w:rPr>
        <w:t xml:space="preserve">En los diagnósticos sobre educación financiera, las variables más utilizadas se han estructurado, de manera recurrente, alrededor de tres dimensiones centrales: </w:t>
      </w:r>
      <w:r w:rsidRPr="001825F5">
        <w:rPr>
          <w:rStyle w:val="Textoennegrita"/>
          <w:rFonts w:ascii="Arial" w:hAnsi="Arial" w:cs="Arial"/>
          <w:sz w:val="22"/>
        </w:rPr>
        <w:t>conocimiento financiero, comportamiento financiero y actitud financiera</w:t>
      </w:r>
      <w:r w:rsidRPr="001825F5">
        <w:rPr>
          <w:rFonts w:ascii="Arial" w:hAnsi="Arial" w:cs="Arial"/>
          <w:sz w:val="22"/>
        </w:rPr>
        <w:t xml:space="preserve">. Esta organización responde al enfoque de la OCDE/INFE, que concibe la alfabetización financiera como una combinación de conciencia, conocimientos, habilidades, actitudes y comportamientos necesarios para tomar decisiones financieras adecuadas y alcanzar bienestar financiero (OECD, 2020). </w:t>
      </w:r>
    </w:p>
    <w:p w14:paraId="39B0CF54" w14:textId="77777777" w:rsidR="00A924E5" w:rsidRPr="001825F5" w:rsidRDefault="00A924E5" w:rsidP="00A924E5">
      <w:pPr>
        <w:pStyle w:val="NormalWeb"/>
        <w:spacing w:before="0" w:beforeAutospacing="0" w:after="0" w:afterAutospacing="0" w:line="360" w:lineRule="auto"/>
        <w:jc w:val="both"/>
        <w:rPr>
          <w:rFonts w:ascii="Arial" w:hAnsi="Arial" w:cs="Arial"/>
          <w:sz w:val="22"/>
        </w:rPr>
      </w:pPr>
      <w:r w:rsidRPr="001825F5">
        <w:rPr>
          <w:rFonts w:ascii="Arial" w:hAnsi="Arial" w:cs="Arial"/>
          <w:sz w:val="22"/>
        </w:rPr>
        <w:t xml:space="preserve">En estudios aplicados a adolescentes mexicanos, Arceo y Villagómez (2017) evaluaron la alfabetización financiera mediante preguntas relacionadas con inflación, interés compuesto, diversificación del riesgo y comportamiento financiero, identificando bajos niveles de </w:t>
      </w:r>
      <w:r w:rsidRPr="001825F5">
        <w:rPr>
          <w:rFonts w:ascii="Arial" w:hAnsi="Arial" w:cs="Arial"/>
          <w:sz w:val="22"/>
        </w:rPr>
        <w:lastRenderedPageBreak/>
        <w:t xml:space="preserve">comprensión de conceptos básicos entre estudiantes de bachillerato. Este antecedente resulta relevante porque confirma que, en población adolescente, el diagnóstico debe incluir tanto conocimientos conceptuales como prácticas financieras cotidianas. </w:t>
      </w:r>
    </w:p>
    <w:p w14:paraId="4F0EABC0" w14:textId="77777777" w:rsidR="00A924E5" w:rsidRDefault="00A924E5" w:rsidP="00A924E5">
      <w:pPr>
        <w:pStyle w:val="NormalWeb"/>
        <w:spacing w:before="0" w:beforeAutospacing="0" w:after="0" w:afterAutospacing="0" w:line="360" w:lineRule="auto"/>
        <w:jc w:val="both"/>
        <w:rPr>
          <w:rFonts w:ascii="Arial" w:hAnsi="Arial" w:cs="Arial"/>
          <w:sz w:val="22"/>
        </w:rPr>
      </w:pPr>
      <w:r>
        <w:rPr>
          <w:rFonts w:ascii="Arial" w:hAnsi="Arial" w:cs="Arial"/>
          <w:sz w:val="22"/>
        </w:rPr>
        <w:t>L</w:t>
      </w:r>
      <w:r w:rsidRPr="001825F5">
        <w:rPr>
          <w:rFonts w:ascii="Arial" w:hAnsi="Arial" w:cs="Arial"/>
          <w:sz w:val="22"/>
        </w:rPr>
        <w:t>as variables comúnmente utilizadas en diagnósticos de educación financiera</w:t>
      </w:r>
      <w:r>
        <w:rPr>
          <w:rFonts w:ascii="Arial" w:hAnsi="Arial" w:cs="Arial"/>
          <w:sz w:val="22"/>
        </w:rPr>
        <w:t xml:space="preserve"> a partir de los autores anteriormente mencionados</w:t>
      </w:r>
      <w:r w:rsidRPr="001825F5">
        <w:rPr>
          <w:rFonts w:ascii="Arial" w:hAnsi="Arial" w:cs="Arial"/>
          <w:sz w:val="22"/>
        </w:rPr>
        <w:t xml:space="preserve"> pueden conceptualizarse de la siguiente manera. </w:t>
      </w:r>
    </w:p>
    <w:p w14:paraId="00DFB441" w14:textId="77777777" w:rsidR="00A924E5" w:rsidRDefault="00A924E5" w:rsidP="00A924E5">
      <w:pPr>
        <w:pStyle w:val="NormalWeb"/>
        <w:spacing w:before="0" w:beforeAutospacing="0" w:after="0" w:afterAutospacing="0" w:line="360" w:lineRule="auto"/>
        <w:jc w:val="both"/>
        <w:rPr>
          <w:rFonts w:ascii="Arial" w:hAnsi="Arial" w:cs="Arial"/>
          <w:sz w:val="22"/>
        </w:rPr>
      </w:pPr>
      <w:r w:rsidRPr="002105B3">
        <w:rPr>
          <w:rFonts w:ascii="Arial" w:hAnsi="Arial" w:cs="Arial"/>
          <w:b/>
          <w:sz w:val="22"/>
        </w:rPr>
        <w:t>C</w:t>
      </w:r>
      <w:r w:rsidRPr="002105B3">
        <w:rPr>
          <w:rStyle w:val="Textoennegrita"/>
          <w:rFonts w:ascii="Arial" w:hAnsi="Arial" w:cs="Arial"/>
          <w:b w:val="0"/>
          <w:sz w:val="22"/>
        </w:rPr>
        <w:t>o</w:t>
      </w:r>
      <w:r w:rsidRPr="001825F5">
        <w:rPr>
          <w:rStyle w:val="Textoennegrita"/>
          <w:rFonts w:ascii="Arial" w:hAnsi="Arial" w:cs="Arial"/>
          <w:sz w:val="22"/>
        </w:rPr>
        <w:t>nocimiento financiero</w:t>
      </w:r>
      <w:r w:rsidRPr="001825F5">
        <w:rPr>
          <w:rFonts w:ascii="Arial" w:hAnsi="Arial" w:cs="Arial"/>
          <w:sz w:val="22"/>
        </w:rPr>
        <w:t xml:space="preserve"> se refiere al dominio de conceptos básicos que permiten comprender fenómenos y decisiones económicas, tales como ahorro, crédito, presupuesto, tasa de interés, inversión, inflación, d</w:t>
      </w:r>
      <w:r>
        <w:rPr>
          <w:rFonts w:ascii="Arial" w:hAnsi="Arial" w:cs="Arial"/>
          <w:sz w:val="22"/>
        </w:rPr>
        <w:t xml:space="preserve">evaluación y uso de tarjetas. </w:t>
      </w:r>
    </w:p>
    <w:p w14:paraId="2112CA60" w14:textId="77777777" w:rsidR="00A924E5" w:rsidRDefault="00A924E5" w:rsidP="00A924E5">
      <w:pPr>
        <w:pStyle w:val="NormalWeb"/>
        <w:spacing w:before="0" w:beforeAutospacing="0" w:after="0" w:afterAutospacing="0" w:line="360" w:lineRule="auto"/>
        <w:jc w:val="both"/>
        <w:rPr>
          <w:rFonts w:ascii="Arial" w:hAnsi="Arial" w:cs="Arial"/>
          <w:sz w:val="22"/>
        </w:rPr>
      </w:pPr>
      <w:r>
        <w:rPr>
          <w:rFonts w:ascii="Arial" w:hAnsi="Arial" w:cs="Arial"/>
          <w:sz w:val="22"/>
        </w:rPr>
        <w:t>C</w:t>
      </w:r>
      <w:r w:rsidRPr="001825F5">
        <w:rPr>
          <w:rStyle w:val="Textoennegrita"/>
          <w:rFonts w:ascii="Arial" w:hAnsi="Arial" w:cs="Arial"/>
          <w:sz w:val="22"/>
        </w:rPr>
        <w:t>omportamiento financiero</w:t>
      </w:r>
      <w:r w:rsidRPr="001825F5">
        <w:rPr>
          <w:rFonts w:ascii="Arial" w:hAnsi="Arial" w:cs="Arial"/>
          <w:sz w:val="22"/>
        </w:rPr>
        <w:t xml:space="preserve"> comprende las prácticas concretas que realiza una persona en el manejo de sus recursos, como ahorrar, elaborar presupuestos, utilizar cuentas formales o informales y tomar decisi</w:t>
      </w:r>
      <w:r>
        <w:rPr>
          <w:rFonts w:ascii="Arial" w:hAnsi="Arial" w:cs="Arial"/>
          <w:sz w:val="22"/>
        </w:rPr>
        <w:t xml:space="preserve">ones responsables de consumo. </w:t>
      </w:r>
    </w:p>
    <w:p w14:paraId="68EA9785" w14:textId="77777777" w:rsidR="00A924E5" w:rsidRDefault="00A924E5" w:rsidP="00A924E5">
      <w:pPr>
        <w:pStyle w:val="NormalWeb"/>
        <w:spacing w:before="0" w:beforeAutospacing="0" w:after="0" w:afterAutospacing="0" w:line="360" w:lineRule="auto"/>
        <w:jc w:val="both"/>
        <w:rPr>
          <w:rFonts w:ascii="Arial" w:hAnsi="Arial" w:cs="Arial"/>
          <w:sz w:val="22"/>
        </w:rPr>
      </w:pPr>
      <w:r w:rsidRPr="002105B3">
        <w:rPr>
          <w:rFonts w:ascii="Arial" w:hAnsi="Arial" w:cs="Arial"/>
          <w:b/>
          <w:sz w:val="22"/>
        </w:rPr>
        <w:t>A</w:t>
      </w:r>
      <w:r w:rsidRPr="001825F5">
        <w:rPr>
          <w:rStyle w:val="Textoennegrita"/>
          <w:rFonts w:ascii="Arial" w:hAnsi="Arial" w:cs="Arial"/>
          <w:sz w:val="22"/>
        </w:rPr>
        <w:t>ctitud financiera</w:t>
      </w:r>
      <w:r w:rsidRPr="001825F5">
        <w:rPr>
          <w:rFonts w:ascii="Arial" w:hAnsi="Arial" w:cs="Arial"/>
          <w:sz w:val="22"/>
        </w:rPr>
        <w:t xml:space="preserve"> alude a la valoración, disposición e interés que manifiestan los sujetos hacia el aprendizaje financiero, la importancia del ahorro, la planeación y la responsab</w:t>
      </w:r>
      <w:r>
        <w:rPr>
          <w:rFonts w:ascii="Arial" w:hAnsi="Arial" w:cs="Arial"/>
          <w:sz w:val="22"/>
        </w:rPr>
        <w:t xml:space="preserve">ilidad económica. </w:t>
      </w:r>
    </w:p>
    <w:p w14:paraId="0AC3BC13" w14:textId="77777777" w:rsidR="00A924E5" w:rsidRDefault="00A924E5" w:rsidP="00A924E5">
      <w:pPr>
        <w:pStyle w:val="NormalWeb"/>
        <w:spacing w:before="0" w:beforeAutospacing="0" w:after="0" w:afterAutospacing="0" w:line="360" w:lineRule="auto"/>
        <w:jc w:val="both"/>
        <w:rPr>
          <w:rFonts w:ascii="Arial" w:hAnsi="Arial" w:cs="Arial"/>
          <w:sz w:val="22"/>
        </w:rPr>
      </w:pPr>
      <w:r w:rsidRPr="001825F5">
        <w:rPr>
          <w:rStyle w:val="Textoennegrita"/>
          <w:rFonts w:ascii="Arial" w:hAnsi="Arial" w:cs="Arial"/>
          <w:sz w:val="22"/>
        </w:rPr>
        <w:t>Inclusión o experiencia financiera inicial</w:t>
      </w:r>
      <w:r w:rsidRPr="001825F5">
        <w:rPr>
          <w:rFonts w:ascii="Arial" w:hAnsi="Arial" w:cs="Arial"/>
          <w:sz w:val="22"/>
        </w:rPr>
        <w:t xml:space="preserve"> se relaciona con el contacto que tienen los estudiantes con productos o prácticas financieras, como cuentas de ahorro, cajas populares, ahorro informal o negocios familiares.</w:t>
      </w:r>
    </w:p>
    <w:p w14:paraId="1212CC2B" w14:textId="77777777" w:rsidR="00A924E5" w:rsidRDefault="00A924E5" w:rsidP="00A924E5">
      <w:pPr>
        <w:pStyle w:val="NormalWeb"/>
        <w:spacing w:before="0" w:beforeAutospacing="0" w:after="0" w:afterAutospacing="0" w:line="360" w:lineRule="auto"/>
        <w:jc w:val="both"/>
        <w:rPr>
          <w:rFonts w:ascii="Arial" w:hAnsi="Arial" w:cs="Arial"/>
          <w:sz w:val="22"/>
        </w:rPr>
      </w:pPr>
      <w:r>
        <w:rPr>
          <w:rFonts w:ascii="Arial" w:hAnsi="Arial" w:cs="Arial"/>
          <w:sz w:val="22"/>
        </w:rPr>
        <w:t xml:space="preserve">A partir de estos referentes en la literatura especializada y a partir de pretender </w:t>
      </w:r>
      <w:r w:rsidRPr="002105B3">
        <w:rPr>
          <w:rFonts w:ascii="Arial" w:hAnsi="Arial" w:cs="Arial"/>
          <w:sz w:val="22"/>
        </w:rPr>
        <w:t>realizar un diagnóstico pertinente, concreto y contextualizado</w:t>
      </w:r>
      <w:r>
        <w:rPr>
          <w:rFonts w:ascii="Arial" w:hAnsi="Arial" w:cs="Arial"/>
          <w:sz w:val="22"/>
        </w:rPr>
        <w:t xml:space="preserve"> al municipio de Autlán de Navarro, Jalisco; e</w:t>
      </w:r>
      <w:r w:rsidRPr="002105B3">
        <w:rPr>
          <w:rFonts w:ascii="Arial" w:hAnsi="Arial" w:cs="Arial"/>
          <w:sz w:val="22"/>
        </w:rPr>
        <w:t xml:space="preserve">n lugar de aplicar un modelo amplio pensado para población adulta, el cuestionario se concentra en </w:t>
      </w:r>
      <w:r>
        <w:rPr>
          <w:rFonts w:ascii="Arial" w:hAnsi="Arial" w:cs="Arial"/>
          <w:sz w:val="22"/>
        </w:rPr>
        <w:t>variables</w:t>
      </w:r>
      <w:r w:rsidRPr="002105B3">
        <w:rPr>
          <w:rFonts w:ascii="Arial" w:hAnsi="Arial" w:cs="Arial"/>
          <w:sz w:val="22"/>
        </w:rPr>
        <w:t xml:space="preserve"> adecuadas para estudiant</w:t>
      </w:r>
      <w:r>
        <w:rPr>
          <w:rFonts w:ascii="Arial" w:hAnsi="Arial" w:cs="Arial"/>
          <w:sz w:val="22"/>
        </w:rPr>
        <w:t>es de secundaria y bachillerato (</w:t>
      </w:r>
      <w:r w:rsidRPr="002105B3">
        <w:rPr>
          <w:rFonts w:ascii="Arial" w:hAnsi="Arial" w:cs="Arial"/>
          <w:sz w:val="22"/>
        </w:rPr>
        <w:t>conocimiento general sobre educación financiera, actitud e interés hacia la educación financiera, conocimiento de conceptos financieros básicos, prácticas de ahorro, experiencia con instituciones financieras y preferencias formativas</w:t>
      </w:r>
      <w:r>
        <w:rPr>
          <w:rFonts w:ascii="Arial" w:hAnsi="Arial" w:cs="Arial"/>
          <w:sz w:val="22"/>
        </w:rPr>
        <w:t>)</w:t>
      </w:r>
      <w:r w:rsidRPr="002105B3">
        <w:rPr>
          <w:rFonts w:ascii="Arial" w:hAnsi="Arial" w:cs="Arial"/>
          <w:sz w:val="22"/>
        </w:rPr>
        <w:t>. Esta delimitación resulta coherente con la edad de los participantes, su nivel de autonomía económica y el propósito educativo del estudio. Además, permite generar información útil para escuelas, familias, autoridades educativas y actores locales interesados en promover una cultura financiera temprana en el municipio.</w:t>
      </w:r>
    </w:p>
    <w:p w14:paraId="762F47FD" w14:textId="77777777" w:rsidR="00A924E5" w:rsidRDefault="00A924E5" w:rsidP="00A924E5">
      <w:pPr>
        <w:pStyle w:val="NormalWeb"/>
        <w:spacing w:before="0" w:beforeAutospacing="0" w:after="0" w:afterAutospacing="0" w:line="360" w:lineRule="auto"/>
        <w:jc w:val="both"/>
        <w:rPr>
          <w:rFonts w:ascii="Arial" w:hAnsi="Arial" w:cs="Arial"/>
          <w:sz w:val="22"/>
        </w:rPr>
      </w:pPr>
      <w:r>
        <w:rPr>
          <w:rFonts w:ascii="Arial" w:hAnsi="Arial" w:cs="Arial"/>
          <w:sz w:val="22"/>
        </w:rPr>
        <w:t>A continuación, se conceptualizan las variables asumidas en el presente estudio:</w:t>
      </w:r>
    </w:p>
    <w:p w14:paraId="0EE9A1DC" w14:textId="77777777" w:rsidR="00A924E5" w:rsidRDefault="00A924E5" w:rsidP="00A924E5">
      <w:pPr>
        <w:pStyle w:val="NormalWeb"/>
        <w:spacing w:before="0" w:beforeAutospacing="0" w:after="0" w:afterAutospacing="0" w:line="360" w:lineRule="auto"/>
        <w:jc w:val="both"/>
        <w:rPr>
          <w:rFonts w:ascii="Arial" w:hAnsi="Arial" w:cs="Arial"/>
          <w:sz w:val="22"/>
        </w:rPr>
      </w:pPr>
      <w:r w:rsidRPr="001825F5">
        <w:rPr>
          <w:rStyle w:val="Textoennegrita"/>
          <w:rFonts w:ascii="Arial" w:hAnsi="Arial" w:cs="Arial"/>
          <w:sz w:val="22"/>
        </w:rPr>
        <w:t>Conocimiento general sobre educación financiera</w:t>
      </w:r>
      <w:r w:rsidRPr="001825F5">
        <w:rPr>
          <w:rFonts w:ascii="Arial" w:hAnsi="Arial" w:cs="Arial"/>
          <w:sz w:val="22"/>
        </w:rPr>
        <w:t xml:space="preserve"> se orienta a identificar si los estudiantes han escuchado hablar del tema, si conocen su significado y si pueden reconocer una definición adecuada. </w:t>
      </w:r>
    </w:p>
    <w:p w14:paraId="33F32C98" w14:textId="77777777" w:rsidR="00A924E5" w:rsidRDefault="00A924E5" w:rsidP="00A924E5">
      <w:pPr>
        <w:pStyle w:val="NormalWeb"/>
        <w:spacing w:before="0" w:beforeAutospacing="0" w:after="0" w:afterAutospacing="0" w:line="360" w:lineRule="auto"/>
        <w:jc w:val="both"/>
        <w:rPr>
          <w:rFonts w:ascii="Arial" w:hAnsi="Arial" w:cs="Arial"/>
          <w:sz w:val="22"/>
        </w:rPr>
      </w:pPr>
      <w:r w:rsidRPr="001825F5">
        <w:rPr>
          <w:rStyle w:val="Textoennegrita"/>
          <w:rFonts w:ascii="Arial" w:hAnsi="Arial" w:cs="Arial"/>
          <w:sz w:val="22"/>
        </w:rPr>
        <w:t>Actitud e interés hacia la educación financiera</w:t>
      </w:r>
      <w:r w:rsidRPr="001825F5">
        <w:rPr>
          <w:rFonts w:ascii="Arial" w:hAnsi="Arial" w:cs="Arial"/>
          <w:sz w:val="22"/>
        </w:rPr>
        <w:t xml:space="preserve"> se refiere a la disposición de los estudiantes para aprender sobre el tema y a la importancia que le atribuyen. </w:t>
      </w:r>
    </w:p>
    <w:p w14:paraId="13029B7D" w14:textId="77777777" w:rsidR="00A924E5" w:rsidRPr="001825F5" w:rsidRDefault="00A924E5" w:rsidP="00A924E5">
      <w:pPr>
        <w:pStyle w:val="NormalWeb"/>
        <w:spacing w:before="0" w:beforeAutospacing="0" w:after="0" w:afterAutospacing="0" w:line="360" w:lineRule="auto"/>
        <w:jc w:val="both"/>
        <w:rPr>
          <w:rFonts w:ascii="Arial" w:hAnsi="Arial" w:cs="Arial"/>
          <w:sz w:val="22"/>
        </w:rPr>
      </w:pPr>
      <w:r w:rsidRPr="001825F5">
        <w:rPr>
          <w:rStyle w:val="Textoennegrita"/>
          <w:rFonts w:ascii="Arial" w:hAnsi="Arial" w:cs="Arial"/>
          <w:sz w:val="22"/>
        </w:rPr>
        <w:lastRenderedPageBreak/>
        <w:t>Conocimiento de conceptos financieros básicos</w:t>
      </w:r>
      <w:r w:rsidRPr="001825F5">
        <w:rPr>
          <w:rFonts w:ascii="Arial" w:hAnsi="Arial" w:cs="Arial"/>
          <w:sz w:val="22"/>
        </w:rPr>
        <w:t xml:space="preserve"> </w:t>
      </w:r>
      <w:r>
        <w:rPr>
          <w:rFonts w:ascii="Arial" w:hAnsi="Arial" w:cs="Arial"/>
          <w:sz w:val="22"/>
        </w:rPr>
        <w:t>se</w:t>
      </w:r>
      <w:r w:rsidRPr="001825F5">
        <w:rPr>
          <w:rFonts w:ascii="Arial" w:hAnsi="Arial" w:cs="Arial"/>
          <w:sz w:val="22"/>
        </w:rPr>
        <w:t xml:space="preserve"> evalúa si los estudiantes comprenden nociones esenciales para la vida cotidiana. En </w:t>
      </w:r>
      <w:r>
        <w:rPr>
          <w:rFonts w:ascii="Arial" w:hAnsi="Arial" w:cs="Arial"/>
          <w:sz w:val="22"/>
        </w:rPr>
        <w:t>la</w:t>
      </w:r>
      <w:r w:rsidRPr="001825F5">
        <w:rPr>
          <w:rFonts w:ascii="Arial" w:hAnsi="Arial" w:cs="Arial"/>
          <w:sz w:val="22"/>
        </w:rPr>
        <w:t xml:space="preserve"> </w:t>
      </w:r>
      <w:r>
        <w:rPr>
          <w:rFonts w:ascii="Arial" w:hAnsi="Arial" w:cs="Arial"/>
          <w:sz w:val="22"/>
        </w:rPr>
        <w:t>misma</w:t>
      </w:r>
      <w:r w:rsidRPr="001825F5">
        <w:rPr>
          <w:rFonts w:ascii="Arial" w:hAnsi="Arial" w:cs="Arial"/>
          <w:sz w:val="22"/>
        </w:rPr>
        <w:t xml:space="preserve"> se incluyen conceptos como ahorro, crédito, presupuesto, tasa de interés, inversión, inflación, devaluación y diferencia entre tarjeta de crédito y débito. Esta variable es fundamental porque permite identificar brechas formativas específicas y orientar contenidos educativos posteriores.</w:t>
      </w:r>
    </w:p>
    <w:p w14:paraId="6613BCD6" w14:textId="77777777" w:rsidR="00A924E5" w:rsidRPr="001825F5" w:rsidRDefault="00A924E5" w:rsidP="00A924E5">
      <w:pPr>
        <w:pStyle w:val="NormalWeb"/>
        <w:spacing w:before="0" w:beforeAutospacing="0" w:after="0" w:afterAutospacing="0" w:line="360" w:lineRule="auto"/>
        <w:jc w:val="both"/>
        <w:rPr>
          <w:rFonts w:ascii="Arial" w:hAnsi="Arial" w:cs="Arial"/>
          <w:sz w:val="22"/>
        </w:rPr>
      </w:pPr>
      <w:r w:rsidRPr="001825F5">
        <w:rPr>
          <w:rStyle w:val="Textoennegrita"/>
          <w:rFonts w:ascii="Arial" w:hAnsi="Arial" w:cs="Arial"/>
          <w:sz w:val="22"/>
        </w:rPr>
        <w:t>Prácticas de ahorro</w:t>
      </w:r>
      <w:r w:rsidRPr="001825F5">
        <w:rPr>
          <w:rFonts w:ascii="Arial" w:hAnsi="Arial" w:cs="Arial"/>
          <w:sz w:val="22"/>
        </w:rPr>
        <w:t xml:space="preserve"> permite conocer comportamientos financieros iniciales de los adolescentes. Esta variable resulta especialmente pertinente porque el ahorro es una práctica básica de educación financiera y puede desarrollarse desde edades tempranas.</w:t>
      </w:r>
    </w:p>
    <w:p w14:paraId="1E4040F3" w14:textId="77777777" w:rsidR="00A924E5" w:rsidRDefault="00A924E5" w:rsidP="00A924E5">
      <w:pPr>
        <w:pStyle w:val="NormalWeb"/>
        <w:spacing w:before="0" w:beforeAutospacing="0" w:after="0" w:afterAutospacing="0" w:line="360" w:lineRule="auto"/>
        <w:jc w:val="both"/>
        <w:rPr>
          <w:rFonts w:ascii="Arial" w:hAnsi="Arial" w:cs="Arial"/>
          <w:sz w:val="22"/>
        </w:rPr>
      </w:pPr>
      <w:r w:rsidRPr="001825F5">
        <w:rPr>
          <w:rStyle w:val="Textoennegrita"/>
          <w:rFonts w:ascii="Arial" w:hAnsi="Arial" w:cs="Arial"/>
          <w:sz w:val="22"/>
        </w:rPr>
        <w:t>Experiencia con instituciones financieras</w:t>
      </w:r>
      <w:r w:rsidRPr="001825F5">
        <w:rPr>
          <w:rFonts w:ascii="Arial" w:hAnsi="Arial" w:cs="Arial"/>
          <w:sz w:val="22"/>
        </w:rPr>
        <w:t xml:space="preserve"> se relaciona con el contacto del estudiante con bancos, cajas populares o productos financieros. Aunque en adolescentes este contacto suele ser limitado, su medición permite identificar niveles iniciales de inclusión financiera formal e informal. </w:t>
      </w:r>
    </w:p>
    <w:p w14:paraId="220870A3" w14:textId="77777777" w:rsidR="00A924E5" w:rsidRPr="001825F5" w:rsidRDefault="00A924E5" w:rsidP="00A924E5">
      <w:pPr>
        <w:pStyle w:val="NormalWeb"/>
        <w:spacing w:before="0" w:beforeAutospacing="0" w:after="0" w:afterAutospacing="0" w:line="360" w:lineRule="auto"/>
        <w:jc w:val="both"/>
        <w:rPr>
          <w:rFonts w:ascii="Arial" w:hAnsi="Arial" w:cs="Arial"/>
          <w:sz w:val="22"/>
        </w:rPr>
      </w:pPr>
      <w:r w:rsidRPr="001825F5">
        <w:rPr>
          <w:rStyle w:val="Textoennegrita"/>
          <w:rFonts w:ascii="Arial" w:hAnsi="Arial" w:cs="Arial"/>
          <w:sz w:val="22"/>
        </w:rPr>
        <w:t>Preferencias formativas</w:t>
      </w:r>
      <w:r w:rsidRPr="001825F5">
        <w:rPr>
          <w:rFonts w:ascii="Arial" w:hAnsi="Arial" w:cs="Arial"/>
          <w:sz w:val="22"/>
        </w:rPr>
        <w:t xml:space="preserve"> permite conocer cómo desean los estudiantes recibir clases o cursos de educación financiera. </w:t>
      </w:r>
      <w:r>
        <w:rPr>
          <w:rFonts w:ascii="Arial" w:hAnsi="Arial" w:cs="Arial"/>
          <w:sz w:val="22"/>
        </w:rPr>
        <w:t>La misma</w:t>
      </w:r>
      <w:r w:rsidRPr="001825F5">
        <w:rPr>
          <w:rFonts w:ascii="Arial" w:hAnsi="Arial" w:cs="Arial"/>
          <w:sz w:val="22"/>
        </w:rPr>
        <w:t xml:space="preserve"> aporta valor metodológico porque no solo diagnostica conocimientos, sino que permite diseñar estrategias pedagógicas acordes con los intereses, lenguaje y expectativas de los adolescentes.</w:t>
      </w:r>
    </w:p>
    <w:p w14:paraId="38D5E632" w14:textId="77777777" w:rsidR="00A924E5" w:rsidRPr="001825F5" w:rsidRDefault="00A924E5" w:rsidP="00A924E5">
      <w:pPr>
        <w:pStyle w:val="NormalWeb"/>
        <w:spacing w:before="0" w:beforeAutospacing="0" w:after="0" w:afterAutospacing="0" w:line="360" w:lineRule="auto"/>
        <w:jc w:val="both"/>
        <w:rPr>
          <w:rFonts w:ascii="Arial" w:hAnsi="Arial" w:cs="Arial"/>
          <w:sz w:val="22"/>
        </w:rPr>
      </w:pPr>
      <w:r>
        <w:rPr>
          <w:rFonts w:ascii="Arial" w:hAnsi="Arial" w:cs="Arial"/>
          <w:sz w:val="22"/>
        </w:rPr>
        <w:t xml:space="preserve">Esta delimitación de </w:t>
      </w:r>
      <w:proofErr w:type="gramStart"/>
      <w:r>
        <w:rPr>
          <w:rFonts w:ascii="Arial" w:hAnsi="Arial" w:cs="Arial"/>
          <w:sz w:val="22"/>
        </w:rPr>
        <w:t>la variables</w:t>
      </w:r>
      <w:proofErr w:type="gramEnd"/>
      <w:r>
        <w:rPr>
          <w:rFonts w:ascii="Arial" w:hAnsi="Arial" w:cs="Arial"/>
          <w:sz w:val="22"/>
        </w:rPr>
        <w:t xml:space="preserve"> y su tratamiento desde una posición conceptual</w:t>
      </w:r>
      <w:r w:rsidRPr="001825F5">
        <w:rPr>
          <w:rFonts w:ascii="Arial" w:hAnsi="Arial" w:cs="Arial"/>
          <w:sz w:val="22"/>
        </w:rPr>
        <w:t xml:space="preserve"> permite generar información útil para escuelas, familias, autoridades educativas y actores locales interesados en promover una cultura financiera temprana en el municipio.</w:t>
      </w:r>
    </w:p>
    <w:p w14:paraId="57F87668" w14:textId="0D473205" w:rsidR="00643F81" w:rsidRPr="00CF6D88" w:rsidRDefault="009A1B59" w:rsidP="00A07CD0">
      <w:pPr>
        <w:pStyle w:val="Ttulo2"/>
        <w:spacing w:line="360" w:lineRule="auto"/>
        <w:rPr>
          <w:rFonts w:ascii="Arial" w:hAnsi="Arial" w:cs="Arial"/>
          <w:color w:val="000000"/>
          <w:sz w:val="26"/>
          <w:szCs w:val="26"/>
        </w:rPr>
      </w:pPr>
      <w:bookmarkStart w:id="55" w:name="_Toc231036634"/>
      <w:r w:rsidRPr="00CF6D88">
        <w:rPr>
          <w:rFonts w:ascii="Arial" w:hAnsi="Arial" w:cs="Arial"/>
          <w:color w:val="000000"/>
          <w:sz w:val="26"/>
          <w:szCs w:val="26"/>
        </w:rPr>
        <w:t xml:space="preserve">2.5. </w:t>
      </w:r>
      <w:r w:rsidR="00B637E8">
        <w:rPr>
          <w:rFonts w:ascii="Arial" w:hAnsi="Arial" w:cs="Arial"/>
          <w:color w:val="000000"/>
          <w:sz w:val="26"/>
          <w:szCs w:val="26"/>
        </w:rPr>
        <w:t>La</w:t>
      </w:r>
      <w:r w:rsidR="00643F81" w:rsidRPr="00CF6D88">
        <w:rPr>
          <w:rFonts w:ascii="Arial" w:hAnsi="Arial" w:cs="Arial"/>
          <w:color w:val="000000"/>
          <w:sz w:val="26"/>
          <w:szCs w:val="26"/>
        </w:rPr>
        <w:t xml:space="preserve"> </w:t>
      </w:r>
      <w:r w:rsidR="00B637E8">
        <w:rPr>
          <w:rFonts w:ascii="Arial" w:hAnsi="Arial" w:cs="Arial"/>
          <w:color w:val="000000"/>
          <w:sz w:val="26"/>
          <w:szCs w:val="26"/>
        </w:rPr>
        <w:t>Educación Financiera en México y Jalisco</w:t>
      </w:r>
      <w:r w:rsidR="00396288" w:rsidRPr="00CF6D88">
        <w:rPr>
          <w:rFonts w:ascii="Arial" w:hAnsi="Arial" w:cs="Arial"/>
          <w:color w:val="000000"/>
          <w:sz w:val="26"/>
          <w:szCs w:val="26"/>
        </w:rPr>
        <w:t>.</w:t>
      </w:r>
      <w:r w:rsidR="00B637E8">
        <w:rPr>
          <w:rFonts w:ascii="Arial" w:hAnsi="Arial" w:cs="Arial"/>
          <w:color w:val="000000"/>
          <w:sz w:val="26"/>
          <w:szCs w:val="26"/>
        </w:rPr>
        <w:t xml:space="preserve"> Situación actual, retos y perspectivas.</w:t>
      </w:r>
      <w:bookmarkEnd w:id="55"/>
    </w:p>
    <w:p w14:paraId="7564BF9A" w14:textId="77777777" w:rsidR="00FC069A" w:rsidRPr="00FF518F" w:rsidRDefault="00FC069A" w:rsidP="00FC069A">
      <w:pPr>
        <w:pStyle w:val="FirstParagraph"/>
        <w:spacing w:before="0" w:after="0" w:line="360" w:lineRule="auto"/>
        <w:jc w:val="both"/>
        <w:rPr>
          <w:rFonts w:ascii="Arial" w:hAnsi="Arial" w:cs="Arial"/>
          <w:sz w:val="22"/>
          <w:szCs w:val="22"/>
          <w:lang w:val="es-MX"/>
        </w:rPr>
      </w:pPr>
      <w:bookmarkStart w:id="56" w:name="X07d48f0e2b3a9c32d770609685a005b487f6979"/>
      <w:r w:rsidRPr="00FF518F">
        <w:rPr>
          <w:rFonts w:ascii="Arial" w:hAnsi="Arial" w:cs="Arial"/>
          <w:sz w:val="22"/>
          <w:szCs w:val="22"/>
          <w:lang w:val="es-MX"/>
        </w:rPr>
        <w:t xml:space="preserve">La educación financiera constituye una competencia estratégica para el desarrollo social y económico, debido a que permite a las personas comprender el funcionamiento básico del dinero, administrar sus recursos, planificar gastos, ahorrar, utilizar responsablemente el crédito y tomar decisiones informadas frente a productos y servicios financieros. </w:t>
      </w:r>
    </w:p>
    <w:p w14:paraId="35175DAC" w14:textId="77777777" w:rsidR="00FC069A" w:rsidRPr="00FF518F" w:rsidRDefault="00FC069A" w:rsidP="00FC069A">
      <w:pPr>
        <w:pStyle w:val="Textoindependiente"/>
        <w:spacing w:before="0" w:after="0" w:line="360" w:lineRule="auto"/>
        <w:jc w:val="both"/>
        <w:rPr>
          <w:rFonts w:ascii="Arial" w:hAnsi="Arial" w:cs="Arial"/>
          <w:sz w:val="22"/>
          <w:szCs w:val="22"/>
          <w:lang w:val="es-MX"/>
        </w:rPr>
      </w:pPr>
      <w:r w:rsidRPr="00FF518F">
        <w:rPr>
          <w:rFonts w:ascii="Arial" w:hAnsi="Arial" w:cs="Arial"/>
          <w:sz w:val="22"/>
          <w:szCs w:val="22"/>
          <w:lang w:val="es-MX"/>
        </w:rPr>
        <w:t>En el contexto nacional, la situación actual muestra avances importantes, pero también brechas significativas. La Encuesta Nacional de I</w:t>
      </w:r>
      <w:r>
        <w:rPr>
          <w:rFonts w:ascii="Arial" w:hAnsi="Arial" w:cs="Arial"/>
          <w:sz w:val="22"/>
          <w:szCs w:val="22"/>
          <w:lang w:val="es-MX"/>
        </w:rPr>
        <w:t xml:space="preserve">nclusión Financiera 2021 </w:t>
      </w:r>
      <w:r w:rsidRPr="00FF518F">
        <w:rPr>
          <w:rFonts w:ascii="Arial" w:hAnsi="Arial" w:cs="Arial"/>
          <w:sz w:val="22"/>
          <w:szCs w:val="22"/>
          <w:lang w:val="es-MX"/>
        </w:rPr>
        <w:t>reconoce barreras relacionadas con el acceso, el uso, la confianza, la protección de usuarios y el conocimiento de conceptos financieros básicos, lo cual evidencia que la inclusión financiera no depende únicamente de la existencia de productos, sino también de las capacidades de la población para utilizarlos adecuadamente (INEGI, 2021). Esta situación confirma que la educación financiera es un componente indispensable para que el acceso al sistema financiero se traduzca en bienestar real.</w:t>
      </w:r>
    </w:p>
    <w:p w14:paraId="5C716A85" w14:textId="77777777" w:rsidR="00FC069A" w:rsidRPr="00FF518F" w:rsidRDefault="00FC069A" w:rsidP="00FC069A">
      <w:pPr>
        <w:pStyle w:val="Textoindependiente"/>
        <w:spacing w:before="0" w:after="0" w:line="360" w:lineRule="auto"/>
        <w:jc w:val="both"/>
        <w:rPr>
          <w:rFonts w:ascii="Arial" w:hAnsi="Arial" w:cs="Arial"/>
          <w:sz w:val="22"/>
          <w:szCs w:val="22"/>
          <w:lang w:val="es-MX"/>
        </w:rPr>
      </w:pPr>
      <w:r w:rsidRPr="00FF518F">
        <w:rPr>
          <w:rFonts w:ascii="Arial" w:hAnsi="Arial" w:cs="Arial"/>
          <w:sz w:val="22"/>
          <w:szCs w:val="22"/>
          <w:lang w:val="es-MX"/>
        </w:rPr>
        <w:lastRenderedPageBreak/>
        <w:t>La información más reciente de la Encuesta Nacional de Inclusión Financiera 2024 refuerza esta tendencia, al señalar que el levantamiento busca generar indicadores oficiales sobre acceso y uso de servicios financieros, así como datos sobre conocimiento de temas como inflación, interés simple y compuesto, portabilidad de nómina y seguro de depósitos (INEGI, 2024). Esta orientación muestra que las autoridades mexicanas reconocen la necesidad de medir no solo la posesión de productos financieros, sino también el nivel de comprensión que tiene la población sobre conceptos fundamentales para tomar decisiones económicas informadas.</w:t>
      </w:r>
    </w:p>
    <w:p w14:paraId="061064C2" w14:textId="77777777" w:rsidR="00FC069A" w:rsidRPr="00FF518F" w:rsidRDefault="00FC069A" w:rsidP="00FC069A">
      <w:pPr>
        <w:pStyle w:val="Textoindependiente"/>
        <w:spacing w:before="0" w:after="0" w:line="360" w:lineRule="auto"/>
        <w:jc w:val="both"/>
        <w:rPr>
          <w:rFonts w:ascii="Arial" w:hAnsi="Arial" w:cs="Arial"/>
          <w:sz w:val="22"/>
          <w:szCs w:val="22"/>
          <w:lang w:val="es-MX"/>
        </w:rPr>
      </w:pPr>
      <w:r w:rsidRPr="00FF518F">
        <w:rPr>
          <w:rFonts w:ascii="Arial" w:hAnsi="Arial" w:cs="Arial"/>
          <w:sz w:val="22"/>
          <w:szCs w:val="22"/>
          <w:lang w:val="es-MX"/>
        </w:rPr>
        <w:t>Desde la política pública, la Política Nacional de Inclusión Financiera 2020-2024 representó un avance importante al integrar los esfuerzos del Consejo Nacional de Inclusión Financiera y del Comité de Educación Financiera. Esta política reconoce que la inclusión financiera debe entenderse como una herramienta para mejorar la calidad de vida y el desarrollo económico, no como un fin en sí mismo (CONAIF &amp; CEF, 2020). En esa lógica, la educación financiera aparece como una condición necesaria para que las personas puedan acceder, usar y beneficiarse de productos financieros formales de manera responsable. Más recientemente, la PNIF 2025-2030 plantea como objetivo fortalecer el bienestar financiero mediante mayor acceso y uso de productos y servicios financieros formales, bajo regulación adecuada y esquemas de protección robustos (CNBV, 2025). Ello confirma una evolución del enfoque mexicano: de la inclusión como cobertura hacia la inclusión como bienestar financiero.</w:t>
      </w:r>
    </w:p>
    <w:p w14:paraId="3DF6244B" w14:textId="0458CFCE" w:rsidR="00FC069A" w:rsidRPr="00FF518F" w:rsidRDefault="00FC069A" w:rsidP="00FC069A">
      <w:pPr>
        <w:pStyle w:val="Textoindependiente"/>
        <w:spacing w:before="0" w:after="0" w:line="360" w:lineRule="auto"/>
        <w:jc w:val="both"/>
        <w:rPr>
          <w:rFonts w:ascii="Arial" w:hAnsi="Arial" w:cs="Arial"/>
          <w:sz w:val="22"/>
          <w:szCs w:val="22"/>
          <w:lang w:val="es-MX"/>
        </w:rPr>
      </w:pPr>
      <w:r w:rsidRPr="00FF518F">
        <w:rPr>
          <w:rFonts w:ascii="Arial" w:hAnsi="Arial" w:cs="Arial"/>
          <w:sz w:val="22"/>
          <w:szCs w:val="22"/>
          <w:lang w:val="es-MX"/>
        </w:rPr>
        <w:t xml:space="preserve">En Jalisco, la situación de la educación financiera debe analizarse dentro de las dinámicas nacionales, pero también desde sus particularidades territoriales. El estado presenta una economía diversa, con zonas urbanas altamente integradas al sistema financiero y municipios donde persisten prácticas de ahorro informal, uso limitado de productos financieros y desigualdad en el acceso a información económica. Aunque existen menos estudios académicos específicos sobre educación financiera en adolescentes jaliscienses, se observan esfuerzos recientes orientados a diagnosticar conocimientos y prácticas financieras en jóvenes. Por ejemplo, investigaciones recientes sobre adolescentes en Autlán de Navarro han abordado la percepción del ahorro y la educación financiera en estudiantes de secundaria, lo que muestra un interés emergente por estudiar el tema desde contextos escolares locales </w:t>
      </w:r>
      <w:r w:rsidRPr="005D64A4">
        <w:rPr>
          <w:rFonts w:ascii="Arial" w:hAnsi="Arial" w:cs="Arial"/>
          <w:sz w:val="22"/>
          <w:szCs w:val="22"/>
          <w:lang w:val="es-MX"/>
        </w:rPr>
        <w:t>(</w:t>
      </w:r>
      <w:r w:rsidR="005D64A4" w:rsidRPr="005D64A4">
        <w:rPr>
          <w:rFonts w:ascii="Arial" w:hAnsi="Arial" w:cs="Arial"/>
          <w:sz w:val="22"/>
          <w:szCs w:val="22"/>
          <w:lang w:val="es-MX"/>
        </w:rPr>
        <w:t>Gámez, Ortiz y Gálvez, 2026</w:t>
      </w:r>
      <w:r w:rsidRPr="005D64A4">
        <w:rPr>
          <w:rFonts w:ascii="Arial" w:hAnsi="Arial" w:cs="Arial"/>
          <w:sz w:val="22"/>
          <w:szCs w:val="22"/>
          <w:lang w:val="es-MX"/>
        </w:rPr>
        <w:t>).</w:t>
      </w:r>
    </w:p>
    <w:p w14:paraId="26DB2578" w14:textId="77777777" w:rsidR="00FC069A" w:rsidRPr="00FF518F" w:rsidRDefault="00FC069A" w:rsidP="00FC069A">
      <w:pPr>
        <w:pStyle w:val="Textoindependiente"/>
        <w:spacing w:before="0" w:after="0" w:line="360" w:lineRule="auto"/>
        <w:jc w:val="both"/>
        <w:rPr>
          <w:rFonts w:ascii="Arial" w:hAnsi="Arial" w:cs="Arial"/>
          <w:sz w:val="22"/>
          <w:szCs w:val="22"/>
          <w:lang w:val="es-MX"/>
        </w:rPr>
      </w:pPr>
      <w:r w:rsidRPr="00FF518F">
        <w:rPr>
          <w:rFonts w:ascii="Arial" w:hAnsi="Arial" w:cs="Arial"/>
          <w:sz w:val="22"/>
          <w:szCs w:val="22"/>
          <w:lang w:val="es-MX"/>
        </w:rPr>
        <w:t xml:space="preserve">Esta escasez de estudios específicos en Jalisco constituye uno de los principales retos. La mayoría de los diagnósticos nacionales ofrecen información agregada, útil para identificar tendencias generales, pero insuficiente para comprender las particularidades de municipios, escuelas y grupos adolescentes. En este sentido, Jalisco requiere investigaciones situadas </w:t>
      </w:r>
      <w:r w:rsidRPr="00FF518F">
        <w:rPr>
          <w:rFonts w:ascii="Arial" w:hAnsi="Arial" w:cs="Arial"/>
          <w:sz w:val="22"/>
          <w:szCs w:val="22"/>
          <w:lang w:val="es-MX"/>
        </w:rPr>
        <w:lastRenderedPageBreak/>
        <w:t>que permitan conocer cómo los estudiantes comprenden conceptos como ahorro, crédito, presupuesto, interés, inflación, devaluación, inversión y uso de tarjetas. Esta necesidad es especialmente relevante en secundaria y bachillerato, etapas donde se forman hábitos de consumo y se desarrollan capacidades para la toma de decisiones.</w:t>
      </w:r>
    </w:p>
    <w:p w14:paraId="4039265D" w14:textId="77777777" w:rsidR="00FC069A" w:rsidRPr="00FF518F" w:rsidRDefault="00FC069A" w:rsidP="00FC069A">
      <w:pPr>
        <w:pStyle w:val="Textoindependiente"/>
        <w:spacing w:before="0" w:after="0" w:line="360" w:lineRule="auto"/>
        <w:jc w:val="both"/>
        <w:rPr>
          <w:rFonts w:ascii="Arial" w:hAnsi="Arial" w:cs="Arial"/>
          <w:sz w:val="22"/>
          <w:szCs w:val="22"/>
          <w:lang w:val="es-MX"/>
        </w:rPr>
      </w:pPr>
      <w:r w:rsidRPr="00FF518F">
        <w:rPr>
          <w:rFonts w:ascii="Arial" w:hAnsi="Arial" w:cs="Arial"/>
          <w:sz w:val="22"/>
          <w:szCs w:val="22"/>
          <w:lang w:val="es-MX"/>
        </w:rPr>
        <w:t>Otro reto importante es la incorporación sistemática de la educación financiera en los procesos escolares. Aunque México cuenta con instituciones como CONDUSEF, Banco de México y la CNBV, así como con estrategias de inclusión financiera, todavía existe una brecha entre la política pública y la práctica educativa cotidiana. La educación financiera suele aparecer mediante talleres, campañas o materiales complementarios, pero no siempre como un proceso formativo continuo, contextualizado y evaluable. Para Jalisco, esto representa una oportunidad: diseñar programas escolares que integren contenidos financieros con actividades prácticas, lenguaje accesible, ejemplos locales y participación familiar.</w:t>
      </w:r>
    </w:p>
    <w:p w14:paraId="6B819958" w14:textId="77777777" w:rsidR="00FC069A" w:rsidRPr="00FF518F" w:rsidRDefault="00FC069A" w:rsidP="00FC069A">
      <w:pPr>
        <w:pStyle w:val="Textoindependiente"/>
        <w:spacing w:before="0" w:after="0" w:line="360" w:lineRule="auto"/>
        <w:jc w:val="both"/>
        <w:rPr>
          <w:rFonts w:ascii="Arial" w:hAnsi="Arial" w:cs="Arial"/>
          <w:sz w:val="22"/>
          <w:szCs w:val="22"/>
          <w:lang w:val="es-MX"/>
        </w:rPr>
      </w:pPr>
      <w:r w:rsidRPr="00FF518F">
        <w:rPr>
          <w:rFonts w:ascii="Arial" w:hAnsi="Arial" w:cs="Arial"/>
          <w:sz w:val="22"/>
          <w:szCs w:val="22"/>
          <w:lang w:val="es-MX"/>
        </w:rPr>
        <w:t>La digitalización constituye un reto adicional. Los adolescentes interactúan cada vez más con compras en línea, aplicaciones móviles, transferencias, tarjetas y contenidos digitales relacionados con consumo. Sin embargo, el uso de herramientas digitales no siempre se acompaña de conocimientos sobre seguridad, protección de datos, prevención de fraudes o comprensión de costos financieros. Por ello, la educación financiera en México y Jalisco debe incorporar una perspectiva digital, orientada no solo al uso de plataformas, sino a la toma de decisiones responsables en entornos tecnológicos.</w:t>
      </w:r>
    </w:p>
    <w:p w14:paraId="65E4C3D2" w14:textId="77777777" w:rsidR="00FC069A" w:rsidRPr="00FF518F" w:rsidRDefault="00FC069A" w:rsidP="00FC069A">
      <w:pPr>
        <w:pStyle w:val="Textoindependiente"/>
        <w:spacing w:before="0" w:after="0" w:line="360" w:lineRule="auto"/>
        <w:jc w:val="both"/>
        <w:rPr>
          <w:rFonts w:ascii="Arial" w:hAnsi="Arial" w:cs="Arial"/>
          <w:sz w:val="22"/>
          <w:szCs w:val="22"/>
          <w:lang w:val="es-MX"/>
        </w:rPr>
      </w:pPr>
      <w:r w:rsidRPr="00FF518F">
        <w:rPr>
          <w:rFonts w:ascii="Arial" w:hAnsi="Arial" w:cs="Arial"/>
          <w:sz w:val="22"/>
          <w:szCs w:val="22"/>
          <w:lang w:val="es-MX"/>
        </w:rPr>
        <w:t>Las perspectivas de la educación financiera en México y Jalisco deben orientarse hacia un enfoque integral. En primer lugar, se requiere fortalecer la investigación empírica en adolescentes, particularmente en secundaria y bachillerato, para identificar brechas de conocimiento, actitudes y comportamientos financieros. En segundo lugar, es necesario diseñar estrategias pedagógicas contextualizadas que articulen escuela, familia, comunidad e instituciones financieras. En tercer lugar, deben promoverse programas que no se limiten a transmitir conceptos, sino que desarrollen habilidades prácticas mediante ejercicios de presupuesto, simulaciones de ahorro, análisis de consumo, prevención de fraudes y reflexión sobre metas financieras.</w:t>
      </w:r>
    </w:p>
    <w:p w14:paraId="14393D10" w14:textId="77777777" w:rsidR="00FC069A" w:rsidRPr="00FF518F" w:rsidRDefault="00FC069A" w:rsidP="00FC069A">
      <w:pPr>
        <w:pStyle w:val="Textoindependiente"/>
        <w:spacing w:before="0" w:after="0" w:line="360" w:lineRule="auto"/>
        <w:jc w:val="both"/>
        <w:rPr>
          <w:rFonts w:ascii="Arial" w:hAnsi="Arial" w:cs="Arial"/>
          <w:sz w:val="22"/>
          <w:szCs w:val="22"/>
          <w:lang w:val="es-MX"/>
        </w:rPr>
      </w:pPr>
      <w:r w:rsidRPr="00FF518F">
        <w:rPr>
          <w:rFonts w:ascii="Arial" w:hAnsi="Arial" w:cs="Arial"/>
          <w:sz w:val="22"/>
          <w:szCs w:val="22"/>
          <w:lang w:val="es-MX"/>
        </w:rPr>
        <w:t xml:space="preserve">En síntesis, la educación financiera en México presenta avances institucionales y normativos importantes, pero enfrenta retos relacionados con desigualdad, informalidad, estrés financiero, digitalización y limitada formación escolar sistemática. En Jalisco, la principal perspectiva consiste en generar diagnósticos locales y propuestas educativas contextualizadas que respondan a las condiciones reales de sus adolescentes y jóvenes. Por tanto, fortalecer la educación financiera desde edades tempranas no solo contribuirá al manejo responsable del </w:t>
      </w:r>
      <w:r w:rsidRPr="00FF518F">
        <w:rPr>
          <w:rFonts w:ascii="Arial" w:hAnsi="Arial" w:cs="Arial"/>
          <w:sz w:val="22"/>
          <w:szCs w:val="22"/>
          <w:lang w:val="es-MX"/>
        </w:rPr>
        <w:lastRenderedPageBreak/>
        <w:t>dinero, sino también a la formación de ciudadanos con mayor autonomía, capacidad crítica y bienestar económico.</w:t>
      </w:r>
    </w:p>
    <w:bookmarkEnd w:id="56"/>
    <w:p w14:paraId="75FD5F7E" w14:textId="3E12E56E" w:rsidR="00B637E8" w:rsidRDefault="00B637E8">
      <w:pPr>
        <w:rPr>
          <w:rFonts w:ascii="Arial" w:hAnsi="Arial" w:cs="Arial"/>
          <w:b/>
          <w:color w:val="000000"/>
          <w:sz w:val="30"/>
          <w:szCs w:val="30"/>
        </w:rPr>
      </w:pPr>
      <w:r>
        <w:rPr>
          <w:rFonts w:ascii="Arial" w:hAnsi="Arial" w:cs="Arial"/>
          <w:color w:val="000000"/>
          <w:sz w:val="30"/>
          <w:szCs w:val="30"/>
        </w:rPr>
        <w:br w:type="page"/>
      </w:r>
    </w:p>
    <w:p w14:paraId="20E2B800" w14:textId="7C236C44" w:rsidR="00806893" w:rsidRPr="00D27753" w:rsidRDefault="00D27753" w:rsidP="00D27753">
      <w:pPr>
        <w:pStyle w:val="Ttulo1"/>
        <w:spacing w:line="360" w:lineRule="auto"/>
        <w:jc w:val="both"/>
        <w:rPr>
          <w:rFonts w:ascii="Arial" w:hAnsi="Arial" w:cs="Arial"/>
          <w:color w:val="000000"/>
          <w:sz w:val="30"/>
          <w:szCs w:val="30"/>
        </w:rPr>
      </w:pPr>
      <w:bookmarkStart w:id="57" w:name="_Toc231036635"/>
      <w:r w:rsidRPr="00D27753">
        <w:rPr>
          <w:rFonts w:ascii="Arial" w:hAnsi="Arial" w:cs="Arial"/>
          <w:color w:val="000000"/>
          <w:sz w:val="30"/>
          <w:szCs w:val="30"/>
        </w:rPr>
        <w:lastRenderedPageBreak/>
        <w:t>CAPÍ</w:t>
      </w:r>
      <w:r w:rsidR="009A1B59">
        <w:rPr>
          <w:rFonts w:ascii="Arial" w:hAnsi="Arial" w:cs="Arial"/>
          <w:color w:val="000000"/>
          <w:sz w:val="30"/>
          <w:szCs w:val="30"/>
        </w:rPr>
        <w:t>TULO III</w:t>
      </w:r>
      <w:r w:rsidR="00806893" w:rsidRPr="00D27753">
        <w:rPr>
          <w:rFonts w:ascii="Arial" w:hAnsi="Arial" w:cs="Arial"/>
          <w:color w:val="000000"/>
          <w:sz w:val="30"/>
          <w:szCs w:val="30"/>
        </w:rPr>
        <w:t>. METODOLOGÍA.</w:t>
      </w:r>
      <w:bookmarkEnd w:id="57"/>
      <w:r w:rsidRPr="00D27753">
        <w:rPr>
          <w:rFonts w:ascii="Arial" w:hAnsi="Arial" w:cs="Arial"/>
          <w:color w:val="000000"/>
          <w:sz w:val="30"/>
          <w:szCs w:val="30"/>
        </w:rPr>
        <w:t xml:space="preserve"> </w:t>
      </w:r>
    </w:p>
    <w:p w14:paraId="34B98A81" w14:textId="10927749" w:rsidR="00806893" w:rsidRDefault="00FC1853" w:rsidP="00D27753">
      <w:pPr>
        <w:pStyle w:val="Ttulo2"/>
        <w:spacing w:line="360" w:lineRule="auto"/>
        <w:rPr>
          <w:rFonts w:ascii="Arial" w:hAnsi="Arial" w:cs="Arial"/>
          <w:b w:val="0"/>
          <w:color w:val="000000"/>
          <w:sz w:val="26"/>
          <w:szCs w:val="26"/>
        </w:rPr>
      </w:pPr>
      <w:bookmarkStart w:id="58" w:name="_Toc231036636"/>
      <w:r w:rsidRPr="003C3E17">
        <w:rPr>
          <w:rFonts w:ascii="Arial" w:hAnsi="Arial" w:cs="Arial"/>
          <w:color w:val="000000"/>
          <w:sz w:val="26"/>
          <w:szCs w:val="26"/>
        </w:rPr>
        <w:t>3</w:t>
      </w:r>
      <w:r w:rsidR="00806893" w:rsidRPr="003C3E17">
        <w:rPr>
          <w:rFonts w:ascii="Arial" w:hAnsi="Arial" w:cs="Arial"/>
          <w:color w:val="000000"/>
          <w:sz w:val="26"/>
          <w:szCs w:val="26"/>
        </w:rPr>
        <w:t>.1</w:t>
      </w:r>
      <w:r w:rsidR="00806893" w:rsidRPr="003C3E17">
        <w:rPr>
          <w:rFonts w:ascii="Arial" w:hAnsi="Arial" w:cs="Arial"/>
          <w:b w:val="0"/>
          <w:color w:val="000000"/>
          <w:sz w:val="26"/>
          <w:szCs w:val="26"/>
        </w:rPr>
        <w:t xml:space="preserve">. </w:t>
      </w:r>
      <w:r w:rsidR="009A1B59" w:rsidRPr="003C3E17">
        <w:rPr>
          <w:rFonts w:ascii="Arial" w:hAnsi="Arial" w:cs="Arial"/>
          <w:color w:val="000000"/>
          <w:sz w:val="26"/>
          <w:szCs w:val="26"/>
        </w:rPr>
        <w:t>Diseño de investigación</w:t>
      </w:r>
      <w:r w:rsidR="00806893" w:rsidRPr="003C3E17">
        <w:rPr>
          <w:rFonts w:ascii="Arial" w:hAnsi="Arial" w:cs="Arial"/>
          <w:color w:val="000000"/>
          <w:sz w:val="26"/>
          <w:szCs w:val="26"/>
        </w:rPr>
        <w:t>.</w:t>
      </w:r>
      <w:bookmarkEnd w:id="58"/>
      <w:r w:rsidR="00806893" w:rsidRPr="003C3E17">
        <w:rPr>
          <w:rFonts w:ascii="Arial" w:hAnsi="Arial" w:cs="Arial"/>
          <w:b w:val="0"/>
          <w:color w:val="000000"/>
          <w:sz w:val="26"/>
          <w:szCs w:val="26"/>
        </w:rPr>
        <w:t xml:space="preserve"> </w:t>
      </w:r>
    </w:p>
    <w:p w14:paraId="3940FC81" w14:textId="77777777" w:rsidR="00F31816" w:rsidRDefault="00F31816" w:rsidP="00F31816">
      <w:pPr>
        <w:spacing w:after="0" w:line="360" w:lineRule="auto"/>
        <w:jc w:val="both"/>
        <w:rPr>
          <w:rFonts w:cs="Arial"/>
        </w:rPr>
      </w:pPr>
      <w:r w:rsidRPr="007C341A">
        <w:rPr>
          <w:rFonts w:ascii="Arial" w:hAnsi="Arial" w:cs="Arial"/>
        </w:rPr>
        <w:t xml:space="preserve">La investigación se concibe bajo un diseño no experimental, transversal y de campo, debido a que las variables se observan en su contexto natural, sin manipulación deliberada, y la información se recoge en un momento determinado del diagnóstico. </w:t>
      </w:r>
    </w:p>
    <w:p w14:paraId="0D23B89C" w14:textId="7CB125AC" w:rsidR="00F31816" w:rsidRPr="007C341A" w:rsidRDefault="00F31816" w:rsidP="00F31816">
      <w:pPr>
        <w:spacing w:after="0" w:line="360" w:lineRule="auto"/>
        <w:jc w:val="both"/>
        <w:rPr>
          <w:rFonts w:ascii="Arial" w:hAnsi="Arial" w:cs="Arial"/>
        </w:rPr>
      </w:pPr>
      <w:r w:rsidRPr="007C341A">
        <w:rPr>
          <w:rFonts w:ascii="Arial" w:hAnsi="Arial" w:cs="Arial"/>
        </w:rPr>
        <w:t>El estudio se orienta a conocer el nivel de educación financiera de estudiantes de secundaria y bachillerato del municipio de Autlán de Navarro, Jalisco, mediante un</w:t>
      </w:r>
      <w:r w:rsidR="005D64A4">
        <w:rPr>
          <w:rFonts w:ascii="Arial" w:hAnsi="Arial" w:cs="Arial"/>
        </w:rPr>
        <w:t>a encuesta tipo</w:t>
      </w:r>
      <w:r w:rsidRPr="007C341A">
        <w:rPr>
          <w:rFonts w:ascii="Arial" w:hAnsi="Arial" w:cs="Arial"/>
        </w:rPr>
        <w:t xml:space="preserve"> cuestionario estructurado. Este diseño resulta pertinente para describir conocimientos, actitudes y prácticas de una población específica y comparar grupos según nivel educativo (Hernández &amp; Mendoza, 2018).</w:t>
      </w:r>
    </w:p>
    <w:p w14:paraId="2E6DE0AF" w14:textId="77777777" w:rsidR="00F31816" w:rsidRPr="007C341A" w:rsidRDefault="00F31816" w:rsidP="00F31816">
      <w:pPr>
        <w:spacing w:after="0" w:line="360" w:lineRule="auto"/>
        <w:jc w:val="both"/>
        <w:rPr>
          <w:rFonts w:ascii="Arial" w:hAnsi="Arial" w:cs="Arial"/>
        </w:rPr>
      </w:pPr>
      <w:r w:rsidRPr="007C341A">
        <w:rPr>
          <w:rFonts w:ascii="Arial" w:hAnsi="Arial" w:cs="Arial"/>
        </w:rPr>
        <w:t>El enfoque es predominantemente cuantitativo, porque se utilizan ítems con escalas Likert, respuestas dicotómicas y opciones cerradas que permiten codificar, procesar y analizar estadísticamente la información. Se incorpora un componente cualitativo complementario mediante una pregunta abierta sobre la forma en que los estudiantes desean recibir cursos de educación financiera.</w:t>
      </w:r>
    </w:p>
    <w:p w14:paraId="48517343" w14:textId="680887FC" w:rsidR="00F31816" w:rsidRPr="007C341A" w:rsidRDefault="00F31816" w:rsidP="00F31816">
      <w:pPr>
        <w:spacing w:after="0" w:line="360" w:lineRule="auto"/>
        <w:jc w:val="both"/>
        <w:rPr>
          <w:rFonts w:ascii="Arial" w:hAnsi="Arial" w:cs="Arial"/>
        </w:rPr>
      </w:pPr>
      <w:r w:rsidRPr="007C341A">
        <w:rPr>
          <w:rFonts w:ascii="Arial" w:hAnsi="Arial" w:cs="Arial"/>
        </w:rPr>
        <w:t xml:space="preserve">El alcance es descriptivo-comparativo. Es descriptivo porque caracteriza el nivel de conocimientos, actitudes y prácticas financieras; y comparativo porque verifica diferencias entre secundaria y bachillerato. Su propósito fundamental es generar un diagnóstico empírico que sirva de base para diseñar </w:t>
      </w:r>
      <w:r w:rsidR="00BC4407">
        <w:rPr>
          <w:rFonts w:ascii="Arial" w:hAnsi="Arial" w:cs="Arial"/>
        </w:rPr>
        <w:t>una estrategia de</w:t>
      </w:r>
      <w:r w:rsidRPr="007C341A">
        <w:rPr>
          <w:rFonts w:ascii="Arial" w:hAnsi="Arial" w:cs="Arial"/>
        </w:rPr>
        <w:t xml:space="preserve"> educa</w:t>
      </w:r>
      <w:r w:rsidR="00BC4407">
        <w:rPr>
          <w:rFonts w:ascii="Arial" w:hAnsi="Arial" w:cs="Arial"/>
        </w:rPr>
        <w:t>ción financiera</w:t>
      </w:r>
      <w:r w:rsidRPr="007C341A">
        <w:rPr>
          <w:rFonts w:ascii="Arial" w:hAnsi="Arial" w:cs="Arial"/>
        </w:rPr>
        <w:t>.</w:t>
      </w:r>
    </w:p>
    <w:p w14:paraId="77BFBB6F" w14:textId="77777777" w:rsidR="00F31816" w:rsidRDefault="00F31816" w:rsidP="00F31816">
      <w:pPr>
        <w:spacing w:after="0" w:line="360" w:lineRule="auto"/>
        <w:jc w:val="both"/>
        <w:rPr>
          <w:rFonts w:cs="Arial"/>
        </w:rPr>
      </w:pPr>
      <w:r w:rsidRPr="007C341A">
        <w:rPr>
          <w:rFonts w:ascii="Arial" w:hAnsi="Arial" w:cs="Arial"/>
        </w:rPr>
        <w:t>Las principales variables analizadas son: caracterización sociodemográfica y familiar; conocimiento general sobre educación financiera; actitud e interés hacia la educación financiera; conocimiento de conceptos financieros básicos; prácticas de ahorro; experiencia con instituciones financieras; y preferencias formativas. Estas variables son coherentes con el enfoque de la OCDE/INFE, que comprende la alfabetización financiera como combinación de conocimientos, actitudes y comportamientos necesarios para tomar decisiones financieras adecuadas (OECD, 2020).</w:t>
      </w:r>
    </w:p>
    <w:p w14:paraId="68910975" w14:textId="0B6894DE" w:rsidR="00806893" w:rsidRPr="003C3E17" w:rsidRDefault="00FC1853" w:rsidP="00D27753">
      <w:pPr>
        <w:pStyle w:val="Ttulo2"/>
        <w:spacing w:line="360" w:lineRule="auto"/>
        <w:rPr>
          <w:rFonts w:ascii="Arial" w:hAnsi="Arial" w:cs="Arial"/>
          <w:color w:val="000000"/>
          <w:sz w:val="26"/>
          <w:szCs w:val="26"/>
        </w:rPr>
      </w:pPr>
      <w:bookmarkStart w:id="59" w:name="_Toc231036637"/>
      <w:r w:rsidRPr="003C3E17">
        <w:rPr>
          <w:rFonts w:ascii="Arial" w:hAnsi="Arial" w:cs="Arial"/>
          <w:color w:val="000000"/>
          <w:sz w:val="26"/>
          <w:szCs w:val="26"/>
        </w:rPr>
        <w:t>3</w:t>
      </w:r>
      <w:r w:rsidR="005D64A4">
        <w:rPr>
          <w:rFonts w:ascii="Arial" w:hAnsi="Arial" w:cs="Arial"/>
          <w:color w:val="000000"/>
          <w:sz w:val="26"/>
          <w:szCs w:val="26"/>
        </w:rPr>
        <w:t>.2</w:t>
      </w:r>
      <w:r w:rsidR="00806893" w:rsidRPr="003C3E17">
        <w:rPr>
          <w:rFonts w:ascii="Arial" w:hAnsi="Arial" w:cs="Arial"/>
          <w:color w:val="000000"/>
          <w:sz w:val="26"/>
          <w:szCs w:val="26"/>
        </w:rPr>
        <w:t>. Diseño del instrumento.</w:t>
      </w:r>
      <w:bookmarkEnd w:id="59"/>
    </w:p>
    <w:p w14:paraId="66BA18D9" w14:textId="77777777" w:rsidR="00EB0F5F" w:rsidRPr="00EB0F5F" w:rsidRDefault="00EB0F5F" w:rsidP="00EB0F5F">
      <w:pPr>
        <w:spacing w:after="0" w:line="360" w:lineRule="auto"/>
        <w:jc w:val="both"/>
        <w:rPr>
          <w:rFonts w:ascii="Arial" w:hAnsi="Arial" w:cs="Arial"/>
        </w:rPr>
      </w:pPr>
      <w:r w:rsidRPr="00EB0F5F">
        <w:rPr>
          <w:rFonts w:ascii="Arial" w:hAnsi="Arial" w:cs="Arial"/>
        </w:rPr>
        <w:t xml:space="preserve">El instrumento utilizado es una encuesta tipo cuestionario dirigida a estudiantes de secundaria y bachillerato. Su objetivo es identificar el dominio de temas básicos de educación financiera y recoger información sobre conocimientos, actitudes, prácticas y preferencias formativas. El </w:t>
      </w:r>
      <w:r w:rsidRPr="00EB0F5F">
        <w:rPr>
          <w:rFonts w:ascii="Arial" w:hAnsi="Arial" w:cs="Arial"/>
        </w:rPr>
        <w:lastRenderedPageBreak/>
        <w:t>cuestionario inicia con datos de identificación y caracterización: edad, fecha, grado, grupo, convivencia familiar, tipo de vivienda y existencia de negocio o empresa familiar.</w:t>
      </w:r>
    </w:p>
    <w:p w14:paraId="13C0C4D4" w14:textId="77777777" w:rsidR="0081361E" w:rsidRPr="0081361E" w:rsidRDefault="0081361E" w:rsidP="0081361E">
      <w:pPr>
        <w:spacing w:after="0" w:line="360" w:lineRule="auto"/>
        <w:jc w:val="both"/>
        <w:rPr>
          <w:rFonts w:ascii="Arial" w:hAnsi="Arial" w:cs="Arial"/>
        </w:rPr>
      </w:pPr>
      <w:r w:rsidRPr="0081361E">
        <w:rPr>
          <w:rFonts w:ascii="Arial" w:hAnsi="Arial" w:cs="Arial"/>
        </w:rPr>
        <w:t>El cuestionario combina tres tipos de escalas:</w:t>
      </w:r>
    </w:p>
    <w:p w14:paraId="654BBA6D" w14:textId="6FDC2621" w:rsidR="0081361E" w:rsidRPr="0081361E" w:rsidRDefault="0081361E" w:rsidP="0081361E">
      <w:pPr>
        <w:spacing w:after="0" w:line="360" w:lineRule="auto"/>
        <w:jc w:val="both"/>
        <w:rPr>
          <w:rFonts w:ascii="Arial" w:hAnsi="Arial" w:cs="Arial"/>
        </w:rPr>
      </w:pPr>
      <w:r>
        <w:rPr>
          <w:rFonts w:ascii="Arial" w:hAnsi="Arial" w:cs="Arial"/>
        </w:rPr>
        <w:t xml:space="preserve">• </w:t>
      </w:r>
      <w:r w:rsidRPr="0081361E">
        <w:rPr>
          <w:rFonts w:ascii="Arial" w:hAnsi="Arial" w:cs="Arial"/>
        </w:rPr>
        <w:t>Escala Likert de 1 a 5: valora intensidad de conocimiento, frecuencia o percepción. Anclajes: 1 = No, nunca, muy malo; 2 = Muy poco, casi nunca, malo; 3 = Algo, a veces; 4 = Casi siempre, bueno; 5 = Sí, mucho, siempre, muy bueno.</w:t>
      </w:r>
    </w:p>
    <w:p w14:paraId="253BD765" w14:textId="3E9D425A" w:rsidR="0081361E" w:rsidRPr="0081361E" w:rsidRDefault="0081361E" w:rsidP="0081361E">
      <w:pPr>
        <w:spacing w:after="0" w:line="360" w:lineRule="auto"/>
        <w:jc w:val="both"/>
        <w:rPr>
          <w:rFonts w:ascii="Arial" w:hAnsi="Arial" w:cs="Arial"/>
        </w:rPr>
      </w:pPr>
      <w:r>
        <w:rPr>
          <w:rFonts w:ascii="Arial" w:hAnsi="Arial" w:cs="Arial"/>
        </w:rPr>
        <w:t xml:space="preserve">• </w:t>
      </w:r>
      <w:r w:rsidRPr="0081361E">
        <w:rPr>
          <w:rFonts w:ascii="Arial" w:hAnsi="Arial" w:cs="Arial"/>
        </w:rPr>
        <w:t>Preguntas dicotómicas de sí/no: permiten identificar prácticas concretas, como contar o no con cuenta de ahorro.</w:t>
      </w:r>
    </w:p>
    <w:p w14:paraId="03C2F179" w14:textId="2A876F45" w:rsidR="0081361E" w:rsidRPr="0081361E" w:rsidRDefault="0081361E" w:rsidP="0081361E">
      <w:pPr>
        <w:spacing w:after="0" w:line="360" w:lineRule="auto"/>
        <w:jc w:val="both"/>
        <w:rPr>
          <w:rFonts w:ascii="Arial" w:hAnsi="Arial" w:cs="Arial"/>
        </w:rPr>
      </w:pPr>
      <w:r>
        <w:rPr>
          <w:rFonts w:ascii="Arial" w:hAnsi="Arial" w:cs="Arial"/>
        </w:rPr>
        <w:t xml:space="preserve">• </w:t>
      </w:r>
      <w:r w:rsidRPr="0081361E">
        <w:rPr>
          <w:rFonts w:ascii="Arial" w:hAnsi="Arial" w:cs="Arial"/>
        </w:rPr>
        <w:t>Opciones múltiples: una pregunta para identificar la definición correcta de educación financiera.</w:t>
      </w:r>
    </w:p>
    <w:p w14:paraId="0B843133" w14:textId="77777777" w:rsidR="0081361E" w:rsidRDefault="0081361E" w:rsidP="0081361E">
      <w:pPr>
        <w:spacing w:after="0" w:line="360" w:lineRule="auto"/>
        <w:jc w:val="both"/>
        <w:rPr>
          <w:rFonts w:ascii="Arial" w:hAnsi="Arial" w:cs="Arial"/>
        </w:rPr>
      </w:pPr>
      <w:r>
        <w:rPr>
          <w:rFonts w:ascii="Arial" w:hAnsi="Arial" w:cs="Arial"/>
        </w:rPr>
        <w:t>•</w:t>
      </w:r>
      <w:r w:rsidRPr="0081361E">
        <w:rPr>
          <w:rFonts w:ascii="Arial" w:hAnsi="Arial" w:cs="Arial"/>
        </w:rPr>
        <w:t>Pregunta abierta: recoge criterios cualitativos para diseñar cursos.</w:t>
      </w:r>
    </w:p>
    <w:p w14:paraId="4C308C86" w14:textId="77777777" w:rsidR="00EB0F5F" w:rsidRPr="00EB0F5F" w:rsidRDefault="00EB0F5F" w:rsidP="00EB0F5F">
      <w:pPr>
        <w:spacing w:after="0" w:line="360" w:lineRule="auto"/>
        <w:jc w:val="both"/>
        <w:rPr>
          <w:rFonts w:ascii="Arial" w:hAnsi="Arial" w:cs="Arial"/>
        </w:rPr>
      </w:pPr>
      <w:r w:rsidRPr="00EB0F5F">
        <w:rPr>
          <w:rFonts w:ascii="Arial" w:hAnsi="Arial" w:cs="Arial"/>
        </w:rPr>
        <w:t>El instrumento al estar dirigido a adolescentes utiliza lenguaje sencillo, preguntas breves y contenidos relacionados con experiencias financieras iniciales. Su diseño evita una medición excesivamente técnica y se concentra en conceptos y prácticas pertinentes para estudiantes en proceso de formación de hábitos financieros.</w:t>
      </w:r>
    </w:p>
    <w:p w14:paraId="7D8BCDD0" w14:textId="77777777" w:rsidR="00EB0F5F" w:rsidRPr="00EB0F5F" w:rsidRDefault="00EB0F5F" w:rsidP="00EB0F5F">
      <w:pPr>
        <w:spacing w:after="0" w:line="360" w:lineRule="auto"/>
        <w:jc w:val="both"/>
        <w:rPr>
          <w:rFonts w:ascii="Arial" w:hAnsi="Arial" w:cs="Arial"/>
        </w:rPr>
      </w:pPr>
      <w:r w:rsidRPr="00EB0F5F">
        <w:rPr>
          <w:rFonts w:ascii="Arial" w:hAnsi="Arial" w:cs="Arial"/>
        </w:rPr>
        <w:t>A continuación, se muestra el cuestionario elaborado.</w:t>
      </w:r>
    </w:p>
    <w:p w14:paraId="77639C4B" w14:textId="77777777" w:rsidR="00EB0F5F" w:rsidRPr="00EB0F5F" w:rsidRDefault="00EB0F5F" w:rsidP="00EB0F5F">
      <w:pPr>
        <w:spacing w:after="0" w:line="360" w:lineRule="auto"/>
        <w:jc w:val="both"/>
        <w:rPr>
          <w:rFonts w:ascii="Arial" w:hAnsi="Arial" w:cs="Arial"/>
          <w:b/>
        </w:rPr>
      </w:pPr>
      <w:r w:rsidRPr="00EB0F5F">
        <w:rPr>
          <w:rFonts w:ascii="Arial" w:hAnsi="Arial" w:cs="Arial"/>
          <w:b/>
          <w:bCs/>
        </w:rPr>
        <w:t>Datos de identificación</w:t>
      </w:r>
    </w:p>
    <w:p w14:paraId="436FF3A4" w14:textId="77777777" w:rsidR="00EB0F5F" w:rsidRPr="00EB0F5F" w:rsidRDefault="00EB0F5F" w:rsidP="00EB0F5F">
      <w:pPr>
        <w:spacing w:after="0" w:line="360" w:lineRule="auto"/>
        <w:jc w:val="both"/>
        <w:rPr>
          <w:rFonts w:ascii="Arial" w:hAnsi="Arial" w:cs="Arial"/>
          <w:bCs/>
        </w:rPr>
      </w:pPr>
      <w:r w:rsidRPr="00EB0F5F">
        <w:rPr>
          <w:rFonts w:ascii="Arial" w:hAnsi="Arial" w:cs="Arial"/>
          <w:bCs/>
        </w:rPr>
        <w:t>Nombre:  __________________________________________     Edad: ________</w:t>
      </w:r>
    </w:p>
    <w:p w14:paraId="38E2A0F0" w14:textId="77777777" w:rsidR="00EB0F5F" w:rsidRPr="00EB0F5F" w:rsidRDefault="00EB0F5F" w:rsidP="00EB0F5F">
      <w:pPr>
        <w:spacing w:after="0" w:line="360" w:lineRule="auto"/>
        <w:jc w:val="both"/>
        <w:rPr>
          <w:rFonts w:ascii="Arial" w:hAnsi="Arial" w:cs="Arial"/>
          <w:bCs/>
        </w:rPr>
      </w:pPr>
      <w:r w:rsidRPr="00EB0F5F">
        <w:rPr>
          <w:rFonts w:ascii="Arial" w:hAnsi="Arial" w:cs="Arial"/>
          <w:bCs/>
        </w:rPr>
        <w:t>Fecha:  _______________________________ Grado y grupo: ______________</w:t>
      </w:r>
    </w:p>
    <w:p w14:paraId="6944E02A" w14:textId="77777777" w:rsidR="00EB0F5F" w:rsidRPr="00EB0F5F" w:rsidRDefault="00EB0F5F" w:rsidP="00EB0F5F">
      <w:pPr>
        <w:spacing w:after="0" w:line="360" w:lineRule="auto"/>
        <w:jc w:val="both"/>
        <w:rPr>
          <w:rFonts w:ascii="Arial" w:hAnsi="Arial" w:cs="Arial"/>
          <w:bCs/>
        </w:rPr>
      </w:pPr>
      <w:r w:rsidRPr="00EB0F5F">
        <w:rPr>
          <w:rFonts w:ascii="Arial" w:hAnsi="Arial" w:cs="Arial"/>
        </w:rPr>
        <w:t xml:space="preserve"> </w:t>
      </w:r>
      <w:r w:rsidRPr="00EB0F5F">
        <w:rPr>
          <w:rFonts w:ascii="Arial" w:hAnsi="Arial" w:cs="Arial"/>
          <w:bCs/>
        </w:rPr>
        <w:t>Actualmente estás viviendo con:</w:t>
      </w:r>
    </w:p>
    <w:p w14:paraId="1258A851" w14:textId="77777777" w:rsidR="00EB0F5F" w:rsidRPr="00EB0F5F" w:rsidRDefault="00EB0F5F" w:rsidP="00EB0F5F">
      <w:pPr>
        <w:spacing w:after="0" w:line="360" w:lineRule="auto"/>
        <w:jc w:val="both"/>
        <w:rPr>
          <w:rFonts w:ascii="Arial" w:hAnsi="Arial" w:cs="Arial"/>
          <w:bCs/>
        </w:rPr>
      </w:pPr>
      <w:r w:rsidRPr="00EB0F5F">
        <w:rPr>
          <w:rFonts w:ascii="Arial" w:hAnsi="Arial" w:cs="Arial"/>
          <w:bCs/>
          <w:noProof/>
        </w:rPr>
        <mc:AlternateContent>
          <mc:Choice Requires="wps">
            <w:drawing>
              <wp:anchor distT="0" distB="0" distL="114300" distR="114300" simplePos="0" relativeHeight="251659264" behindDoc="0" locked="0" layoutInCell="1" allowOverlap="1" wp14:anchorId="4F4198A8" wp14:editId="228A464A">
                <wp:simplePos x="0" y="0"/>
                <wp:positionH relativeFrom="column">
                  <wp:posOffset>989965</wp:posOffset>
                </wp:positionH>
                <wp:positionV relativeFrom="paragraph">
                  <wp:posOffset>30480</wp:posOffset>
                </wp:positionV>
                <wp:extent cx="285750" cy="152400"/>
                <wp:effectExtent l="0" t="0" r="19050" b="19050"/>
                <wp:wrapNone/>
                <wp:docPr id="14" name="Proceso 2"/>
                <wp:cNvGraphicFramePr/>
                <a:graphic xmlns:a="http://schemas.openxmlformats.org/drawingml/2006/main">
                  <a:graphicData uri="http://schemas.microsoft.com/office/word/2010/wordprocessingShape">
                    <wps:wsp>
                      <wps:cNvSpPr/>
                      <wps:spPr>
                        <a:xfrm>
                          <a:off x="0" y="0"/>
                          <a:ext cx="285750" cy="1524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DFBB51" id="_x0000_t109" coordsize="21600,21600" o:spt="109" path="m,l,21600r21600,l21600,xe">
                <v:stroke joinstyle="miter"/>
                <v:path gradientshapeok="t" o:connecttype="rect"/>
              </v:shapetype>
              <v:shape id="Proceso 2" o:spid="_x0000_s1026" type="#_x0000_t109" style="position:absolute;margin-left:77.95pt;margin-top:2.4pt;width:22.5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" filled="f" strokecolor="#243f60 [1604]" strokeweight="2pt"/>
            </w:pict>
          </mc:Fallback>
        </mc:AlternateContent>
      </w:r>
      <w:r w:rsidRPr="00EB0F5F">
        <w:rPr>
          <w:rFonts w:ascii="Arial" w:hAnsi="Arial" w:cs="Arial"/>
          <w:bCs/>
        </w:rPr>
        <w:t xml:space="preserve">a)Tus Padres               b) Con uno de ellos   </w:t>
      </w:r>
      <w:r w:rsidRPr="00EB0F5F">
        <w:rPr>
          <w:rFonts w:ascii="Arial" w:hAnsi="Arial" w:cs="Arial"/>
          <w:bCs/>
          <w:noProof/>
        </w:rPr>
        <w:drawing>
          <wp:inline distT="0" distB="0" distL="0" distR="0" wp14:anchorId="2DB755E2" wp14:editId="6D668023">
            <wp:extent cx="237490" cy="1524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EB0F5F">
        <w:rPr>
          <w:rFonts w:ascii="Arial" w:hAnsi="Arial" w:cs="Arial"/>
          <w:bCs/>
        </w:rPr>
        <w:t xml:space="preserve">      c).Otro familiar.</w:t>
      </w:r>
      <w:r w:rsidRPr="00EB0F5F">
        <w:rPr>
          <w:rFonts w:ascii="Arial" w:hAnsi="Arial" w:cs="Arial"/>
          <w:bCs/>
          <w:noProof/>
        </w:rPr>
        <w:drawing>
          <wp:inline distT="0" distB="0" distL="0" distR="0" wp14:anchorId="104EB208" wp14:editId="3610A55D">
            <wp:extent cx="237490" cy="1524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EB0F5F">
        <w:rPr>
          <w:rFonts w:ascii="Arial" w:hAnsi="Arial" w:cs="Arial"/>
          <w:bCs/>
        </w:rPr>
        <w:t xml:space="preserve"> </w:t>
      </w:r>
    </w:p>
    <w:p w14:paraId="6E3DE4F8" w14:textId="77777777" w:rsidR="00EB0F5F" w:rsidRPr="00EB0F5F" w:rsidRDefault="00EB0F5F" w:rsidP="00EB0F5F">
      <w:pPr>
        <w:spacing w:after="0" w:line="360" w:lineRule="auto"/>
        <w:jc w:val="both"/>
        <w:rPr>
          <w:rFonts w:ascii="Arial" w:hAnsi="Arial" w:cs="Arial"/>
          <w:bCs/>
        </w:rPr>
      </w:pPr>
      <w:r w:rsidRPr="00EB0F5F">
        <w:rPr>
          <w:rFonts w:ascii="Arial" w:hAnsi="Arial" w:cs="Arial"/>
          <w:bCs/>
        </w:rPr>
        <w:t xml:space="preserve">La casa donde habitas es: </w:t>
      </w:r>
    </w:p>
    <w:p w14:paraId="5785EB1D" w14:textId="77777777" w:rsidR="00EB0F5F" w:rsidRPr="00EB0F5F" w:rsidRDefault="00EB0F5F" w:rsidP="00EB0F5F">
      <w:pPr>
        <w:spacing w:after="0" w:line="360" w:lineRule="auto"/>
        <w:jc w:val="both"/>
        <w:rPr>
          <w:rFonts w:ascii="Arial" w:hAnsi="Arial" w:cs="Arial"/>
          <w:bCs/>
        </w:rPr>
      </w:pPr>
      <w:r w:rsidRPr="00EB0F5F">
        <w:rPr>
          <w:rFonts w:ascii="Arial" w:hAnsi="Arial" w:cs="Arial"/>
          <w:bCs/>
        </w:rPr>
        <w:t xml:space="preserve">a) Propia  </w:t>
      </w:r>
      <w:r w:rsidRPr="00EB0F5F">
        <w:rPr>
          <w:rFonts w:ascii="Arial" w:hAnsi="Arial" w:cs="Arial"/>
          <w:bCs/>
          <w:noProof/>
        </w:rPr>
        <w:drawing>
          <wp:inline distT="0" distB="0" distL="0" distR="0" wp14:anchorId="37A4AD10" wp14:editId="43901534">
            <wp:extent cx="237490" cy="1524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EB0F5F">
        <w:rPr>
          <w:rFonts w:ascii="Arial" w:hAnsi="Arial" w:cs="Arial"/>
          <w:bCs/>
        </w:rPr>
        <w:t xml:space="preserve">        b) Rentada   </w:t>
      </w:r>
      <w:r w:rsidRPr="00EB0F5F">
        <w:rPr>
          <w:rFonts w:ascii="Arial" w:hAnsi="Arial" w:cs="Arial"/>
          <w:bCs/>
          <w:noProof/>
        </w:rPr>
        <w:drawing>
          <wp:inline distT="0" distB="0" distL="0" distR="0" wp14:anchorId="098A564B" wp14:editId="1B1D2C07">
            <wp:extent cx="237490" cy="1524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EB0F5F">
        <w:rPr>
          <w:rFonts w:ascii="Arial" w:hAnsi="Arial" w:cs="Arial"/>
          <w:bCs/>
        </w:rPr>
        <w:t xml:space="preserve">      c).Prestada. </w:t>
      </w:r>
      <w:r w:rsidRPr="00EB0F5F">
        <w:rPr>
          <w:rFonts w:ascii="Arial" w:hAnsi="Arial" w:cs="Arial"/>
          <w:bCs/>
          <w:noProof/>
        </w:rPr>
        <w:drawing>
          <wp:inline distT="0" distB="0" distL="0" distR="0" wp14:anchorId="492EC589" wp14:editId="225CED11">
            <wp:extent cx="237490" cy="1524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p>
    <w:p w14:paraId="47999C77" w14:textId="77777777" w:rsidR="00EB0F5F" w:rsidRPr="00EB0F5F" w:rsidRDefault="00EB0F5F" w:rsidP="00EB0F5F">
      <w:pPr>
        <w:spacing w:after="0" w:line="360" w:lineRule="auto"/>
        <w:jc w:val="both"/>
        <w:rPr>
          <w:rFonts w:ascii="Arial" w:hAnsi="Arial" w:cs="Arial"/>
          <w:bCs/>
        </w:rPr>
      </w:pPr>
      <w:r w:rsidRPr="00EB0F5F">
        <w:rPr>
          <w:rFonts w:ascii="Arial" w:hAnsi="Arial" w:cs="Arial"/>
          <w:bCs/>
        </w:rPr>
        <w:t>Tu familia cuenta con algún negocio o empresa</w:t>
      </w:r>
    </w:p>
    <w:p w14:paraId="6B144E68" w14:textId="77777777" w:rsidR="00EB0F5F" w:rsidRPr="00EB0F5F" w:rsidRDefault="00EB0F5F" w:rsidP="00EB0F5F">
      <w:pPr>
        <w:spacing w:after="0" w:line="360" w:lineRule="auto"/>
        <w:jc w:val="both"/>
        <w:rPr>
          <w:rFonts w:ascii="Arial" w:hAnsi="Arial" w:cs="Arial"/>
          <w:bCs/>
        </w:rPr>
      </w:pPr>
      <w:r w:rsidRPr="00EB0F5F">
        <w:rPr>
          <w:rFonts w:ascii="Arial" w:hAnsi="Arial" w:cs="Arial"/>
          <w:bCs/>
        </w:rPr>
        <w:t xml:space="preserve">a) Si    </w:t>
      </w:r>
      <w:r w:rsidRPr="00EB0F5F">
        <w:rPr>
          <w:rFonts w:ascii="Arial" w:hAnsi="Arial" w:cs="Arial"/>
          <w:bCs/>
          <w:noProof/>
        </w:rPr>
        <w:drawing>
          <wp:inline distT="0" distB="0" distL="0" distR="0" wp14:anchorId="61FF65E9" wp14:editId="1DF59974">
            <wp:extent cx="237490" cy="1524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EB0F5F">
        <w:rPr>
          <w:rFonts w:ascii="Arial" w:hAnsi="Arial" w:cs="Arial"/>
          <w:bCs/>
        </w:rPr>
        <w:t xml:space="preserve">      b) No  </w:t>
      </w:r>
      <w:r w:rsidRPr="00EB0F5F">
        <w:rPr>
          <w:rFonts w:ascii="Arial" w:hAnsi="Arial" w:cs="Arial"/>
          <w:bCs/>
          <w:noProof/>
        </w:rPr>
        <w:drawing>
          <wp:inline distT="0" distB="0" distL="0" distR="0" wp14:anchorId="720CA9A4" wp14:editId="6AD4E2C0">
            <wp:extent cx="237490" cy="1524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EB0F5F">
        <w:rPr>
          <w:rFonts w:ascii="Arial" w:hAnsi="Arial" w:cs="Arial"/>
          <w:bCs/>
        </w:rPr>
        <w:t xml:space="preserve">   </w:t>
      </w:r>
    </w:p>
    <w:p w14:paraId="0510C912" w14:textId="77777777" w:rsidR="00EB0F5F" w:rsidRPr="00EB0F5F" w:rsidRDefault="00EB0F5F" w:rsidP="00EB0F5F">
      <w:pPr>
        <w:spacing w:after="0" w:line="360" w:lineRule="auto"/>
        <w:jc w:val="both"/>
        <w:rPr>
          <w:rFonts w:ascii="Arial" w:hAnsi="Arial" w:cs="Arial"/>
          <w:b/>
        </w:rPr>
      </w:pPr>
      <w:r w:rsidRPr="00EB0F5F">
        <w:rPr>
          <w:rFonts w:ascii="Arial" w:hAnsi="Arial" w:cs="Arial"/>
          <w:b/>
        </w:rPr>
        <w:t>ENCUESTA A CONTESTAR</w:t>
      </w:r>
    </w:p>
    <w:p w14:paraId="6FFE708F" w14:textId="77777777" w:rsidR="00EB0F5F" w:rsidRPr="00EB0F5F" w:rsidRDefault="00EB0F5F" w:rsidP="00EB0F5F">
      <w:pPr>
        <w:spacing w:after="0" w:line="360" w:lineRule="auto"/>
        <w:jc w:val="both"/>
        <w:rPr>
          <w:rFonts w:ascii="Arial" w:hAnsi="Arial" w:cs="Arial"/>
        </w:rPr>
      </w:pPr>
      <w:r w:rsidRPr="00EB0F5F">
        <w:rPr>
          <w:rFonts w:ascii="Arial" w:hAnsi="Arial" w:cs="Arial"/>
        </w:rPr>
        <w:t>Para responder tus preguntas se utilizan diferentes escalas, a continuación, te explicamos cada una de ella para que puedas marcar correctamente la opción que elegiste.</w:t>
      </w:r>
    </w:p>
    <w:p w14:paraId="0F31008F" w14:textId="77777777" w:rsidR="00EB0F5F" w:rsidRPr="00EB0F5F" w:rsidRDefault="00EB0F5F" w:rsidP="00EB0F5F">
      <w:pPr>
        <w:spacing w:after="0" w:line="360" w:lineRule="auto"/>
        <w:jc w:val="both"/>
        <w:rPr>
          <w:rFonts w:ascii="Arial" w:hAnsi="Arial" w:cs="Arial"/>
        </w:rPr>
      </w:pPr>
      <w:r w:rsidRPr="00EB0F5F">
        <w:rPr>
          <w:rFonts w:ascii="Arial" w:hAnsi="Arial" w:cs="Arial"/>
          <w:b/>
        </w:rPr>
        <w:t xml:space="preserve">Escala Likert: </w:t>
      </w:r>
      <w:r w:rsidRPr="00EB0F5F">
        <w:rPr>
          <w:rFonts w:ascii="Arial" w:hAnsi="Arial" w:cs="Arial"/>
        </w:rPr>
        <w:t>Las opciones de respuesta son:</w:t>
      </w:r>
    </w:p>
    <w:p w14:paraId="65EF22EC" w14:textId="77777777" w:rsidR="00EB0F5F" w:rsidRPr="00EB0F5F" w:rsidRDefault="00EB0F5F" w:rsidP="00EB0F5F">
      <w:pPr>
        <w:spacing w:after="0" w:line="360" w:lineRule="auto"/>
        <w:jc w:val="both"/>
        <w:rPr>
          <w:rFonts w:ascii="Arial" w:hAnsi="Arial" w:cs="Arial"/>
        </w:rPr>
      </w:pPr>
      <w:r w:rsidRPr="00EB0F5F">
        <w:rPr>
          <w:rFonts w:ascii="Arial" w:hAnsi="Arial" w:cs="Arial"/>
        </w:rPr>
        <w:t>5- Si, Mucho, Siempre, muy bueno</w:t>
      </w:r>
    </w:p>
    <w:p w14:paraId="221BA1AF" w14:textId="77777777" w:rsidR="00EB0F5F" w:rsidRPr="00EB0F5F" w:rsidRDefault="00EB0F5F" w:rsidP="00EB0F5F">
      <w:pPr>
        <w:spacing w:after="0" w:line="360" w:lineRule="auto"/>
        <w:jc w:val="both"/>
        <w:rPr>
          <w:rFonts w:ascii="Arial" w:hAnsi="Arial" w:cs="Arial"/>
          <w:color w:val="FF0000"/>
        </w:rPr>
      </w:pPr>
      <w:r w:rsidRPr="00EB0F5F">
        <w:rPr>
          <w:rFonts w:ascii="Arial" w:hAnsi="Arial" w:cs="Arial"/>
        </w:rPr>
        <w:t>4- Casi siempre, Bastante, Bueno</w:t>
      </w:r>
    </w:p>
    <w:p w14:paraId="19168A46" w14:textId="77777777" w:rsidR="00EB0F5F" w:rsidRPr="00EB0F5F" w:rsidRDefault="00EB0F5F" w:rsidP="00EB0F5F">
      <w:pPr>
        <w:spacing w:after="0" w:line="360" w:lineRule="auto"/>
        <w:jc w:val="both"/>
        <w:rPr>
          <w:rFonts w:ascii="Arial" w:hAnsi="Arial" w:cs="Arial"/>
        </w:rPr>
      </w:pPr>
      <w:r w:rsidRPr="00EB0F5F">
        <w:rPr>
          <w:rFonts w:ascii="Arial" w:hAnsi="Arial" w:cs="Arial"/>
        </w:rPr>
        <w:t>3- Algo, no mucho, a veces</w:t>
      </w:r>
    </w:p>
    <w:p w14:paraId="10C34ECA" w14:textId="77777777" w:rsidR="00EB0F5F" w:rsidRPr="00EB0F5F" w:rsidRDefault="00EB0F5F" w:rsidP="00EB0F5F">
      <w:pPr>
        <w:spacing w:after="0" w:line="360" w:lineRule="auto"/>
        <w:jc w:val="both"/>
        <w:rPr>
          <w:rFonts w:ascii="Arial" w:hAnsi="Arial" w:cs="Arial"/>
        </w:rPr>
      </w:pPr>
      <w:r w:rsidRPr="00EB0F5F">
        <w:rPr>
          <w:rFonts w:ascii="Arial" w:hAnsi="Arial" w:cs="Arial"/>
        </w:rPr>
        <w:t>2- Muy poco, Casi nunca, malo</w:t>
      </w:r>
    </w:p>
    <w:p w14:paraId="2FB24711" w14:textId="77777777" w:rsidR="00EB0F5F" w:rsidRPr="00EB0F5F" w:rsidRDefault="00EB0F5F" w:rsidP="00EB0F5F">
      <w:pPr>
        <w:pStyle w:val="Prrafodelista"/>
        <w:numPr>
          <w:ilvl w:val="0"/>
          <w:numId w:val="44"/>
        </w:numPr>
        <w:spacing w:after="0" w:line="360" w:lineRule="auto"/>
        <w:jc w:val="both"/>
        <w:rPr>
          <w:rFonts w:ascii="Arial" w:hAnsi="Arial" w:cs="Arial"/>
        </w:rPr>
      </w:pPr>
      <w:r w:rsidRPr="00EB0F5F">
        <w:rPr>
          <w:rFonts w:ascii="Arial" w:hAnsi="Arial" w:cs="Arial"/>
        </w:rPr>
        <w:t>No, nunca, muy malo o muy mal</w:t>
      </w:r>
    </w:p>
    <w:p w14:paraId="655D2D0B" w14:textId="77777777" w:rsidR="00EB0F5F" w:rsidRPr="00EB0F5F" w:rsidRDefault="00EB0F5F" w:rsidP="00EB0F5F">
      <w:pPr>
        <w:spacing w:after="0" w:line="360" w:lineRule="auto"/>
        <w:jc w:val="both"/>
        <w:rPr>
          <w:rFonts w:ascii="Arial" w:hAnsi="Arial" w:cs="Arial"/>
        </w:rPr>
      </w:pPr>
      <w:r w:rsidRPr="00EB0F5F">
        <w:rPr>
          <w:rFonts w:ascii="Arial" w:hAnsi="Arial" w:cs="Arial"/>
          <w:b/>
        </w:rPr>
        <w:lastRenderedPageBreak/>
        <w:t xml:space="preserve">Escala Dicotómica: </w:t>
      </w:r>
      <w:r w:rsidRPr="00EB0F5F">
        <w:rPr>
          <w:rFonts w:ascii="Arial" w:hAnsi="Arial" w:cs="Arial"/>
        </w:rPr>
        <w:t>Las opciones de respuesta son:</w:t>
      </w:r>
    </w:p>
    <w:p w14:paraId="4295DEFB" w14:textId="77777777" w:rsidR="00EB0F5F" w:rsidRPr="00EB0F5F" w:rsidRDefault="00EB0F5F" w:rsidP="00EB0F5F">
      <w:pPr>
        <w:spacing w:after="0" w:line="360" w:lineRule="auto"/>
        <w:jc w:val="both"/>
        <w:rPr>
          <w:rFonts w:ascii="Arial" w:hAnsi="Arial" w:cs="Arial"/>
        </w:rPr>
      </w:pPr>
      <w:r w:rsidRPr="00EB0F5F">
        <w:rPr>
          <w:rFonts w:ascii="Arial" w:hAnsi="Arial" w:cs="Arial"/>
        </w:rPr>
        <w:t>Si</w:t>
      </w:r>
    </w:p>
    <w:p w14:paraId="0A9810D0" w14:textId="77777777" w:rsidR="00EB0F5F" w:rsidRPr="00EB0F5F" w:rsidRDefault="00EB0F5F" w:rsidP="00EB0F5F">
      <w:pPr>
        <w:spacing w:after="0" w:line="360" w:lineRule="auto"/>
        <w:jc w:val="both"/>
        <w:rPr>
          <w:rFonts w:ascii="Arial" w:hAnsi="Arial" w:cs="Arial"/>
          <w:color w:val="FF0000"/>
        </w:rPr>
      </w:pPr>
      <w:r w:rsidRPr="00EB0F5F">
        <w:rPr>
          <w:rFonts w:ascii="Arial" w:hAnsi="Arial" w:cs="Arial"/>
        </w:rPr>
        <w:t xml:space="preserve">No. </w:t>
      </w:r>
    </w:p>
    <w:p w14:paraId="06C9B5EF" w14:textId="77777777" w:rsidR="00EB0F5F" w:rsidRPr="00EB0F5F" w:rsidRDefault="00EB0F5F" w:rsidP="00EB0F5F">
      <w:pPr>
        <w:spacing w:after="0" w:line="360" w:lineRule="auto"/>
        <w:jc w:val="both"/>
        <w:rPr>
          <w:rFonts w:ascii="Arial" w:hAnsi="Arial" w:cs="Arial"/>
          <w:color w:val="FF0000"/>
        </w:rPr>
      </w:pPr>
      <w:r w:rsidRPr="00EB0F5F">
        <w:rPr>
          <w:rFonts w:ascii="Arial" w:hAnsi="Arial" w:cs="Arial"/>
          <w:b/>
        </w:rPr>
        <w:t xml:space="preserve">Escala opcional: </w:t>
      </w:r>
      <w:r w:rsidRPr="00EB0F5F">
        <w:rPr>
          <w:rFonts w:ascii="Arial" w:hAnsi="Arial" w:cs="Arial"/>
        </w:rPr>
        <w:t xml:space="preserve">Se te brindan diferentes opciones de respuestas y debes marcar la que consideras correcta.  </w:t>
      </w:r>
    </w:p>
    <w:p w14:paraId="03555869" w14:textId="77777777" w:rsidR="00EB0F5F" w:rsidRPr="00EB0F5F" w:rsidRDefault="00EB0F5F" w:rsidP="00EB0F5F">
      <w:pPr>
        <w:spacing w:after="0" w:line="360" w:lineRule="auto"/>
        <w:jc w:val="both"/>
        <w:rPr>
          <w:rFonts w:ascii="Arial" w:hAnsi="Arial" w:cs="Arial"/>
        </w:rPr>
      </w:pPr>
      <w:r w:rsidRPr="00EB0F5F">
        <w:rPr>
          <w:rFonts w:ascii="Arial" w:hAnsi="Arial" w:cs="Arial"/>
        </w:rPr>
        <w:t>Por favor, te invitamos a contestar las siguientes preguntas, donde debes marcar en cada una la opción que consideres. Al final se realiza una pregunta abierta para que nos digas como deseas que se den cursos sobre educación financiera.</w:t>
      </w:r>
    </w:p>
    <w:p w14:paraId="7C2D6BAA"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1.- ¿</w:t>
      </w:r>
      <w:r w:rsidRPr="00EB0F5F">
        <w:rPr>
          <w:rFonts w:ascii="Arial" w:hAnsi="Arial" w:cs="Arial"/>
          <w:bCs/>
        </w:rPr>
        <w:t>Has escuchado hablar de Educación Financiera?</w:t>
      </w:r>
    </w:p>
    <w:p w14:paraId="75884973" w14:textId="77777777" w:rsidR="00EB0F5F" w:rsidRPr="00EB0F5F" w:rsidRDefault="00EB0F5F" w:rsidP="00EB0F5F">
      <w:pPr>
        <w:spacing w:after="0" w:line="360" w:lineRule="auto"/>
        <w:jc w:val="both"/>
        <w:rPr>
          <w:rFonts w:ascii="Arial" w:hAnsi="Arial" w:cs="Arial"/>
          <w:bCs/>
        </w:rPr>
      </w:pPr>
      <w:r w:rsidRPr="00EB0F5F">
        <w:rPr>
          <w:rFonts w:ascii="Arial" w:hAnsi="Arial" w:cs="Arial"/>
          <w:noProof/>
        </w:rPr>
        <w:drawing>
          <wp:inline distT="0" distB="0" distL="0" distR="0" wp14:anchorId="040BC86E" wp14:editId="5314CDFF">
            <wp:extent cx="4032250" cy="368300"/>
            <wp:effectExtent l="0" t="0" r="635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2250" cy="368300"/>
                    </a:xfrm>
                    <a:prstGeom prst="rect">
                      <a:avLst/>
                    </a:prstGeom>
                  </pic:spPr>
                </pic:pic>
              </a:graphicData>
            </a:graphic>
          </wp:inline>
        </w:drawing>
      </w:r>
    </w:p>
    <w:p w14:paraId="0876B8E4"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2.-</w:t>
      </w:r>
      <w:r w:rsidRPr="00EB0F5F">
        <w:rPr>
          <w:rFonts w:ascii="Arial" w:hAnsi="Arial" w:cs="Arial"/>
          <w:bCs/>
        </w:rPr>
        <w:t xml:space="preserve"> ¿Conoces que significa Educación Financiera?</w:t>
      </w:r>
    </w:p>
    <w:p w14:paraId="4D9FBCE6" w14:textId="77777777" w:rsidR="00EB0F5F" w:rsidRPr="00EB0F5F" w:rsidRDefault="00EB0F5F" w:rsidP="00EB0F5F">
      <w:pPr>
        <w:spacing w:after="0" w:line="360" w:lineRule="auto"/>
        <w:jc w:val="both"/>
        <w:rPr>
          <w:rFonts w:ascii="Arial" w:hAnsi="Arial" w:cs="Arial"/>
          <w:bCs/>
        </w:rPr>
      </w:pPr>
      <w:r w:rsidRPr="00EB0F5F">
        <w:rPr>
          <w:rFonts w:ascii="Arial" w:hAnsi="Arial" w:cs="Arial"/>
          <w:noProof/>
        </w:rPr>
        <w:drawing>
          <wp:inline distT="0" distB="0" distL="0" distR="0" wp14:anchorId="602F85A7" wp14:editId="1A274597">
            <wp:extent cx="4314825" cy="317500"/>
            <wp:effectExtent l="0" t="0" r="9525"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4825" cy="317500"/>
                    </a:xfrm>
                    <a:prstGeom prst="rect">
                      <a:avLst/>
                    </a:prstGeom>
                  </pic:spPr>
                </pic:pic>
              </a:graphicData>
            </a:graphic>
          </wp:inline>
        </w:drawing>
      </w:r>
    </w:p>
    <w:p w14:paraId="041E94A2"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3.-</w:t>
      </w:r>
      <w:r w:rsidRPr="00EB0F5F">
        <w:rPr>
          <w:rFonts w:ascii="Arial" w:hAnsi="Arial" w:cs="Arial"/>
          <w:bCs/>
        </w:rPr>
        <w:t xml:space="preserve"> ¿Te gustaría aprender diversos temas de Educación Financiera?</w:t>
      </w:r>
    </w:p>
    <w:p w14:paraId="2438AC7F" w14:textId="77777777" w:rsidR="00EB0F5F" w:rsidRPr="00EB0F5F" w:rsidRDefault="00EB0F5F" w:rsidP="00EB0F5F">
      <w:pPr>
        <w:spacing w:after="0" w:line="360" w:lineRule="auto"/>
        <w:jc w:val="both"/>
        <w:rPr>
          <w:rFonts w:ascii="Arial" w:hAnsi="Arial" w:cs="Arial"/>
          <w:bCs/>
        </w:rPr>
      </w:pPr>
      <w:r w:rsidRPr="00EB0F5F">
        <w:rPr>
          <w:rFonts w:ascii="Arial" w:hAnsi="Arial" w:cs="Arial"/>
          <w:noProof/>
        </w:rPr>
        <w:drawing>
          <wp:inline distT="0" distB="0" distL="0" distR="0" wp14:anchorId="6FA5773D" wp14:editId="39DC40A4">
            <wp:extent cx="4314825" cy="317500"/>
            <wp:effectExtent l="0" t="0" r="9525"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4825" cy="317500"/>
                    </a:xfrm>
                    <a:prstGeom prst="rect">
                      <a:avLst/>
                    </a:prstGeom>
                  </pic:spPr>
                </pic:pic>
              </a:graphicData>
            </a:graphic>
          </wp:inline>
        </w:drawing>
      </w:r>
    </w:p>
    <w:p w14:paraId="2D3E4CF8"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4.-</w:t>
      </w:r>
      <w:r w:rsidRPr="00EB0F5F">
        <w:rPr>
          <w:rFonts w:ascii="Arial" w:hAnsi="Arial" w:cs="Arial"/>
          <w:bCs/>
        </w:rPr>
        <w:t xml:space="preserve"> ¿Consideras que es importante y necesaria la Educación Financiera?</w:t>
      </w:r>
    </w:p>
    <w:p w14:paraId="4A1B8ED9" w14:textId="77777777" w:rsidR="00EB0F5F" w:rsidRPr="00EB0F5F" w:rsidRDefault="00EB0F5F" w:rsidP="00EB0F5F">
      <w:pPr>
        <w:spacing w:after="0" w:line="360" w:lineRule="auto"/>
        <w:jc w:val="both"/>
        <w:rPr>
          <w:rFonts w:ascii="Arial" w:hAnsi="Arial" w:cs="Arial"/>
          <w:bCs/>
        </w:rPr>
      </w:pPr>
      <w:r w:rsidRPr="00EB0F5F">
        <w:rPr>
          <w:rFonts w:ascii="Arial" w:hAnsi="Arial" w:cs="Arial"/>
          <w:noProof/>
        </w:rPr>
        <w:drawing>
          <wp:inline distT="0" distB="0" distL="0" distR="0" wp14:anchorId="51A8B98E" wp14:editId="50E35E97">
            <wp:extent cx="4314825" cy="317500"/>
            <wp:effectExtent l="0" t="0" r="9525"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4825" cy="317500"/>
                    </a:xfrm>
                    <a:prstGeom prst="rect">
                      <a:avLst/>
                    </a:prstGeom>
                  </pic:spPr>
                </pic:pic>
              </a:graphicData>
            </a:graphic>
          </wp:inline>
        </w:drawing>
      </w:r>
    </w:p>
    <w:p w14:paraId="1E4402FC" w14:textId="77777777" w:rsidR="00EB0F5F" w:rsidRPr="00EB0F5F" w:rsidRDefault="00EB0F5F" w:rsidP="00EB0F5F">
      <w:pPr>
        <w:spacing w:after="0" w:line="360" w:lineRule="auto"/>
        <w:jc w:val="both"/>
        <w:rPr>
          <w:rFonts w:ascii="Arial" w:hAnsi="Arial" w:cs="Arial"/>
          <w:b/>
          <w:bCs/>
        </w:rPr>
      </w:pPr>
      <w:r w:rsidRPr="00EB0F5F">
        <w:rPr>
          <w:rFonts w:ascii="Arial" w:hAnsi="Arial" w:cs="Arial"/>
          <w:b/>
          <w:bCs/>
        </w:rPr>
        <w:t xml:space="preserve">5.- </w:t>
      </w:r>
      <w:r w:rsidRPr="00EB0F5F">
        <w:rPr>
          <w:rFonts w:ascii="Arial" w:hAnsi="Arial" w:cs="Arial"/>
          <w:bCs/>
        </w:rPr>
        <w:t>¿De las siguientes definiciones cual consideras describe mejor a la Educación Financiera?</w:t>
      </w:r>
    </w:p>
    <w:p w14:paraId="32334375" w14:textId="77777777" w:rsidR="00EB0F5F" w:rsidRPr="00EB0F5F" w:rsidRDefault="00EB0F5F" w:rsidP="00EB0F5F">
      <w:pPr>
        <w:spacing w:after="0" w:line="360" w:lineRule="auto"/>
        <w:jc w:val="both"/>
        <w:rPr>
          <w:rFonts w:ascii="Arial" w:hAnsi="Arial" w:cs="Arial"/>
          <w:bCs/>
        </w:rPr>
      </w:pPr>
      <w:r w:rsidRPr="00EB0F5F">
        <w:rPr>
          <w:rFonts w:ascii="Arial" w:hAnsi="Arial" w:cs="Arial"/>
          <w:bCs/>
        </w:rPr>
        <w:t>a). Conjunto de estrategias orientadas a la enseñanza de actividades para el manejo y administración de las Finanzas personales.</w:t>
      </w:r>
    </w:p>
    <w:p w14:paraId="73AFA509" w14:textId="77777777" w:rsidR="00EB0F5F" w:rsidRPr="00EB0F5F" w:rsidRDefault="00EB0F5F" w:rsidP="00EB0F5F">
      <w:pPr>
        <w:spacing w:after="0" w:line="360" w:lineRule="auto"/>
        <w:jc w:val="both"/>
        <w:rPr>
          <w:rFonts w:ascii="Arial" w:hAnsi="Arial" w:cs="Arial"/>
          <w:bCs/>
        </w:rPr>
      </w:pPr>
      <w:r w:rsidRPr="00EB0F5F">
        <w:rPr>
          <w:rFonts w:ascii="Arial" w:hAnsi="Arial" w:cs="Arial"/>
          <w:bCs/>
        </w:rPr>
        <w:t xml:space="preserve">b). Conjunto de habilidades y conocimientos, para el mejor manejo de tu dinero.         </w:t>
      </w:r>
    </w:p>
    <w:p w14:paraId="345B39B0" w14:textId="77777777" w:rsidR="00EB0F5F" w:rsidRPr="00EB0F5F" w:rsidRDefault="00EB0F5F" w:rsidP="00EB0F5F">
      <w:pPr>
        <w:spacing w:after="0" w:line="360" w:lineRule="auto"/>
        <w:jc w:val="both"/>
        <w:rPr>
          <w:rFonts w:ascii="Arial" w:hAnsi="Arial" w:cs="Arial"/>
          <w:bCs/>
        </w:rPr>
      </w:pPr>
      <w:r w:rsidRPr="00EB0F5F">
        <w:rPr>
          <w:rFonts w:ascii="Arial" w:hAnsi="Arial" w:cs="Arial"/>
          <w:bCs/>
        </w:rPr>
        <w:t>c). Ninguna.</w:t>
      </w:r>
    </w:p>
    <w:p w14:paraId="2AC0F2AD" w14:textId="77777777" w:rsidR="00EB0F5F" w:rsidRPr="00EB0F5F" w:rsidRDefault="00EB0F5F" w:rsidP="00EB0F5F">
      <w:pPr>
        <w:spacing w:after="0" w:line="360" w:lineRule="auto"/>
        <w:jc w:val="both"/>
        <w:rPr>
          <w:rFonts w:ascii="Arial" w:hAnsi="Arial" w:cs="Arial"/>
          <w:bCs/>
        </w:rPr>
      </w:pPr>
      <w:r w:rsidRPr="00EB0F5F">
        <w:rPr>
          <w:rFonts w:ascii="Arial" w:hAnsi="Arial" w:cs="Arial"/>
          <w:bCs/>
        </w:rPr>
        <w:t xml:space="preserve">d) No sé </w:t>
      </w:r>
    </w:p>
    <w:p w14:paraId="472A933D"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6.-</w:t>
      </w:r>
      <w:r w:rsidRPr="00EB0F5F">
        <w:rPr>
          <w:rFonts w:ascii="Arial" w:hAnsi="Arial" w:cs="Arial"/>
          <w:bCs/>
        </w:rPr>
        <w:t xml:space="preserve"> ¿Sabes que significa ahorro?</w:t>
      </w:r>
    </w:p>
    <w:p w14:paraId="475F746F" w14:textId="77777777" w:rsidR="00EB0F5F" w:rsidRPr="00EB0F5F" w:rsidRDefault="00EB0F5F" w:rsidP="00EB0F5F">
      <w:pPr>
        <w:spacing w:after="0" w:line="360" w:lineRule="auto"/>
        <w:jc w:val="both"/>
        <w:rPr>
          <w:rFonts w:ascii="Arial" w:hAnsi="Arial" w:cs="Arial"/>
          <w:bCs/>
        </w:rPr>
      </w:pPr>
      <w:r w:rsidRPr="00EB0F5F">
        <w:rPr>
          <w:rFonts w:ascii="Arial" w:hAnsi="Arial" w:cs="Arial"/>
          <w:noProof/>
        </w:rPr>
        <w:drawing>
          <wp:inline distT="0" distB="0" distL="0" distR="0" wp14:anchorId="3DB0B72C" wp14:editId="3F6FF78A">
            <wp:extent cx="4314825" cy="317500"/>
            <wp:effectExtent l="0" t="0" r="9525" b="6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4825" cy="317500"/>
                    </a:xfrm>
                    <a:prstGeom prst="rect">
                      <a:avLst/>
                    </a:prstGeom>
                  </pic:spPr>
                </pic:pic>
              </a:graphicData>
            </a:graphic>
          </wp:inline>
        </w:drawing>
      </w:r>
    </w:p>
    <w:p w14:paraId="3402A808" w14:textId="77777777" w:rsidR="00EB0F5F" w:rsidRPr="00EB0F5F" w:rsidRDefault="00EB0F5F" w:rsidP="00EB0F5F">
      <w:pPr>
        <w:spacing w:after="0" w:line="360" w:lineRule="auto"/>
        <w:jc w:val="both"/>
        <w:rPr>
          <w:rFonts w:ascii="Arial" w:hAnsi="Arial" w:cs="Arial"/>
          <w:b/>
          <w:bCs/>
        </w:rPr>
      </w:pPr>
      <w:r w:rsidRPr="00EB0F5F">
        <w:rPr>
          <w:rFonts w:ascii="Arial" w:hAnsi="Arial" w:cs="Arial"/>
          <w:b/>
          <w:bCs/>
        </w:rPr>
        <w:t xml:space="preserve">7.- </w:t>
      </w:r>
      <w:r w:rsidRPr="00EB0F5F">
        <w:rPr>
          <w:rFonts w:ascii="Arial" w:hAnsi="Arial" w:cs="Arial"/>
          <w:bCs/>
        </w:rPr>
        <w:t>¿Tienes cuenta de ahorro en algún banco o Caja Popular?</w:t>
      </w:r>
    </w:p>
    <w:p w14:paraId="64F50F59"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 xml:space="preserve"> </w:t>
      </w:r>
      <w:r w:rsidRPr="00EB0F5F">
        <w:rPr>
          <w:rFonts w:ascii="Arial" w:hAnsi="Arial" w:cs="Arial"/>
          <w:bCs/>
        </w:rPr>
        <w:t xml:space="preserve">a) Si   </w:t>
      </w:r>
      <w:r w:rsidRPr="00EB0F5F">
        <w:rPr>
          <w:rFonts w:ascii="Arial" w:hAnsi="Arial" w:cs="Arial"/>
          <w:bCs/>
          <w:noProof/>
        </w:rPr>
        <w:drawing>
          <wp:inline distT="0" distB="0" distL="0" distR="0" wp14:anchorId="457839D5" wp14:editId="304F6BE8">
            <wp:extent cx="237490" cy="1524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EB0F5F">
        <w:rPr>
          <w:rFonts w:ascii="Arial" w:hAnsi="Arial" w:cs="Arial"/>
          <w:bCs/>
        </w:rPr>
        <w:t xml:space="preserve">          </w:t>
      </w:r>
    </w:p>
    <w:p w14:paraId="285ABE5F" w14:textId="77777777" w:rsidR="00EB0F5F" w:rsidRPr="00EB0F5F" w:rsidRDefault="00EB0F5F" w:rsidP="00EB0F5F">
      <w:pPr>
        <w:spacing w:after="0" w:line="360" w:lineRule="auto"/>
        <w:jc w:val="both"/>
        <w:rPr>
          <w:rFonts w:ascii="Arial" w:hAnsi="Arial" w:cs="Arial"/>
          <w:bCs/>
        </w:rPr>
      </w:pPr>
      <w:r w:rsidRPr="00EB0F5F">
        <w:rPr>
          <w:rFonts w:ascii="Arial" w:hAnsi="Arial" w:cs="Arial"/>
          <w:bCs/>
        </w:rPr>
        <w:t xml:space="preserve"> b) No   </w:t>
      </w:r>
      <w:r w:rsidRPr="00EB0F5F">
        <w:rPr>
          <w:rFonts w:ascii="Arial" w:hAnsi="Arial" w:cs="Arial"/>
          <w:bCs/>
          <w:noProof/>
        </w:rPr>
        <w:drawing>
          <wp:inline distT="0" distB="0" distL="0" distR="0" wp14:anchorId="71EB80B7" wp14:editId="72B5D9B9">
            <wp:extent cx="237490" cy="1524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EB0F5F">
        <w:rPr>
          <w:rFonts w:ascii="Arial" w:hAnsi="Arial" w:cs="Arial"/>
          <w:bCs/>
        </w:rPr>
        <w:t xml:space="preserve">          </w:t>
      </w:r>
    </w:p>
    <w:p w14:paraId="3C4611B6" w14:textId="77777777" w:rsidR="00EB0F5F" w:rsidRPr="00EB0F5F" w:rsidRDefault="00EB0F5F" w:rsidP="00EB0F5F">
      <w:pPr>
        <w:spacing w:after="0" w:line="360" w:lineRule="auto"/>
        <w:jc w:val="both"/>
        <w:rPr>
          <w:rFonts w:ascii="Arial" w:hAnsi="Arial" w:cs="Arial"/>
          <w:b/>
          <w:bCs/>
        </w:rPr>
      </w:pPr>
      <w:r w:rsidRPr="00EB0F5F">
        <w:rPr>
          <w:rFonts w:ascii="Arial" w:hAnsi="Arial" w:cs="Arial"/>
          <w:b/>
          <w:bCs/>
        </w:rPr>
        <w:t>8.-</w:t>
      </w:r>
      <w:r w:rsidRPr="00EB0F5F">
        <w:rPr>
          <w:rFonts w:ascii="Arial" w:hAnsi="Arial" w:cs="Arial"/>
          <w:bCs/>
        </w:rPr>
        <w:t xml:space="preserve"> ¿Eres constante y responsable al ahorrar?</w:t>
      </w:r>
    </w:p>
    <w:p w14:paraId="67224CBB" w14:textId="77777777" w:rsidR="00EB0F5F" w:rsidRPr="00EB0F5F" w:rsidRDefault="00EB0F5F" w:rsidP="00EB0F5F">
      <w:pPr>
        <w:spacing w:after="0" w:line="360" w:lineRule="auto"/>
        <w:jc w:val="both"/>
        <w:rPr>
          <w:rFonts w:ascii="Arial" w:hAnsi="Arial" w:cs="Arial"/>
          <w:b/>
          <w:bCs/>
        </w:rPr>
      </w:pPr>
      <w:r w:rsidRPr="00EB0F5F">
        <w:rPr>
          <w:rFonts w:ascii="Arial" w:hAnsi="Arial" w:cs="Arial"/>
          <w:noProof/>
        </w:rPr>
        <w:drawing>
          <wp:inline distT="0" distB="0" distL="0" distR="0" wp14:anchorId="456E881E" wp14:editId="3C68AEC1">
            <wp:extent cx="4314825" cy="317500"/>
            <wp:effectExtent l="0" t="0" r="9525"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4825" cy="317500"/>
                    </a:xfrm>
                    <a:prstGeom prst="rect">
                      <a:avLst/>
                    </a:prstGeom>
                  </pic:spPr>
                </pic:pic>
              </a:graphicData>
            </a:graphic>
          </wp:inline>
        </w:drawing>
      </w:r>
    </w:p>
    <w:p w14:paraId="29E68511"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9.-</w:t>
      </w:r>
      <w:r w:rsidRPr="00EB0F5F">
        <w:rPr>
          <w:rFonts w:ascii="Arial" w:hAnsi="Arial" w:cs="Arial"/>
          <w:bCs/>
        </w:rPr>
        <w:t xml:space="preserve"> ¿Consideras que sacar un crédito en un banco o Caja Popular es?</w:t>
      </w:r>
    </w:p>
    <w:p w14:paraId="0B8B9C92" w14:textId="77777777" w:rsidR="00EB0F5F" w:rsidRPr="00EB0F5F" w:rsidRDefault="00EB0F5F" w:rsidP="00EB0F5F">
      <w:pPr>
        <w:spacing w:after="0" w:line="360" w:lineRule="auto"/>
        <w:jc w:val="both"/>
        <w:rPr>
          <w:rFonts w:ascii="Arial" w:hAnsi="Arial" w:cs="Arial"/>
          <w:b/>
          <w:bCs/>
        </w:rPr>
      </w:pPr>
      <w:r w:rsidRPr="00EB0F5F">
        <w:rPr>
          <w:rFonts w:ascii="Arial" w:hAnsi="Arial" w:cs="Arial"/>
          <w:noProof/>
        </w:rPr>
        <w:lastRenderedPageBreak/>
        <w:drawing>
          <wp:inline distT="0" distB="0" distL="0" distR="0" wp14:anchorId="1705035F" wp14:editId="365F2483">
            <wp:extent cx="4314825" cy="317500"/>
            <wp:effectExtent l="0" t="0" r="9525"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4825" cy="317500"/>
                    </a:xfrm>
                    <a:prstGeom prst="rect">
                      <a:avLst/>
                    </a:prstGeom>
                  </pic:spPr>
                </pic:pic>
              </a:graphicData>
            </a:graphic>
          </wp:inline>
        </w:drawing>
      </w:r>
    </w:p>
    <w:p w14:paraId="060233C8"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10.-</w:t>
      </w:r>
      <w:r w:rsidRPr="00EB0F5F">
        <w:rPr>
          <w:rFonts w:ascii="Arial" w:hAnsi="Arial" w:cs="Arial"/>
          <w:bCs/>
        </w:rPr>
        <w:t xml:space="preserve"> ¿Sabes lo que es un crédito?</w:t>
      </w:r>
    </w:p>
    <w:p w14:paraId="1D892F9D" w14:textId="77777777" w:rsidR="00EB0F5F" w:rsidRPr="00EB0F5F" w:rsidRDefault="00EB0F5F" w:rsidP="00EB0F5F">
      <w:pPr>
        <w:spacing w:after="0" w:line="360" w:lineRule="auto"/>
        <w:jc w:val="both"/>
        <w:rPr>
          <w:rFonts w:ascii="Arial" w:hAnsi="Arial" w:cs="Arial"/>
          <w:bCs/>
        </w:rPr>
      </w:pPr>
      <w:r w:rsidRPr="00EB0F5F">
        <w:rPr>
          <w:rFonts w:ascii="Arial" w:hAnsi="Arial" w:cs="Arial"/>
          <w:noProof/>
        </w:rPr>
        <w:drawing>
          <wp:inline distT="0" distB="0" distL="0" distR="0" wp14:anchorId="7B0876A0" wp14:editId="0EBBCB71">
            <wp:extent cx="4314825" cy="317500"/>
            <wp:effectExtent l="0" t="0" r="9525"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4825" cy="317500"/>
                    </a:xfrm>
                    <a:prstGeom prst="rect">
                      <a:avLst/>
                    </a:prstGeom>
                  </pic:spPr>
                </pic:pic>
              </a:graphicData>
            </a:graphic>
          </wp:inline>
        </w:drawing>
      </w:r>
    </w:p>
    <w:p w14:paraId="32F4571A"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11.-</w:t>
      </w:r>
      <w:r w:rsidRPr="00EB0F5F">
        <w:rPr>
          <w:rFonts w:ascii="Arial" w:hAnsi="Arial" w:cs="Arial"/>
          <w:bCs/>
        </w:rPr>
        <w:t xml:space="preserve"> </w:t>
      </w:r>
      <w:proofErr w:type="gramStart"/>
      <w:r w:rsidRPr="00EB0F5F">
        <w:rPr>
          <w:rFonts w:ascii="Arial" w:hAnsi="Arial" w:cs="Arial"/>
          <w:bCs/>
        </w:rPr>
        <w:t>¿</w:t>
      </w:r>
      <w:r w:rsidRPr="00EB0F5F">
        <w:rPr>
          <w:rFonts w:ascii="Arial" w:hAnsi="Arial" w:cs="Arial"/>
        </w:rPr>
        <w:t xml:space="preserve"> </w:t>
      </w:r>
      <w:r w:rsidRPr="00EB0F5F">
        <w:rPr>
          <w:rFonts w:ascii="Arial" w:hAnsi="Arial" w:cs="Arial"/>
          <w:bCs/>
        </w:rPr>
        <w:t>Sabes</w:t>
      </w:r>
      <w:proofErr w:type="gramEnd"/>
      <w:r w:rsidRPr="00EB0F5F">
        <w:rPr>
          <w:rFonts w:ascii="Arial" w:hAnsi="Arial" w:cs="Arial"/>
          <w:bCs/>
        </w:rPr>
        <w:t xml:space="preserve"> lo que es un presupuesto?</w:t>
      </w:r>
    </w:p>
    <w:p w14:paraId="62BE5BB5" w14:textId="77777777" w:rsidR="00EB0F5F" w:rsidRPr="00EB0F5F" w:rsidRDefault="00EB0F5F" w:rsidP="00EB0F5F">
      <w:pPr>
        <w:spacing w:after="0" w:line="360" w:lineRule="auto"/>
        <w:jc w:val="both"/>
        <w:rPr>
          <w:rFonts w:ascii="Arial" w:hAnsi="Arial" w:cs="Arial"/>
          <w:b/>
          <w:bCs/>
        </w:rPr>
      </w:pPr>
      <w:r w:rsidRPr="00EB0F5F">
        <w:rPr>
          <w:rFonts w:ascii="Arial" w:hAnsi="Arial" w:cs="Arial"/>
          <w:noProof/>
        </w:rPr>
        <w:drawing>
          <wp:inline distT="0" distB="0" distL="0" distR="0" wp14:anchorId="55787681" wp14:editId="09672582">
            <wp:extent cx="4314825" cy="317500"/>
            <wp:effectExtent l="0" t="0" r="9525"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4825" cy="317500"/>
                    </a:xfrm>
                    <a:prstGeom prst="rect">
                      <a:avLst/>
                    </a:prstGeom>
                  </pic:spPr>
                </pic:pic>
              </a:graphicData>
            </a:graphic>
          </wp:inline>
        </w:drawing>
      </w:r>
    </w:p>
    <w:p w14:paraId="3BD111BC"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12.-</w:t>
      </w:r>
      <w:r w:rsidRPr="00EB0F5F">
        <w:rPr>
          <w:rFonts w:ascii="Arial" w:hAnsi="Arial" w:cs="Arial"/>
          <w:bCs/>
        </w:rPr>
        <w:t xml:space="preserve"> ¿Conoces que significa tasa de interés?</w:t>
      </w:r>
    </w:p>
    <w:p w14:paraId="5EA2311C" w14:textId="77777777" w:rsidR="00EB0F5F" w:rsidRPr="00EB0F5F" w:rsidRDefault="00EB0F5F" w:rsidP="00EB0F5F">
      <w:pPr>
        <w:spacing w:after="0" w:line="360" w:lineRule="auto"/>
        <w:jc w:val="both"/>
        <w:rPr>
          <w:rFonts w:ascii="Arial" w:hAnsi="Arial" w:cs="Arial"/>
          <w:bCs/>
        </w:rPr>
      </w:pPr>
      <w:r w:rsidRPr="00EB0F5F">
        <w:rPr>
          <w:rFonts w:ascii="Arial" w:hAnsi="Arial" w:cs="Arial"/>
          <w:noProof/>
        </w:rPr>
        <w:drawing>
          <wp:inline distT="0" distB="0" distL="0" distR="0" wp14:anchorId="55169C41" wp14:editId="5F755403">
            <wp:extent cx="4314825" cy="317500"/>
            <wp:effectExtent l="0" t="0" r="9525"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4825" cy="317500"/>
                    </a:xfrm>
                    <a:prstGeom prst="rect">
                      <a:avLst/>
                    </a:prstGeom>
                  </pic:spPr>
                </pic:pic>
              </a:graphicData>
            </a:graphic>
          </wp:inline>
        </w:drawing>
      </w:r>
    </w:p>
    <w:p w14:paraId="0F42FAE2"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13.-</w:t>
      </w:r>
      <w:r w:rsidRPr="00EB0F5F">
        <w:rPr>
          <w:rFonts w:ascii="Arial" w:hAnsi="Arial" w:cs="Arial"/>
          <w:bCs/>
        </w:rPr>
        <w:t xml:space="preserve"> ¿Comprendes que es una inversión?</w:t>
      </w:r>
    </w:p>
    <w:p w14:paraId="179F5F4F" w14:textId="77777777" w:rsidR="00EB0F5F" w:rsidRPr="00EB0F5F" w:rsidRDefault="00EB0F5F" w:rsidP="00EB0F5F">
      <w:pPr>
        <w:spacing w:after="0" w:line="360" w:lineRule="auto"/>
        <w:jc w:val="both"/>
        <w:rPr>
          <w:rFonts w:ascii="Arial" w:hAnsi="Arial" w:cs="Arial"/>
          <w:b/>
          <w:bCs/>
        </w:rPr>
      </w:pPr>
      <w:r w:rsidRPr="00EB0F5F">
        <w:rPr>
          <w:rFonts w:ascii="Arial" w:hAnsi="Arial" w:cs="Arial"/>
          <w:noProof/>
        </w:rPr>
        <w:drawing>
          <wp:inline distT="0" distB="0" distL="0" distR="0" wp14:anchorId="3324CE3C" wp14:editId="260890CA">
            <wp:extent cx="4314825" cy="317500"/>
            <wp:effectExtent l="0" t="0" r="9525"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4825" cy="317500"/>
                    </a:xfrm>
                    <a:prstGeom prst="rect">
                      <a:avLst/>
                    </a:prstGeom>
                  </pic:spPr>
                </pic:pic>
              </a:graphicData>
            </a:graphic>
          </wp:inline>
        </w:drawing>
      </w:r>
    </w:p>
    <w:p w14:paraId="58181DCF"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14.-</w:t>
      </w:r>
      <w:r w:rsidRPr="00EB0F5F">
        <w:rPr>
          <w:rFonts w:ascii="Arial" w:hAnsi="Arial" w:cs="Arial"/>
          <w:bCs/>
        </w:rPr>
        <w:t xml:space="preserve"> ¿Entiendes el significado de la palabra inflación?</w:t>
      </w:r>
    </w:p>
    <w:p w14:paraId="303C6C4F" w14:textId="77777777" w:rsidR="00EB0F5F" w:rsidRPr="00EB0F5F" w:rsidRDefault="00EB0F5F" w:rsidP="00EB0F5F">
      <w:pPr>
        <w:spacing w:after="0" w:line="360" w:lineRule="auto"/>
        <w:jc w:val="both"/>
        <w:rPr>
          <w:rFonts w:ascii="Arial" w:hAnsi="Arial" w:cs="Arial"/>
          <w:b/>
          <w:bCs/>
        </w:rPr>
      </w:pPr>
      <w:r w:rsidRPr="00EB0F5F">
        <w:rPr>
          <w:rFonts w:ascii="Arial" w:hAnsi="Arial" w:cs="Arial"/>
          <w:noProof/>
        </w:rPr>
        <w:drawing>
          <wp:inline distT="0" distB="0" distL="0" distR="0" wp14:anchorId="31A769AE" wp14:editId="7E8DF8F2">
            <wp:extent cx="4314825" cy="317500"/>
            <wp:effectExtent l="0" t="0" r="9525"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4825" cy="317500"/>
                    </a:xfrm>
                    <a:prstGeom prst="rect">
                      <a:avLst/>
                    </a:prstGeom>
                  </pic:spPr>
                </pic:pic>
              </a:graphicData>
            </a:graphic>
          </wp:inline>
        </w:drawing>
      </w:r>
      <w:r w:rsidRPr="00EB0F5F">
        <w:rPr>
          <w:rFonts w:ascii="Arial" w:hAnsi="Arial" w:cs="Arial"/>
          <w:b/>
          <w:bCs/>
        </w:rPr>
        <w:t xml:space="preserve"> </w:t>
      </w:r>
    </w:p>
    <w:p w14:paraId="1913F1F0"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15.-</w:t>
      </w:r>
      <w:r w:rsidRPr="00EB0F5F">
        <w:rPr>
          <w:rFonts w:ascii="Arial" w:hAnsi="Arial" w:cs="Arial"/>
          <w:bCs/>
        </w:rPr>
        <w:t xml:space="preserve"> </w:t>
      </w:r>
      <w:proofErr w:type="gramStart"/>
      <w:r w:rsidRPr="00EB0F5F">
        <w:rPr>
          <w:rFonts w:ascii="Arial" w:hAnsi="Arial" w:cs="Arial"/>
          <w:bCs/>
        </w:rPr>
        <w:t>¿</w:t>
      </w:r>
      <w:r w:rsidRPr="00EB0F5F">
        <w:rPr>
          <w:rFonts w:ascii="Arial" w:hAnsi="Arial" w:cs="Arial"/>
        </w:rPr>
        <w:t xml:space="preserve"> </w:t>
      </w:r>
      <w:r w:rsidRPr="00EB0F5F">
        <w:rPr>
          <w:rFonts w:ascii="Arial" w:hAnsi="Arial" w:cs="Arial"/>
          <w:bCs/>
        </w:rPr>
        <w:t>Entiendes</w:t>
      </w:r>
      <w:proofErr w:type="gramEnd"/>
      <w:r w:rsidRPr="00EB0F5F">
        <w:rPr>
          <w:rFonts w:ascii="Arial" w:hAnsi="Arial" w:cs="Arial"/>
          <w:bCs/>
        </w:rPr>
        <w:t xml:space="preserve"> el significado de devaluación del dinero?</w:t>
      </w:r>
    </w:p>
    <w:p w14:paraId="2D35327F" w14:textId="77777777" w:rsidR="00EB0F5F" w:rsidRPr="00EB0F5F" w:rsidRDefault="00EB0F5F" w:rsidP="00EB0F5F">
      <w:pPr>
        <w:spacing w:after="0" w:line="360" w:lineRule="auto"/>
        <w:jc w:val="both"/>
        <w:rPr>
          <w:rFonts w:ascii="Arial" w:hAnsi="Arial" w:cs="Arial"/>
          <w:b/>
          <w:bCs/>
        </w:rPr>
      </w:pPr>
      <w:r w:rsidRPr="00EB0F5F">
        <w:rPr>
          <w:rFonts w:ascii="Arial" w:hAnsi="Arial" w:cs="Arial"/>
          <w:noProof/>
        </w:rPr>
        <w:drawing>
          <wp:inline distT="0" distB="0" distL="0" distR="0" wp14:anchorId="279459B8" wp14:editId="0142C0CA">
            <wp:extent cx="4314825" cy="317500"/>
            <wp:effectExtent l="0" t="0" r="9525"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4825" cy="317500"/>
                    </a:xfrm>
                    <a:prstGeom prst="rect">
                      <a:avLst/>
                    </a:prstGeom>
                  </pic:spPr>
                </pic:pic>
              </a:graphicData>
            </a:graphic>
          </wp:inline>
        </w:drawing>
      </w:r>
    </w:p>
    <w:p w14:paraId="6CDEEF5A"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 xml:space="preserve">16.- </w:t>
      </w:r>
      <w:r w:rsidRPr="00EB0F5F">
        <w:rPr>
          <w:rFonts w:ascii="Arial" w:hAnsi="Arial" w:cs="Arial"/>
          <w:bCs/>
        </w:rPr>
        <w:t>¿Identificas las diferencias entre una tarjeta de crédito y una tarjeta de débito?</w:t>
      </w:r>
    </w:p>
    <w:p w14:paraId="3F9138E5" w14:textId="77777777" w:rsidR="00EB0F5F" w:rsidRPr="00EB0F5F" w:rsidRDefault="00EB0F5F" w:rsidP="00EB0F5F">
      <w:pPr>
        <w:spacing w:after="0" w:line="360" w:lineRule="auto"/>
        <w:jc w:val="both"/>
        <w:rPr>
          <w:rFonts w:ascii="Arial" w:hAnsi="Arial" w:cs="Arial"/>
          <w:b/>
          <w:bCs/>
        </w:rPr>
      </w:pPr>
      <w:r w:rsidRPr="00EB0F5F">
        <w:rPr>
          <w:rFonts w:ascii="Arial" w:hAnsi="Arial" w:cs="Arial"/>
          <w:b/>
          <w:bCs/>
          <w:noProof/>
        </w:rPr>
        <w:drawing>
          <wp:inline distT="0" distB="0" distL="0" distR="0" wp14:anchorId="78EAA9CB" wp14:editId="5D80DB97">
            <wp:extent cx="4316095" cy="316865"/>
            <wp:effectExtent l="0" t="0" r="8255"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6095" cy="316865"/>
                    </a:xfrm>
                    <a:prstGeom prst="rect">
                      <a:avLst/>
                    </a:prstGeom>
                    <a:noFill/>
                  </pic:spPr>
                </pic:pic>
              </a:graphicData>
            </a:graphic>
          </wp:inline>
        </w:drawing>
      </w:r>
    </w:p>
    <w:p w14:paraId="414083EE" w14:textId="77777777" w:rsidR="00EB0F5F" w:rsidRPr="00EB0F5F" w:rsidRDefault="00EB0F5F" w:rsidP="00EB0F5F">
      <w:pPr>
        <w:spacing w:after="0" w:line="360" w:lineRule="auto"/>
        <w:jc w:val="both"/>
        <w:rPr>
          <w:rFonts w:ascii="Arial" w:hAnsi="Arial" w:cs="Arial"/>
          <w:bCs/>
        </w:rPr>
      </w:pPr>
      <w:r w:rsidRPr="00EB0F5F">
        <w:rPr>
          <w:rFonts w:ascii="Arial" w:hAnsi="Arial" w:cs="Arial"/>
          <w:b/>
          <w:bCs/>
        </w:rPr>
        <w:t>17.-</w:t>
      </w:r>
      <w:r w:rsidRPr="00EB0F5F">
        <w:rPr>
          <w:rFonts w:ascii="Arial" w:hAnsi="Arial" w:cs="Arial"/>
          <w:bCs/>
        </w:rPr>
        <w:t xml:space="preserve"> ¿Ahorras fuera de las instituciones financieras como en una alcancía?</w:t>
      </w:r>
    </w:p>
    <w:p w14:paraId="63121A06" w14:textId="77777777" w:rsidR="00EB0F5F" w:rsidRPr="00EB0F5F" w:rsidRDefault="00EB0F5F" w:rsidP="00EB0F5F">
      <w:pPr>
        <w:spacing w:after="0" w:line="360" w:lineRule="auto"/>
        <w:jc w:val="both"/>
        <w:rPr>
          <w:rFonts w:ascii="Arial" w:hAnsi="Arial" w:cs="Arial"/>
          <w:bCs/>
        </w:rPr>
      </w:pPr>
      <w:r w:rsidRPr="00EB0F5F">
        <w:rPr>
          <w:rFonts w:ascii="Arial" w:hAnsi="Arial" w:cs="Arial"/>
          <w:bCs/>
        </w:rPr>
        <w:t xml:space="preserve">a) Si     </w:t>
      </w:r>
      <w:r w:rsidRPr="00EB0F5F">
        <w:rPr>
          <w:rFonts w:ascii="Arial" w:hAnsi="Arial" w:cs="Arial"/>
          <w:bCs/>
          <w:noProof/>
        </w:rPr>
        <w:drawing>
          <wp:inline distT="0" distB="0" distL="0" distR="0" wp14:anchorId="33750533" wp14:editId="2B554B19">
            <wp:extent cx="237490" cy="1524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EB0F5F">
        <w:rPr>
          <w:rFonts w:ascii="Arial" w:hAnsi="Arial" w:cs="Arial"/>
          <w:bCs/>
        </w:rPr>
        <w:t xml:space="preserve">        </w:t>
      </w:r>
    </w:p>
    <w:p w14:paraId="487D4CD8" w14:textId="77777777" w:rsidR="00EB0F5F" w:rsidRPr="00EB0F5F" w:rsidRDefault="00EB0F5F" w:rsidP="00EB0F5F">
      <w:pPr>
        <w:spacing w:after="0" w:line="360" w:lineRule="auto"/>
        <w:jc w:val="both"/>
        <w:rPr>
          <w:rFonts w:ascii="Arial" w:hAnsi="Arial" w:cs="Arial"/>
          <w:bCs/>
        </w:rPr>
      </w:pPr>
      <w:r w:rsidRPr="00EB0F5F">
        <w:rPr>
          <w:rFonts w:ascii="Arial" w:hAnsi="Arial" w:cs="Arial"/>
          <w:bCs/>
        </w:rPr>
        <w:t xml:space="preserve">b) No    </w:t>
      </w:r>
      <w:r w:rsidRPr="00EB0F5F">
        <w:rPr>
          <w:rFonts w:ascii="Arial" w:hAnsi="Arial" w:cs="Arial"/>
          <w:bCs/>
          <w:noProof/>
        </w:rPr>
        <w:drawing>
          <wp:inline distT="0" distB="0" distL="0" distR="0" wp14:anchorId="022EC232" wp14:editId="56DCAFE9">
            <wp:extent cx="237490" cy="1524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EB0F5F">
        <w:rPr>
          <w:rFonts w:ascii="Arial" w:hAnsi="Arial" w:cs="Arial"/>
          <w:bCs/>
        </w:rPr>
        <w:t xml:space="preserve">         </w:t>
      </w:r>
    </w:p>
    <w:p w14:paraId="09F9CD31" w14:textId="0B8934F5" w:rsidR="00EB0F5F" w:rsidRDefault="00EB0F5F" w:rsidP="00EB0F5F">
      <w:pPr>
        <w:spacing w:after="0" w:line="360" w:lineRule="auto"/>
        <w:jc w:val="both"/>
        <w:rPr>
          <w:rFonts w:ascii="Arial" w:hAnsi="Arial" w:cs="Arial"/>
          <w:b/>
          <w:bCs/>
        </w:rPr>
      </w:pPr>
      <w:r w:rsidRPr="00EB0F5F">
        <w:rPr>
          <w:rFonts w:ascii="Arial" w:hAnsi="Arial" w:cs="Arial"/>
          <w:b/>
          <w:bCs/>
        </w:rPr>
        <w:t>18.-</w:t>
      </w:r>
      <w:r w:rsidRPr="00EB0F5F">
        <w:rPr>
          <w:rFonts w:ascii="Arial" w:hAnsi="Arial" w:cs="Arial"/>
          <w:bCs/>
        </w:rPr>
        <w:t xml:space="preserve"> ¿Cómo te gustaría que fueran las clases de educación financiera?</w:t>
      </w:r>
      <w:r w:rsidRPr="00EB0F5F">
        <w:rPr>
          <w:rFonts w:ascii="Arial" w:hAnsi="Arial" w:cs="Arial"/>
          <w:b/>
          <w:bCs/>
        </w:rPr>
        <w:t xml:space="preserve">  </w:t>
      </w:r>
    </w:p>
    <w:p w14:paraId="73722245" w14:textId="4E460961" w:rsidR="005E08BF" w:rsidRPr="00AA18D1" w:rsidRDefault="005E08BF" w:rsidP="005E08BF">
      <w:pPr>
        <w:pStyle w:val="FirstParagraph"/>
        <w:spacing w:before="0" w:after="0" w:line="360" w:lineRule="auto"/>
        <w:ind w:left="57" w:right="57"/>
        <w:jc w:val="both"/>
        <w:rPr>
          <w:rFonts w:ascii="Arial" w:hAnsi="Arial" w:cs="Arial"/>
          <w:sz w:val="22"/>
          <w:szCs w:val="22"/>
          <w:lang w:val="es-MX"/>
        </w:rPr>
      </w:pPr>
      <w:r>
        <w:rPr>
          <w:rFonts w:ascii="Arial" w:hAnsi="Arial" w:cs="Arial"/>
          <w:bCs/>
          <w:lang w:val="es-MX"/>
        </w:rPr>
        <w:t>Para el procesamiento</w:t>
      </w:r>
      <w:r w:rsidRPr="005E08BF">
        <w:rPr>
          <w:rFonts w:ascii="Arial" w:hAnsi="Arial" w:cs="Arial"/>
          <w:sz w:val="22"/>
          <w:szCs w:val="22"/>
          <w:lang w:val="es-MX"/>
        </w:rPr>
        <w:t xml:space="preserve"> </w:t>
      </w:r>
      <w:r>
        <w:rPr>
          <w:rFonts w:ascii="Arial" w:hAnsi="Arial" w:cs="Arial"/>
          <w:sz w:val="22"/>
          <w:szCs w:val="22"/>
          <w:lang w:val="es-MX"/>
        </w:rPr>
        <w:t>l</w:t>
      </w:r>
      <w:r w:rsidRPr="00AA18D1">
        <w:rPr>
          <w:rFonts w:ascii="Arial" w:hAnsi="Arial" w:cs="Arial"/>
          <w:sz w:val="22"/>
          <w:szCs w:val="22"/>
          <w:lang w:val="es-MX"/>
        </w:rPr>
        <w:t>as preguntas se organizan según las variables del diagnóstico, alineadas con el marco de la OCDE/INFE que comprende la alfabetización financiera como combinación de conocimientos, actitudes y comportamientos (OECD, 2020).</w:t>
      </w:r>
    </w:p>
    <w:p w14:paraId="7C999CE3" w14:textId="28474B4A" w:rsidR="005E08BF" w:rsidRPr="005E08BF" w:rsidRDefault="005E08BF" w:rsidP="005E08BF">
      <w:pPr>
        <w:pStyle w:val="Ttulo3"/>
        <w:spacing w:before="0" w:after="0" w:line="360" w:lineRule="auto"/>
        <w:ind w:right="57"/>
        <w:jc w:val="both"/>
        <w:rPr>
          <w:rFonts w:ascii="Arial" w:hAnsi="Arial" w:cs="Arial"/>
          <w:sz w:val="22"/>
          <w:szCs w:val="22"/>
        </w:rPr>
      </w:pPr>
      <w:bookmarkStart w:id="60" w:name="tabla-de-preguntas-por-dimensión"/>
      <w:r w:rsidRPr="005E08BF">
        <w:rPr>
          <w:rFonts w:ascii="Arial" w:hAnsi="Arial" w:cs="Arial"/>
          <w:sz w:val="22"/>
          <w:szCs w:val="22"/>
        </w:rPr>
        <w:t xml:space="preserve">Tabla </w:t>
      </w:r>
      <w:r w:rsidRPr="005E08BF">
        <w:rPr>
          <w:rFonts w:ascii="Arial" w:hAnsi="Arial" w:cs="Arial"/>
          <w:sz w:val="22"/>
          <w:szCs w:val="22"/>
        </w:rPr>
        <w:t>4</w:t>
      </w:r>
    </w:p>
    <w:p w14:paraId="2C2498FE" w14:textId="77777777" w:rsidR="005E08BF" w:rsidRPr="005E08BF" w:rsidRDefault="005E08BF" w:rsidP="005E08BF">
      <w:pPr>
        <w:pStyle w:val="Ttulo3"/>
        <w:spacing w:before="0" w:after="0" w:line="360" w:lineRule="auto"/>
        <w:ind w:right="57"/>
        <w:jc w:val="both"/>
        <w:rPr>
          <w:rFonts w:ascii="Arial" w:hAnsi="Arial" w:cs="Arial"/>
          <w:b w:val="0"/>
          <w:i/>
          <w:sz w:val="22"/>
          <w:szCs w:val="22"/>
        </w:rPr>
      </w:pPr>
      <w:r w:rsidRPr="005E08BF">
        <w:rPr>
          <w:rFonts w:ascii="Arial" w:hAnsi="Arial" w:cs="Arial"/>
          <w:b w:val="0"/>
          <w:i/>
          <w:sz w:val="22"/>
          <w:szCs w:val="22"/>
        </w:rPr>
        <w:t>Preguntas por dimensión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77"/>
        <w:gridCol w:w="2278"/>
        <w:gridCol w:w="2278"/>
        <w:gridCol w:w="2278"/>
      </w:tblGrid>
      <w:tr w:rsidR="005E08BF" w:rsidRPr="00AA18D1" w14:paraId="54B1583F" w14:textId="77777777" w:rsidTr="005E1532">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130E0ABD" w14:textId="77777777" w:rsidR="005E08BF" w:rsidRPr="00AA18D1" w:rsidRDefault="005E08BF" w:rsidP="005E1532">
            <w:pPr>
              <w:pStyle w:val="Compact"/>
              <w:spacing w:before="0" w:after="0" w:line="276" w:lineRule="auto"/>
              <w:ind w:left="57" w:right="57"/>
              <w:jc w:val="both"/>
              <w:rPr>
                <w:rFonts w:ascii="Arial" w:hAnsi="Arial" w:cs="Arial"/>
                <w:b/>
                <w:sz w:val="22"/>
                <w:szCs w:val="22"/>
              </w:rPr>
            </w:pPr>
            <w:proofErr w:type="spellStart"/>
            <w:r w:rsidRPr="00AA18D1">
              <w:rPr>
                <w:rFonts w:ascii="Arial" w:hAnsi="Arial" w:cs="Arial"/>
                <w:b/>
                <w:sz w:val="22"/>
                <w:szCs w:val="22"/>
              </w:rPr>
              <w:t>Código</w:t>
            </w:r>
            <w:proofErr w:type="spellEnd"/>
          </w:p>
        </w:tc>
        <w:tc>
          <w:tcPr>
            <w:tcW w:w="1980" w:type="dxa"/>
            <w:tcBorders>
              <w:bottom w:val="none" w:sz="0" w:space="0" w:color="auto"/>
            </w:tcBorders>
          </w:tcPr>
          <w:p w14:paraId="1CBEAC8F" w14:textId="77777777" w:rsidR="005E08BF" w:rsidRPr="00AA18D1" w:rsidRDefault="005E08BF" w:rsidP="005E1532">
            <w:pPr>
              <w:pStyle w:val="Compact"/>
              <w:spacing w:before="0" w:after="0" w:line="276" w:lineRule="auto"/>
              <w:ind w:left="57" w:right="57"/>
              <w:jc w:val="both"/>
              <w:rPr>
                <w:rFonts w:ascii="Arial" w:hAnsi="Arial" w:cs="Arial"/>
                <w:b/>
                <w:sz w:val="22"/>
                <w:szCs w:val="22"/>
              </w:rPr>
            </w:pPr>
            <w:proofErr w:type="spellStart"/>
            <w:r w:rsidRPr="00AA18D1">
              <w:rPr>
                <w:rFonts w:ascii="Arial" w:hAnsi="Arial" w:cs="Arial"/>
                <w:b/>
                <w:sz w:val="22"/>
                <w:szCs w:val="22"/>
              </w:rPr>
              <w:t>Pregunta</w:t>
            </w:r>
            <w:proofErr w:type="spellEnd"/>
            <w:r w:rsidRPr="00AA18D1">
              <w:rPr>
                <w:rFonts w:ascii="Arial" w:hAnsi="Arial" w:cs="Arial"/>
                <w:b/>
                <w:sz w:val="22"/>
                <w:szCs w:val="22"/>
              </w:rPr>
              <w:t xml:space="preserve"> (</w:t>
            </w:r>
            <w:proofErr w:type="spellStart"/>
            <w:r w:rsidRPr="00AA18D1">
              <w:rPr>
                <w:rFonts w:ascii="Arial" w:hAnsi="Arial" w:cs="Arial"/>
                <w:b/>
                <w:sz w:val="22"/>
                <w:szCs w:val="22"/>
              </w:rPr>
              <w:t>resumen</w:t>
            </w:r>
            <w:proofErr w:type="spellEnd"/>
            <w:r w:rsidRPr="00AA18D1">
              <w:rPr>
                <w:rFonts w:ascii="Arial" w:hAnsi="Arial" w:cs="Arial"/>
                <w:b/>
                <w:sz w:val="22"/>
                <w:szCs w:val="22"/>
              </w:rPr>
              <w:t>)</w:t>
            </w:r>
          </w:p>
        </w:tc>
        <w:tc>
          <w:tcPr>
            <w:tcW w:w="1980" w:type="dxa"/>
            <w:tcBorders>
              <w:bottom w:val="none" w:sz="0" w:space="0" w:color="auto"/>
            </w:tcBorders>
          </w:tcPr>
          <w:p w14:paraId="59EEB0C1" w14:textId="77777777" w:rsidR="005E08BF" w:rsidRPr="00AA18D1" w:rsidRDefault="005E08BF" w:rsidP="005E1532">
            <w:pPr>
              <w:pStyle w:val="Compact"/>
              <w:spacing w:before="0" w:after="0" w:line="276" w:lineRule="auto"/>
              <w:ind w:left="57" w:right="57"/>
              <w:jc w:val="both"/>
              <w:rPr>
                <w:rFonts w:ascii="Arial" w:hAnsi="Arial" w:cs="Arial"/>
                <w:b/>
                <w:sz w:val="22"/>
                <w:szCs w:val="22"/>
              </w:rPr>
            </w:pPr>
            <w:proofErr w:type="spellStart"/>
            <w:r w:rsidRPr="00AA18D1">
              <w:rPr>
                <w:rFonts w:ascii="Arial" w:hAnsi="Arial" w:cs="Arial"/>
                <w:b/>
                <w:sz w:val="22"/>
                <w:szCs w:val="22"/>
              </w:rPr>
              <w:t>Tipo</w:t>
            </w:r>
            <w:proofErr w:type="spellEnd"/>
          </w:p>
        </w:tc>
        <w:tc>
          <w:tcPr>
            <w:tcW w:w="1980" w:type="dxa"/>
            <w:tcBorders>
              <w:bottom w:val="none" w:sz="0" w:space="0" w:color="auto"/>
            </w:tcBorders>
          </w:tcPr>
          <w:p w14:paraId="34FFCEE8" w14:textId="77777777" w:rsidR="005E08BF" w:rsidRPr="00AA18D1" w:rsidRDefault="005E08BF" w:rsidP="005E1532">
            <w:pPr>
              <w:pStyle w:val="Compact"/>
              <w:spacing w:before="0" w:after="0" w:line="276" w:lineRule="auto"/>
              <w:ind w:left="57" w:right="57"/>
              <w:jc w:val="both"/>
              <w:rPr>
                <w:rFonts w:ascii="Arial" w:hAnsi="Arial" w:cs="Arial"/>
                <w:b/>
                <w:sz w:val="22"/>
                <w:szCs w:val="22"/>
              </w:rPr>
            </w:pPr>
            <w:proofErr w:type="spellStart"/>
            <w:r w:rsidRPr="00AA18D1">
              <w:rPr>
                <w:rFonts w:ascii="Arial" w:hAnsi="Arial" w:cs="Arial"/>
                <w:b/>
                <w:sz w:val="22"/>
                <w:szCs w:val="22"/>
              </w:rPr>
              <w:t>Dimensión</w:t>
            </w:r>
            <w:proofErr w:type="spellEnd"/>
          </w:p>
        </w:tc>
      </w:tr>
      <w:tr w:rsidR="005E08BF" w:rsidRPr="00AA18D1" w14:paraId="2E640096" w14:textId="77777777" w:rsidTr="005E1532">
        <w:tc>
          <w:tcPr>
            <w:tcW w:w="1980" w:type="dxa"/>
          </w:tcPr>
          <w:p w14:paraId="32934B0B"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p01</w:t>
            </w:r>
          </w:p>
        </w:tc>
        <w:tc>
          <w:tcPr>
            <w:tcW w:w="1980" w:type="dxa"/>
          </w:tcPr>
          <w:p w14:paraId="57B2BCE3"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 xml:space="preserve">¿Has escuchado hablar de </w:t>
            </w:r>
            <w:r w:rsidRPr="00AA18D1">
              <w:rPr>
                <w:rFonts w:ascii="Arial" w:hAnsi="Arial" w:cs="Arial"/>
                <w:sz w:val="22"/>
                <w:szCs w:val="22"/>
                <w:lang w:val="es-MX"/>
              </w:rPr>
              <w:lastRenderedPageBreak/>
              <w:t>educación financiera?</w:t>
            </w:r>
          </w:p>
        </w:tc>
        <w:tc>
          <w:tcPr>
            <w:tcW w:w="1980" w:type="dxa"/>
          </w:tcPr>
          <w:p w14:paraId="7F052CC6"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lastRenderedPageBreak/>
              <w:t>Likert 1-5</w:t>
            </w:r>
          </w:p>
        </w:tc>
        <w:tc>
          <w:tcPr>
            <w:tcW w:w="1980" w:type="dxa"/>
          </w:tcPr>
          <w:p w14:paraId="04939FBE"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Actitud</w:t>
            </w:r>
            <w:proofErr w:type="spellEnd"/>
          </w:p>
        </w:tc>
      </w:tr>
      <w:tr w:rsidR="005E08BF" w:rsidRPr="00AA18D1" w14:paraId="77D6452C" w14:textId="77777777" w:rsidTr="005E1532">
        <w:tc>
          <w:tcPr>
            <w:tcW w:w="1980" w:type="dxa"/>
          </w:tcPr>
          <w:p w14:paraId="4D7735AF"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lastRenderedPageBreak/>
              <w:t>p02</w:t>
            </w:r>
          </w:p>
        </w:tc>
        <w:tc>
          <w:tcPr>
            <w:tcW w:w="1980" w:type="dxa"/>
          </w:tcPr>
          <w:p w14:paraId="71536771"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¿Conoces qué significa educación financiera?</w:t>
            </w:r>
          </w:p>
        </w:tc>
        <w:tc>
          <w:tcPr>
            <w:tcW w:w="1980" w:type="dxa"/>
          </w:tcPr>
          <w:p w14:paraId="27B45755"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Likert 1-5</w:t>
            </w:r>
          </w:p>
        </w:tc>
        <w:tc>
          <w:tcPr>
            <w:tcW w:w="1980" w:type="dxa"/>
          </w:tcPr>
          <w:p w14:paraId="4C872654"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Actitud</w:t>
            </w:r>
            <w:proofErr w:type="spellEnd"/>
          </w:p>
        </w:tc>
      </w:tr>
      <w:tr w:rsidR="005E08BF" w:rsidRPr="00AA18D1" w14:paraId="4F4505D4" w14:textId="77777777" w:rsidTr="005E1532">
        <w:tc>
          <w:tcPr>
            <w:tcW w:w="1980" w:type="dxa"/>
          </w:tcPr>
          <w:p w14:paraId="72288EF6"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p03</w:t>
            </w:r>
          </w:p>
        </w:tc>
        <w:tc>
          <w:tcPr>
            <w:tcW w:w="1980" w:type="dxa"/>
          </w:tcPr>
          <w:p w14:paraId="19015573"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¿Te gustaría aprender diversos temas de educación financiera?</w:t>
            </w:r>
          </w:p>
        </w:tc>
        <w:tc>
          <w:tcPr>
            <w:tcW w:w="1980" w:type="dxa"/>
          </w:tcPr>
          <w:p w14:paraId="6337EDC6"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Likert 1-5</w:t>
            </w:r>
          </w:p>
        </w:tc>
        <w:tc>
          <w:tcPr>
            <w:tcW w:w="1980" w:type="dxa"/>
          </w:tcPr>
          <w:p w14:paraId="73A9AC54"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Actitud</w:t>
            </w:r>
            <w:proofErr w:type="spellEnd"/>
          </w:p>
        </w:tc>
      </w:tr>
      <w:tr w:rsidR="005E08BF" w:rsidRPr="00AA18D1" w14:paraId="4D094CCF" w14:textId="77777777" w:rsidTr="005E1532">
        <w:tc>
          <w:tcPr>
            <w:tcW w:w="1980" w:type="dxa"/>
          </w:tcPr>
          <w:p w14:paraId="25FD84D6"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p04</w:t>
            </w:r>
          </w:p>
        </w:tc>
        <w:tc>
          <w:tcPr>
            <w:tcW w:w="1980" w:type="dxa"/>
          </w:tcPr>
          <w:p w14:paraId="09DDD206"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¿Consideras importante y necesaria la educación financiera?</w:t>
            </w:r>
          </w:p>
        </w:tc>
        <w:tc>
          <w:tcPr>
            <w:tcW w:w="1980" w:type="dxa"/>
          </w:tcPr>
          <w:p w14:paraId="1DCEE036"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Likert 1-5</w:t>
            </w:r>
          </w:p>
        </w:tc>
        <w:tc>
          <w:tcPr>
            <w:tcW w:w="1980" w:type="dxa"/>
          </w:tcPr>
          <w:p w14:paraId="247C3BA7"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Actitud</w:t>
            </w:r>
            <w:proofErr w:type="spellEnd"/>
          </w:p>
        </w:tc>
      </w:tr>
      <w:tr w:rsidR="005E08BF" w:rsidRPr="00AA18D1" w14:paraId="519F099D" w14:textId="77777777" w:rsidTr="005E1532">
        <w:tc>
          <w:tcPr>
            <w:tcW w:w="1980" w:type="dxa"/>
          </w:tcPr>
          <w:p w14:paraId="78D4848D"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p05</w:t>
            </w:r>
          </w:p>
        </w:tc>
        <w:tc>
          <w:tcPr>
            <w:tcW w:w="1980" w:type="dxa"/>
          </w:tcPr>
          <w:p w14:paraId="0BEE0FE2"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¿Cuál de las definiciones describe mejor la educación financiera?</w:t>
            </w:r>
          </w:p>
        </w:tc>
        <w:tc>
          <w:tcPr>
            <w:tcW w:w="1980" w:type="dxa"/>
          </w:tcPr>
          <w:p w14:paraId="46E411EA"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Opción</w:t>
            </w:r>
            <w:proofErr w:type="spellEnd"/>
            <w:r w:rsidRPr="00AA18D1">
              <w:rPr>
                <w:rFonts w:ascii="Arial" w:hAnsi="Arial" w:cs="Arial"/>
                <w:sz w:val="22"/>
                <w:szCs w:val="22"/>
              </w:rPr>
              <w:t xml:space="preserve"> </w:t>
            </w:r>
            <w:proofErr w:type="spellStart"/>
            <w:r w:rsidRPr="00AA18D1">
              <w:rPr>
                <w:rFonts w:ascii="Arial" w:hAnsi="Arial" w:cs="Arial"/>
                <w:sz w:val="22"/>
                <w:szCs w:val="22"/>
              </w:rPr>
              <w:t>múltiple</w:t>
            </w:r>
            <w:proofErr w:type="spellEnd"/>
          </w:p>
        </w:tc>
        <w:tc>
          <w:tcPr>
            <w:tcW w:w="1980" w:type="dxa"/>
          </w:tcPr>
          <w:p w14:paraId="36901C6B"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Conocimiento</w:t>
            </w:r>
            <w:proofErr w:type="spellEnd"/>
            <w:r w:rsidRPr="00AA18D1">
              <w:rPr>
                <w:rFonts w:ascii="Arial" w:hAnsi="Arial" w:cs="Arial"/>
                <w:sz w:val="22"/>
                <w:szCs w:val="22"/>
              </w:rPr>
              <w:t xml:space="preserve"> (standalone)</w:t>
            </w:r>
          </w:p>
        </w:tc>
      </w:tr>
      <w:tr w:rsidR="005E08BF" w:rsidRPr="00AA18D1" w14:paraId="36F475EF" w14:textId="77777777" w:rsidTr="005E1532">
        <w:tc>
          <w:tcPr>
            <w:tcW w:w="1980" w:type="dxa"/>
          </w:tcPr>
          <w:p w14:paraId="5D40B695"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p06</w:t>
            </w:r>
          </w:p>
        </w:tc>
        <w:tc>
          <w:tcPr>
            <w:tcW w:w="1980" w:type="dxa"/>
          </w:tcPr>
          <w:p w14:paraId="16A95736"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w:t>
            </w:r>
            <w:proofErr w:type="spellStart"/>
            <w:r w:rsidRPr="00AA18D1">
              <w:rPr>
                <w:rFonts w:ascii="Arial" w:hAnsi="Arial" w:cs="Arial"/>
                <w:sz w:val="22"/>
                <w:szCs w:val="22"/>
              </w:rPr>
              <w:t>Sabes</w:t>
            </w:r>
            <w:proofErr w:type="spellEnd"/>
            <w:r w:rsidRPr="00AA18D1">
              <w:rPr>
                <w:rFonts w:ascii="Arial" w:hAnsi="Arial" w:cs="Arial"/>
                <w:sz w:val="22"/>
                <w:szCs w:val="22"/>
              </w:rPr>
              <w:t xml:space="preserve"> </w:t>
            </w:r>
            <w:proofErr w:type="spellStart"/>
            <w:r w:rsidRPr="00AA18D1">
              <w:rPr>
                <w:rFonts w:ascii="Arial" w:hAnsi="Arial" w:cs="Arial"/>
                <w:sz w:val="22"/>
                <w:szCs w:val="22"/>
              </w:rPr>
              <w:t>qué</w:t>
            </w:r>
            <w:proofErr w:type="spellEnd"/>
            <w:r w:rsidRPr="00AA18D1">
              <w:rPr>
                <w:rFonts w:ascii="Arial" w:hAnsi="Arial" w:cs="Arial"/>
                <w:sz w:val="22"/>
                <w:szCs w:val="22"/>
              </w:rPr>
              <w:t xml:space="preserve"> </w:t>
            </w:r>
            <w:proofErr w:type="spellStart"/>
            <w:r w:rsidRPr="00AA18D1">
              <w:rPr>
                <w:rFonts w:ascii="Arial" w:hAnsi="Arial" w:cs="Arial"/>
                <w:sz w:val="22"/>
                <w:szCs w:val="22"/>
              </w:rPr>
              <w:t>significa</w:t>
            </w:r>
            <w:proofErr w:type="spellEnd"/>
            <w:r w:rsidRPr="00AA18D1">
              <w:rPr>
                <w:rFonts w:ascii="Arial" w:hAnsi="Arial" w:cs="Arial"/>
                <w:sz w:val="22"/>
                <w:szCs w:val="22"/>
              </w:rPr>
              <w:t xml:space="preserve"> </w:t>
            </w:r>
            <w:proofErr w:type="spellStart"/>
            <w:r w:rsidRPr="00AA18D1">
              <w:rPr>
                <w:rFonts w:ascii="Arial" w:hAnsi="Arial" w:cs="Arial"/>
                <w:sz w:val="22"/>
                <w:szCs w:val="22"/>
              </w:rPr>
              <w:t>ahorro</w:t>
            </w:r>
            <w:proofErr w:type="spellEnd"/>
            <w:r w:rsidRPr="00AA18D1">
              <w:rPr>
                <w:rFonts w:ascii="Arial" w:hAnsi="Arial" w:cs="Arial"/>
                <w:sz w:val="22"/>
                <w:szCs w:val="22"/>
              </w:rPr>
              <w:t>?</w:t>
            </w:r>
          </w:p>
        </w:tc>
        <w:tc>
          <w:tcPr>
            <w:tcW w:w="1980" w:type="dxa"/>
          </w:tcPr>
          <w:p w14:paraId="7983675D"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Likert 1-5</w:t>
            </w:r>
          </w:p>
        </w:tc>
        <w:tc>
          <w:tcPr>
            <w:tcW w:w="1980" w:type="dxa"/>
          </w:tcPr>
          <w:p w14:paraId="41215631"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Conocimiento</w:t>
            </w:r>
            <w:proofErr w:type="spellEnd"/>
          </w:p>
        </w:tc>
      </w:tr>
      <w:tr w:rsidR="005E08BF" w:rsidRPr="00AA18D1" w14:paraId="06A9B3FA" w14:textId="77777777" w:rsidTr="005E1532">
        <w:tc>
          <w:tcPr>
            <w:tcW w:w="1980" w:type="dxa"/>
          </w:tcPr>
          <w:p w14:paraId="5B5D2D63"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p07</w:t>
            </w:r>
          </w:p>
        </w:tc>
        <w:tc>
          <w:tcPr>
            <w:tcW w:w="1980" w:type="dxa"/>
          </w:tcPr>
          <w:p w14:paraId="20A30775"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¿Tienes cuenta de ahorro en algún banco o Caja Popular?</w:t>
            </w:r>
          </w:p>
        </w:tc>
        <w:tc>
          <w:tcPr>
            <w:tcW w:w="1980" w:type="dxa"/>
          </w:tcPr>
          <w:p w14:paraId="2961DAD6"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Dicotómica</w:t>
            </w:r>
            <w:proofErr w:type="spellEnd"/>
          </w:p>
        </w:tc>
        <w:tc>
          <w:tcPr>
            <w:tcW w:w="1980" w:type="dxa"/>
          </w:tcPr>
          <w:p w14:paraId="2A151A96"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Comportamiento</w:t>
            </w:r>
            <w:proofErr w:type="spellEnd"/>
          </w:p>
        </w:tc>
      </w:tr>
      <w:tr w:rsidR="005E08BF" w:rsidRPr="00AA18D1" w14:paraId="4F170115" w14:textId="77777777" w:rsidTr="005E1532">
        <w:tc>
          <w:tcPr>
            <w:tcW w:w="1980" w:type="dxa"/>
          </w:tcPr>
          <w:p w14:paraId="376A3C3D"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p08</w:t>
            </w:r>
          </w:p>
        </w:tc>
        <w:tc>
          <w:tcPr>
            <w:tcW w:w="1980" w:type="dxa"/>
          </w:tcPr>
          <w:p w14:paraId="0195AF67"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¿Eres constante y responsable al ahorrar?</w:t>
            </w:r>
          </w:p>
        </w:tc>
        <w:tc>
          <w:tcPr>
            <w:tcW w:w="1980" w:type="dxa"/>
          </w:tcPr>
          <w:p w14:paraId="6676C195"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Likert 1-5</w:t>
            </w:r>
          </w:p>
        </w:tc>
        <w:tc>
          <w:tcPr>
            <w:tcW w:w="1980" w:type="dxa"/>
          </w:tcPr>
          <w:p w14:paraId="74ED4FB0"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Comportamiento</w:t>
            </w:r>
            <w:proofErr w:type="spellEnd"/>
          </w:p>
        </w:tc>
      </w:tr>
      <w:tr w:rsidR="005E08BF" w:rsidRPr="00AA18D1" w14:paraId="133BCF9F" w14:textId="77777777" w:rsidTr="005E1532">
        <w:tc>
          <w:tcPr>
            <w:tcW w:w="1980" w:type="dxa"/>
          </w:tcPr>
          <w:p w14:paraId="40915D11"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p09</w:t>
            </w:r>
          </w:p>
        </w:tc>
        <w:tc>
          <w:tcPr>
            <w:tcW w:w="1980" w:type="dxa"/>
          </w:tcPr>
          <w:p w14:paraId="23AC383C"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Consideras que sacar un crédito en un banco o Caja Popular es…</w:t>
            </w:r>
          </w:p>
        </w:tc>
        <w:tc>
          <w:tcPr>
            <w:tcW w:w="1980" w:type="dxa"/>
          </w:tcPr>
          <w:p w14:paraId="20F60E38"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Likert 1-5</w:t>
            </w:r>
          </w:p>
        </w:tc>
        <w:tc>
          <w:tcPr>
            <w:tcW w:w="1980" w:type="dxa"/>
          </w:tcPr>
          <w:p w14:paraId="1A8C4B92"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Actitud</w:t>
            </w:r>
            <w:proofErr w:type="spellEnd"/>
            <w:r w:rsidRPr="00AA18D1">
              <w:rPr>
                <w:rFonts w:ascii="Arial" w:hAnsi="Arial" w:cs="Arial"/>
                <w:sz w:val="22"/>
                <w:szCs w:val="22"/>
              </w:rPr>
              <w:t xml:space="preserve"> (standalone)</w:t>
            </w:r>
          </w:p>
        </w:tc>
      </w:tr>
      <w:tr w:rsidR="005E08BF" w:rsidRPr="00AA18D1" w14:paraId="1C4C88F7" w14:textId="77777777" w:rsidTr="005E1532">
        <w:tc>
          <w:tcPr>
            <w:tcW w:w="1980" w:type="dxa"/>
          </w:tcPr>
          <w:p w14:paraId="7898C759"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p10</w:t>
            </w:r>
          </w:p>
        </w:tc>
        <w:tc>
          <w:tcPr>
            <w:tcW w:w="1980" w:type="dxa"/>
          </w:tcPr>
          <w:p w14:paraId="18249134"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¿Sabes lo que es un crédito?</w:t>
            </w:r>
          </w:p>
        </w:tc>
        <w:tc>
          <w:tcPr>
            <w:tcW w:w="1980" w:type="dxa"/>
          </w:tcPr>
          <w:p w14:paraId="4DE332B5"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Likert 1-5</w:t>
            </w:r>
          </w:p>
        </w:tc>
        <w:tc>
          <w:tcPr>
            <w:tcW w:w="1980" w:type="dxa"/>
          </w:tcPr>
          <w:p w14:paraId="201D3A26"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Conocimiento</w:t>
            </w:r>
            <w:proofErr w:type="spellEnd"/>
          </w:p>
        </w:tc>
      </w:tr>
      <w:tr w:rsidR="005E08BF" w:rsidRPr="00AA18D1" w14:paraId="50F4F095" w14:textId="77777777" w:rsidTr="005E1532">
        <w:tc>
          <w:tcPr>
            <w:tcW w:w="1980" w:type="dxa"/>
          </w:tcPr>
          <w:p w14:paraId="3F2F384F"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p11</w:t>
            </w:r>
          </w:p>
        </w:tc>
        <w:tc>
          <w:tcPr>
            <w:tcW w:w="1980" w:type="dxa"/>
          </w:tcPr>
          <w:p w14:paraId="118FFA9B"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¿Sabes lo que es un presupuesto?</w:t>
            </w:r>
          </w:p>
        </w:tc>
        <w:tc>
          <w:tcPr>
            <w:tcW w:w="1980" w:type="dxa"/>
          </w:tcPr>
          <w:p w14:paraId="5B8DBFDC"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Likert 1-5</w:t>
            </w:r>
          </w:p>
        </w:tc>
        <w:tc>
          <w:tcPr>
            <w:tcW w:w="1980" w:type="dxa"/>
          </w:tcPr>
          <w:p w14:paraId="6806338F"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Conocimiento</w:t>
            </w:r>
            <w:proofErr w:type="spellEnd"/>
          </w:p>
        </w:tc>
      </w:tr>
      <w:tr w:rsidR="005E08BF" w:rsidRPr="00AA18D1" w14:paraId="7B4F9CD0" w14:textId="77777777" w:rsidTr="005E1532">
        <w:tc>
          <w:tcPr>
            <w:tcW w:w="1980" w:type="dxa"/>
          </w:tcPr>
          <w:p w14:paraId="5FBE52BA"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p12</w:t>
            </w:r>
          </w:p>
        </w:tc>
        <w:tc>
          <w:tcPr>
            <w:tcW w:w="1980" w:type="dxa"/>
          </w:tcPr>
          <w:p w14:paraId="2378982B"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¿Conoces qué significa tasa de interés?</w:t>
            </w:r>
          </w:p>
        </w:tc>
        <w:tc>
          <w:tcPr>
            <w:tcW w:w="1980" w:type="dxa"/>
          </w:tcPr>
          <w:p w14:paraId="647260FE"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Likert 1-5</w:t>
            </w:r>
          </w:p>
        </w:tc>
        <w:tc>
          <w:tcPr>
            <w:tcW w:w="1980" w:type="dxa"/>
          </w:tcPr>
          <w:p w14:paraId="12FFD308"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Conocimiento</w:t>
            </w:r>
            <w:proofErr w:type="spellEnd"/>
          </w:p>
        </w:tc>
      </w:tr>
      <w:tr w:rsidR="005E08BF" w:rsidRPr="00AA18D1" w14:paraId="2EBBA776" w14:textId="77777777" w:rsidTr="005E1532">
        <w:tc>
          <w:tcPr>
            <w:tcW w:w="1980" w:type="dxa"/>
          </w:tcPr>
          <w:p w14:paraId="383FDFA2"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p13</w:t>
            </w:r>
          </w:p>
        </w:tc>
        <w:tc>
          <w:tcPr>
            <w:tcW w:w="1980" w:type="dxa"/>
          </w:tcPr>
          <w:p w14:paraId="05731E4D"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¿Comprendes qué es una inversión?</w:t>
            </w:r>
          </w:p>
        </w:tc>
        <w:tc>
          <w:tcPr>
            <w:tcW w:w="1980" w:type="dxa"/>
          </w:tcPr>
          <w:p w14:paraId="2C5E1849"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Likert 1-5</w:t>
            </w:r>
          </w:p>
        </w:tc>
        <w:tc>
          <w:tcPr>
            <w:tcW w:w="1980" w:type="dxa"/>
          </w:tcPr>
          <w:p w14:paraId="30D677B8"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Conocimiento</w:t>
            </w:r>
            <w:proofErr w:type="spellEnd"/>
          </w:p>
        </w:tc>
      </w:tr>
      <w:tr w:rsidR="005E08BF" w:rsidRPr="00AA18D1" w14:paraId="5B86C114" w14:textId="77777777" w:rsidTr="005E1532">
        <w:tc>
          <w:tcPr>
            <w:tcW w:w="1980" w:type="dxa"/>
          </w:tcPr>
          <w:p w14:paraId="701416A2"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lastRenderedPageBreak/>
              <w:t>p14</w:t>
            </w:r>
          </w:p>
        </w:tc>
        <w:tc>
          <w:tcPr>
            <w:tcW w:w="1980" w:type="dxa"/>
          </w:tcPr>
          <w:p w14:paraId="4DB52A9B"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¿Entiendes el significado de la palabra inflación?</w:t>
            </w:r>
          </w:p>
        </w:tc>
        <w:tc>
          <w:tcPr>
            <w:tcW w:w="1980" w:type="dxa"/>
          </w:tcPr>
          <w:p w14:paraId="3A30498F"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Likert 1-5</w:t>
            </w:r>
          </w:p>
        </w:tc>
        <w:tc>
          <w:tcPr>
            <w:tcW w:w="1980" w:type="dxa"/>
          </w:tcPr>
          <w:p w14:paraId="6982D733"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Conocimiento</w:t>
            </w:r>
            <w:proofErr w:type="spellEnd"/>
          </w:p>
        </w:tc>
      </w:tr>
      <w:tr w:rsidR="005E08BF" w:rsidRPr="00AA18D1" w14:paraId="71337D84" w14:textId="77777777" w:rsidTr="005E1532">
        <w:tc>
          <w:tcPr>
            <w:tcW w:w="1980" w:type="dxa"/>
          </w:tcPr>
          <w:p w14:paraId="5BA9F847"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p15</w:t>
            </w:r>
          </w:p>
        </w:tc>
        <w:tc>
          <w:tcPr>
            <w:tcW w:w="1980" w:type="dxa"/>
          </w:tcPr>
          <w:p w14:paraId="22A697BB"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¿Entiendes el significado de devaluación del dinero?</w:t>
            </w:r>
          </w:p>
        </w:tc>
        <w:tc>
          <w:tcPr>
            <w:tcW w:w="1980" w:type="dxa"/>
          </w:tcPr>
          <w:p w14:paraId="6C17B5E6"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Likert 1-5</w:t>
            </w:r>
          </w:p>
        </w:tc>
        <w:tc>
          <w:tcPr>
            <w:tcW w:w="1980" w:type="dxa"/>
          </w:tcPr>
          <w:p w14:paraId="64AA3801"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Conocimiento</w:t>
            </w:r>
            <w:proofErr w:type="spellEnd"/>
          </w:p>
        </w:tc>
      </w:tr>
      <w:tr w:rsidR="005E08BF" w:rsidRPr="00AA18D1" w14:paraId="5CF6B44B" w14:textId="77777777" w:rsidTr="005E1532">
        <w:tc>
          <w:tcPr>
            <w:tcW w:w="1980" w:type="dxa"/>
          </w:tcPr>
          <w:p w14:paraId="5F631428"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p16</w:t>
            </w:r>
          </w:p>
        </w:tc>
        <w:tc>
          <w:tcPr>
            <w:tcW w:w="1980" w:type="dxa"/>
          </w:tcPr>
          <w:p w14:paraId="77092F40"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¿Identificas las diferencias entre tarjeta de crédito y débito?</w:t>
            </w:r>
          </w:p>
        </w:tc>
        <w:tc>
          <w:tcPr>
            <w:tcW w:w="1980" w:type="dxa"/>
          </w:tcPr>
          <w:p w14:paraId="36669998"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Likert 1-5</w:t>
            </w:r>
          </w:p>
        </w:tc>
        <w:tc>
          <w:tcPr>
            <w:tcW w:w="1980" w:type="dxa"/>
          </w:tcPr>
          <w:p w14:paraId="191F3310"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Conocimiento</w:t>
            </w:r>
            <w:proofErr w:type="spellEnd"/>
          </w:p>
        </w:tc>
      </w:tr>
      <w:tr w:rsidR="005E08BF" w:rsidRPr="00AA18D1" w14:paraId="4A5B5967" w14:textId="77777777" w:rsidTr="005E1532">
        <w:tc>
          <w:tcPr>
            <w:tcW w:w="1980" w:type="dxa"/>
          </w:tcPr>
          <w:p w14:paraId="7F6F8605"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p17</w:t>
            </w:r>
          </w:p>
        </w:tc>
        <w:tc>
          <w:tcPr>
            <w:tcW w:w="1980" w:type="dxa"/>
          </w:tcPr>
          <w:p w14:paraId="747579C8"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¿Ahorras fuera de las instituciones financieras (alcancía)?</w:t>
            </w:r>
          </w:p>
        </w:tc>
        <w:tc>
          <w:tcPr>
            <w:tcW w:w="1980" w:type="dxa"/>
          </w:tcPr>
          <w:p w14:paraId="59CDD32F"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Dicotómica</w:t>
            </w:r>
            <w:proofErr w:type="spellEnd"/>
          </w:p>
        </w:tc>
        <w:tc>
          <w:tcPr>
            <w:tcW w:w="1980" w:type="dxa"/>
          </w:tcPr>
          <w:p w14:paraId="482B90B5"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Comportamiento</w:t>
            </w:r>
            <w:proofErr w:type="spellEnd"/>
          </w:p>
        </w:tc>
      </w:tr>
      <w:tr w:rsidR="005E08BF" w:rsidRPr="00AA18D1" w14:paraId="0783DBFC" w14:textId="77777777" w:rsidTr="005E1532">
        <w:tc>
          <w:tcPr>
            <w:tcW w:w="1980" w:type="dxa"/>
          </w:tcPr>
          <w:p w14:paraId="2D81A29B" w14:textId="77777777" w:rsidR="005E08BF" w:rsidRPr="00AA18D1" w:rsidRDefault="005E08BF" w:rsidP="005E1532">
            <w:pPr>
              <w:pStyle w:val="Compact"/>
              <w:spacing w:before="0" w:after="0" w:line="276" w:lineRule="auto"/>
              <w:ind w:left="57" w:right="57"/>
              <w:jc w:val="both"/>
              <w:rPr>
                <w:rFonts w:ascii="Arial" w:hAnsi="Arial" w:cs="Arial"/>
                <w:sz w:val="22"/>
                <w:szCs w:val="22"/>
              </w:rPr>
            </w:pPr>
            <w:r w:rsidRPr="00AA18D1">
              <w:rPr>
                <w:rFonts w:ascii="Arial" w:hAnsi="Arial" w:cs="Arial"/>
                <w:sz w:val="22"/>
                <w:szCs w:val="22"/>
              </w:rPr>
              <w:t>p18</w:t>
            </w:r>
          </w:p>
        </w:tc>
        <w:tc>
          <w:tcPr>
            <w:tcW w:w="1980" w:type="dxa"/>
          </w:tcPr>
          <w:p w14:paraId="6147D425" w14:textId="77777777" w:rsidR="005E08BF" w:rsidRPr="00AA18D1" w:rsidRDefault="005E08BF" w:rsidP="005E1532">
            <w:pPr>
              <w:pStyle w:val="Compact"/>
              <w:spacing w:before="0" w:after="0" w:line="276" w:lineRule="auto"/>
              <w:ind w:left="57" w:right="57"/>
              <w:jc w:val="both"/>
              <w:rPr>
                <w:rFonts w:ascii="Arial" w:hAnsi="Arial" w:cs="Arial"/>
                <w:sz w:val="22"/>
                <w:szCs w:val="22"/>
                <w:lang w:val="es-MX"/>
              </w:rPr>
            </w:pPr>
            <w:r w:rsidRPr="00AA18D1">
              <w:rPr>
                <w:rFonts w:ascii="Arial" w:hAnsi="Arial" w:cs="Arial"/>
                <w:sz w:val="22"/>
                <w:szCs w:val="22"/>
                <w:lang w:val="es-MX"/>
              </w:rPr>
              <w:t>¿Cómo te gustaría que fueran las clases de educación financiera?</w:t>
            </w:r>
          </w:p>
        </w:tc>
        <w:tc>
          <w:tcPr>
            <w:tcW w:w="1980" w:type="dxa"/>
          </w:tcPr>
          <w:p w14:paraId="1BA2865B"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Texto</w:t>
            </w:r>
            <w:proofErr w:type="spellEnd"/>
            <w:r w:rsidRPr="00AA18D1">
              <w:rPr>
                <w:rFonts w:ascii="Arial" w:hAnsi="Arial" w:cs="Arial"/>
                <w:sz w:val="22"/>
                <w:szCs w:val="22"/>
              </w:rPr>
              <w:t xml:space="preserve"> </w:t>
            </w:r>
            <w:proofErr w:type="spellStart"/>
            <w:r w:rsidRPr="00AA18D1">
              <w:rPr>
                <w:rFonts w:ascii="Arial" w:hAnsi="Arial" w:cs="Arial"/>
                <w:sz w:val="22"/>
                <w:szCs w:val="22"/>
              </w:rPr>
              <w:t>libre</w:t>
            </w:r>
            <w:proofErr w:type="spellEnd"/>
          </w:p>
        </w:tc>
        <w:tc>
          <w:tcPr>
            <w:tcW w:w="1980" w:type="dxa"/>
          </w:tcPr>
          <w:p w14:paraId="45090EA6" w14:textId="77777777" w:rsidR="005E08BF" w:rsidRPr="00AA18D1" w:rsidRDefault="005E08BF" w:rsidP="005E1532">
            <w:pPr>
              <w:pStyle w:val="Compact"/>
              <w:spacing w:before="0" w:after="0" w:line="276" w:lineRule="auto"/>
              <w:ind w:left="57" w:right="57"/>
              <w:jc w:val="both"/>
              <w:rPr>
                <w:rFonts w:ascii="Arial" w:hAnsi="Arial" w:cs="Arial"/>
                <w:sz w:val="22"/>
                <w:szCs w:val="22"/>
              </w:rPr>
            </w:pPr>
            <w:proofErr w:type="spellStart"/>
            <w:r w:rsidRPr="00AA18D1">
              <w:rPr>
                <w:rFonts w:ascii="Arial" w:hAnsi="Arial" w:cs="Arial"/>
                <w:sz w:val="22"/>
                <w:szCs w:val="22"/>
              </w:rPr>
              <w:t>Cualitativa</w:t>
            </w:r>
            <w:proofErr w:type="spellEnd"/>
            <w:r w:rsidRPr="00AA18D1">
              <w:rPr>
                <w:rFonts w:ascii="Arial" w:hAnsi="Arial" w:cs="Arial"/>
                <w:sz w:val="22"/>
                <w:szCs w:val="22"/>
              </w:rPr>
              <w:t xml:space="preserve"> (</w:t>
            </w:r>
            <w:proofErr w:type="spellStart"/>
            <w:r w:rsidRPr="00AA18D1">
              <w:rPr>
                <w:rFonts w:ascii="Arial" w:hAnsi="Arial" w:cs="Arial"/>
                <w:sz w:val="22"/>
                <w:szCs w:val="22"/>
              </w:rPr>
              <w:t>preferencias</w:t>
            </w:r>
            <w:proofErr w:type="spellEnd"/>
            <w:r w:rsidRPr="00AA18D1">
              <w:rPr>
                <w:rFonts w:ascii="Arial" w:hAnsi="Arial" w:cs="Arial"/>
                <w:sz w:val="22"/>
                <w:szCs w:val="22"/>
              </w:rPr>
              <w:t>)</w:t>
            </w:r>
          </w:p>
        </w:tc>
      </w:tr>
    </w:tbl>
    <w:p w14:paraId="689B18AD" w14:textId="77777777" w:rsidR="005E08BF" w:rsidRDefault="005E08BF" w:rsidP="005E08BF">
      <w:pPr>
        <w:pStyle w:val="Textoindependiente"/>
        <w:spacing w:before="0" w:after="0" w:line="360" w:lineRule="auto"/>
        <w:ind w:left="57" w:right="57"/>
        <w:jc w:val="both"/>
        <w:rPr>
          <w:rFonts w:ascii="Arial" w:hAnsi="Arial" w:cs="Arial"/>
          <w:sz w:val="22"/>
          <w:szCs w:val="22"/>
          <w:lang w:val="es-MX"/>
        </w:rPr>
      </w:pPr>
    </w:p>
    <w:p w14:paraId="210EA5A7" w14:textId="77777777" w:rsidR="005E08BF" w:rsidRPr="00AA18D1" w:rsidRDefault="005E08BF" w:rsidP="005E08BF">
      <w:pPr>
        <w:pStyle w:val="Textoindependiente"/>
        <w:spacing w:before="0" w:after="0" w:line="360" w:lineRule="auto"/>
        <w:ind w:left="57" w:right="57"/>
        <w:jc w:val="both"/>
        <w:rPr>
          <w:rFonts w:ascii="Arial" w:hAnsi="Arial" w:cs="Arial"/>
          <w:sz w:val="22"/>
          <w:szCs w:val="22"/>
          <w:lang w:val="es-MX"/>
        </w:rPr>
      </w:pPr>
      <w:r w:rsidRPr="00AA18D1">
        <w:rPr>
          <w:rFonts w:ascii="Arial" w:hAnsi="Arial" w:cs="Arial"/>
          <w:sz w:val="22"/>
          <w:szCs w:val="22"/>
          <w:lang w:val="es-MX"/>
        </w:rPr>
        <w:t>En total el cuestionario contiene: 14 ítems Likert, 2 ítems dicotómicos, 1 opción múltiple y 1 pregunta abierta.</w:t>
      </w:r>
    </w:p>
    <w:bookmarkEnd w:id="60"/>
    <w:p w14:paraId="60121DB8" w14:textId="65AC1B15" w:rsidR="00806893" w:rsidRPr="005E08BF" w:rsidRDefault="005E08BF" w:rsidP="005E08BF">
      <w:pPr>
        <w:pStyle w:val="Ttulo2"/>
        <w:rPr>
          <w:rFonts w:ascii="Arial" w:hAnsi="Arial" w:cs="Arial"/>
          <w:color w:val="000000"/>
          <w:sz w:val="24"/>
          <w:szCs w:val="24"/>
        </w:rPr>
      </w:pPr>
      <w:r w:rsidRPr="005E08BF">
        <w:rPr>
          <w:rFonts w:ascii="Arial" w:hAnsi="Arial" w:cs="Arial"/>
          <w:bCs/>
          <w:sz w:val="24"/>
          <w:szCs w:val="24"/>
        </w:rPr>
        <w:t xml:space="preserve"> </w:t>
      </w:r>
      <w:bookmarkStart w:id="61" w:name="_Toc231036638"/>
      <w:r w:rsidR="00FC1853" w:rsidRPr="005E08BF">
        <w:rPr>
          <w:rFonts w:ascii="Arial" w:hAnsi="Arial" w:cs="Arial"/>
          <w:color w:val="000000"/>
          <w:sz w:val="24"/>
          <w:szCs w:val="24"/>
        </w:rPr>
        <w:t>3</w:t>
      </w:r>
      <w:r w:rsidRPr="005E08BF">
        <w:rPr>
          <w:rFonts w:ascii="Arial" w:hAnsi="Arial" w:cs="Arial"/>
          <w:color w:val="000000"/>
          <w:sz w:val="24"/>
          <w:szCs w:val="24"/>
        </w:rPr>
        <w:t>.</w:t>
      </w:r>
      <w:r w:rsidR="00806893" w:rsidRPr="005E08BF">
        <w:rPr>
          <w:rFonts w:ascii="Arial" w:hAnsi="Arial" w:cs="Arial"/>
          <w:color w:val="000000"/>
          <w:sz w:val="24"/>
          <w:szCs w:val="24"/>
        </w:rPr>
        <w:t xml:space="preserve">4. </w:t>
      </w:r>
      <w:r w:rsidR="0081361E" w:rsidRPr="005E08BF">
        <w:rPr>
          <w:rFonts w:ascii="Arial" w:hAnsi="Arial" w:cs="Arial"/>
          <w:color w:val="000000"/>
          <w:sz w:val="24"/>
          <w:szCs w:val="24"/>
        </w:rPr>
        <w:t>Población y muestra</w:t>
      </w:r>
      <w:r w:rsidR="00806893" w:rsidRPr="005E08BF">
        <w:rPr>
          <w:rFonts w:ascii="Arial" w:hAnsi="Arial" w:cs="Arial"/>
          <w:color w:val="000000"/>
          <w:sz w:val="24"/>
          <w:szCs w:val="24"/>
        </w:rPr>
        <w:t>.</w:t>
      </w:r>
      <w:bookmarkEnd w:id="61"/>
    </w:p>
    <w:p w14:paraId="375999B1" w14:textId="17A9BCEF" w:rsidR="00EB0F5F" w:rsidRPr="00EB0F5F" w:rsidRDefault="00EB0F5F" w:rsidP="00EB0F5F">
      <w:pPr>
        <w:spacing w:after="0" w:line="360" w:lineRule="auto"/>
        <w:jc w:val="both"/>
        <w:rPr>
          <w:rFonts w:ascii="Arial" w:hAnsi="Arial" w:cs="Arial"/>
        </w:rPr>
      </w:pPr>
      <w:r w:rsidRPr="00EB0F5F">
        <w:rPr>
          <w:rFonts w:ascii="Arial" w:hAnsi="Arial" w:cs="Arial"/>
        </w:rPr>
        <w:t xml:space="preserve">La población objeto de estudio está integrada por estudiantes de secundaria y bachillerato del municipio de Autlán de Navarro, Jalisco. Para bachillerato se identifica una población de 2,339 estudiantes; mientras que para secundaria la población está compuesta </w:t>
      </w:r>
      <w:r w:rsidR="00B304AB" w:rsidRPr="00EB0F5F">
        <w:rPr>
          <w:rFonts w:ascii="Arial" w:hAnsi="Arial" w:cs="Arial"/>
        </w:rPr>
        <w:t>por 3,330</w:t>
      </w:r>
      <w:r w:rsidRPr="00EB0F5F">
        <w:rPr>
          <w:rFonts w:ascii="Arial" w:hAnsi="Arial" w:cs="Arial"/>
        </w:rPr>
        <w:t xml:space="preserve"> estudiantes.</w:t>
      </w:r>
    </w:p>
    <w:p w14:paraId="0369F3A5" w14:textId="77777777" w:rsidR="00EB0F5F" w:rsidRPr="00EB0F5F" w:rsidRDefault="00EB0F5F" w:rsidP="00EB0F5F">
      <w:pPr>
        <w:spacing w:after="0" w:line="360" w:lineRule="auto"/>
        <w:jc w:val="both"/>
        <w:rPr>
          <w:rFonts w:ascii="Arial" w:hAnsi="Arial" w:cs="Arial"/>
        </w:rPr>
      </w:pPr>
      <w:r w:rsidRPr="00EB0F5F">
        <w:rPr>
          <w:rFonts w:ascii="Arial" w:hAnsi="Arial" w:cs="Arial"/>
        </w:rPr>
        <w:t>El tamaño de muestra se calculó mediante la fórmula para poblaciones finitas:</w:t>
      </w:r>
    </w:p>
    <w:p w14:paraId="12B4BA57" w14:textId="77777777" w:rsidR="00EB0F5F" w:rsidRPr="00EB0F5F" w:rsidRDefault="00EB0F5F" w:rsidP="00EB0F5F">
      <w:pPr>
        <w:spacing w:after="0" w:line="360" w:lineRule="auto"/>
        <w:jc w:val="both"/>
        <w:rPr>
          <w:rFonts w:ascii="Arial" w:hAnsi="Arial" w:cs="Arial"/>
        </w:rPr>
      </w:pPr>
      <w:r w:rsidRPr="00EB0F5F">
        <w:rPr>
          <w:rFonts w:ascii="Arial" w:hAnsi="Arial" w:cs="Arial"/>
        </w:rPr>
        <w:t xml:space="preserve"> n = (N × Z² × p × (1-p)) / (N × E² + Z² × p × (1-p)). </w:t>
      </w:r>
    </w:p>
    <w:p w14:paraId="3A5D5454" w14:textId="77777777" w:rsidR="00EB0F5F" w:rsidRPr="00EB0F5F" w:rsidRDefault="00EB0F5F" w:rsidP="00EB0F5F">
      <w:pPr>
        <w:spacing w:after="0" w:line="360" w:lineRule="auto"/>
        <w:jc w:val="both"/>
        <w:rPr>
          <w:rFonts w:ascii="Arial" w:hAnsi="Arial" w:cs="Arial"/>
        </w:rPr>
      </w:pPr>
      <w:r w:rsidRPr="00EB0F5F">
        <w:rPr>
          <w:rFonts w:ascii="Arial" w:hAnsi="Arial" w:cs="Arial"/>
        </w:rPr>
        <w:t xml:space="preserve">En secundaria se consideraron las escuelas secundarias y telesecundarias del municipio, aunque cinco telesecundarias no fueron incluidas por contar con muy pocos alumnos y representar aproximadamente 3.6 % de la población total. </w:t>
      </w:r>
    </w:p>
    <w:p w14:paraId="2978E140" w14:textId="77777777" w:rsidR="00EB0F5F" w:rsidRPr="00EB0F5F" w:rsidRDefault="00EB0F5F" w:rsidP="00EB0F5F">
      <w:pPr>
        <w:spacing w:after="0" w:line="360" w:lineRule="auto"/>
        <w:jc w:val="both"/>
        <w:rPr>
          <w:rFonts w:ascii="Arial" w:hAnsi="Arial" w:cs="Arial"/>
        </w:rPr>
      </w:pPr>
      <w:r w:rsidRPr="00EB0F5F">
        <w:rPr>
          <w:rFonts w:ascii="Arial" w:hAnsi="Arial" w:cs="Arial"/>
        </w:rPr>
        <w:t>Para bachillerato se consideraron cuatro instituciones: una pública, la Escuela Preparatoria Regional de Autlán, y tres privadas.</w:t>
      </w:r>
    </w:p>
    <w:p w14:paraId="1D6619B6" w14:textId="77777777" w:rsidR="00EB0F5F" w:rsidRPr="00EB0F5F" w:rsidRDefault="00EB0F5F" w:rsidP="00EB0F5F">
      <w:pPr>
        <w:spacing w:after="0" w:line="360" w:lineRule="auto"/>
        <w:jc w:val="both"/>
        <w:rPr>
          <w:rFonts w:ascii="Arial" w:hAnsi="Arial" w:cs="Arial"/>
        </w:rPr>
      </w:pPr>
      <w:r w:rsidRPr="00EB0F5F">
        <w:rPr>
          <w:rFonts w:ascii="Arial" w:hAnsi="Arial" w:cs="Arial"/>
        </w:rPr>
        <w:t xml:space="preserve">El muestreo se plantea como probabilístico estratificado proporcional por nivel educativo e institución escolar, en tanto la muestra se distribuye de acuerdo con la participación relativa </w:t>
      </w:r>
      <w:r w:rsidRPr="00EB0F5F">
        <w:rPr>
          <w:rFonts w:ascii="Arial" w:hAnsi="Arial" w:cs="Arial"/>
        </w:rPr>
        <w:lastRenderedPageBreak/>
        <w:t>de cada escuela en la población total. Este procedimiento favorece la representatividad y permite comparar resultados entre secundaria y bachillerato.</w:t>
      </w:r>
    </w:p>
    <w:p w14:paraId="70F51D34" w14:textId="53FAB397" w:rsidR="00EB0F5F" w:rsidRPr="00EB0F5F" w:rsidRDefault="005E08BF" w:rsidP="00EB0F5F">
      <w:pPr>
        <w:spacing w:after="0" w:line="360" w:lineRule="auto"/>
        <w:jc w:val="both"/>
        <w:rPr>
          <w:rFonts w:ascii="Arial" w:hAnsi="Arial" w:cs="Arial"/>
        </w:rPr>
      </w:pPr>
      <w:r>
        <w:rPr>
          <w:rFonts w:ascii="Arial" w:hAnsi="Arial" w:cs="Arial"/>
        </w:rPr>
        <w:t>En la Tabla 5</w:t>
      </w:r>
      <w:r w:rsidR="00EB0F5F" w:rsidRPr="00EB0F5F">
        <w:rPr>
          <w:rFonts w:ascii="Arial" w:hAnsi="Arial" w:cs="Arial"/>
        </w:rPr>
        <w:t xml:space="preserve"> se muestra la determinación del tamaño de la muestra:</w:t>
      </w:r>
    </w:p>
    <w:p w14:paraId="066E35AD" w14:textId="17DA39F1" w:rsidR="00EB0F5F" w:rsidRPr="00EB0F5F" w:rsidRDefault="005E08BF" w:rsidP="00EB0F5F">
      <w:pPr>
        <w:spacing w:after="0" w:line="360" w:lineRule="auto"/>
        <w:jc w:val="both"/>
        <w:rPr>
          <w:rFonts w:ascii="Arial" w:hAnsi="Arial" w:cs="Arial"/>
          <w:b/>
        </w:rPr>
      </w:pPr>
      <w:r>
        <w:rPr>
          <w:rFonts w:ascii="Arial" w:hAnsi="Arial" w:cs="Arial"/>
          <w:b/>
        </w:rPr>
        <w:t>Tabla 5</w:t>
      </w:r>
      <w:r w:rsidR="00EB0F5F" w:rsidRPr="00EB0F5F">
        <w:rPr>
          <w:rFonts w:ascii="Arial" w:hAnsi="Arial" w:cs="Arial"/>
          <w:b/>
        </w:rPr>
        <w:t>.</w:t>
      </w:r>
    </w:p>
    <w:p w14:paraId="4D0DE2F9" w14:textId="77777777" w:rsidR="00EB0F5F" w:rsidRPr="00EB0F5F" w:rsidRDefault="00EB0F5F" w:rsidP="00EB0F5F">
      <w:pPr>
        <w:spacing w:after="0" w:line="360" w:lineRule="auto"/>
        <w:jc w:val="both"/>
        <w:rPr>
          <w:rFonts w:ascii="Arial" w:hAnsi="Arial" w:cs="Arial"/>
          <w:b/>
        </w:rPr>
      </w:pPr>
      <w:r w:rsidRPr="00EB0F5F">
        <w:rPr>
          <w:rFonts w:ascii="Arial" w:hAnsi="Arial" w:cs="Arial"/>
          <w:b/>
        </w:rPr>
        <w:t>Determinación del tamaño de la muestra.</w:t>
      </w:r>
    </w:p>
    <w:tbl>
      <w:tblPr>
        <w:tblStyle w:val="Tablaconcuadrcula"/>
        <w:tblW w:w="0" w:type="auto"/>
        <w:jc w:val="center"/>
        <w:tblLook w:val="04A0" w:firstRow="1" w:lastRow="0" w:firstColumn="1" w:lastColumn="0" w:noHBand="0" w:noVBand="1"/>
      </w:tblPr>
      <w:tblGrid>
        <w:gridCol w:w="1473"/>
        <w:gridCol w:w="1473"/>
        <w:gridCol w:w="1473"/>
        <w:gridCol w:w="1473"/>
        <w:gridCol w:w="1473"/>
        <w:gridCol w:w="1473"/>
      </w:tblGrid>
      <w:tr w:rsidR="00EB0F5F" w:rsidRPr="00EB0F5F" w14:paraId="5C752285" w14:textId="77777777" w:rsidTr="00EB0F5F">
        <w:trPr>
          <w:jc w:val="center"/>
        </w:trPr>
        <w:tc>
          <w:tcPr>
            <w:tcW w:w="1473" w:type="dxa"/>
          </w:tcPr>
          <w:p w14:paraId="28C93BFB" w14:textId="77777777" w:rsidR="00EB0F5F" w:rsidRPr="00EB0F5F" w:rsidRDefault="00EB0F5F" w:rsidP="00EB0F5F">
            <w:pPr>
              <w:spacing w:line="360" w:lineRule="auto"/>
              <w:jc w:val="both"/>
              <w:rPr>
                <w:rFonts w:ascii="Arial" w:hAnsi="Arial" w:cs="Arial"/>
                <w:b/>
              </w:rPr>
            </w:pPr>
            <w:r w:rsidRPr="00EB0F5F">
              <w:rPr>
                <w:rFonts w:ascii="Arial" w:hAnsi="Arial" w:cs="Arial"/>
                <w:b/>
              </w:rPr>
              <w:t>Nivel educativo</w:t>
            </w:r>
          </w:p>
        </w:tc>
        <w:tc>
          <w:tcPr>
            <w:tcW w:w="1473" w:type="dxa"/>
          </w:tcPr>
          <w:p w14:paraId="4B0ED7A3" w14:textId="77777777" w:rsidR="00EB0F5F" w:rsidRPr="00EB0F5F" w:rsidRDefault="00EB0F5F" w:rsidP="00EB0F5F">
            <w:pPr>
              <w:spacing w:line="360" w:lineRule="auto"/>
              <w:jc w:val="both"/>
              <w:rPr>
                <w:rFonts w:ascii="Arial" w:hAnsi="Arial" w:cs="Arial"/>
                <w:b/>
              </w:rPr>
            </w:pPr>
            <w:r w:rsidRPr="00EB0F5F">
              <w:rPr>
                <w:rFonts w:ascii="Arial" w:hAnsi="Arial" w:cs="Arial"/>
                <w:b/>
              </w:rPr>
              <w:t>Población (N)</w:t>
            </w:r>
          </w:p>
        </w:tc>
        <w:tc>
          <w:tcPr>
            <w:tcW w:w="1473" w:type="dxa"/>
          </w:tcPr>
          <w:p w14:paraId="13735EAF" w14:textId="77777777" w:rsidR="00EB0F5F" w:rsidRPr="00EB0F5F" w:rsidRDefault="00EB0F5F" w:rsidP="00EB0F5F">
            <w:pPr>
              <w:spacing w:line="360" w:lineRule="auto"/>
              <w:jc w:val="both"/>
              <w:rPr>
                <w:rFonts w:ascii="Arial" w:hAnsi="Arial" w:cs="Arial"/>
                <w:b/>
              </w:rPr>
            </w:pPr>
            <w:r w:rsidRPr="00EB0F5F">
              <w:rPr>
                <w:rFonts w:ascii="Arial" w:hAnsi="Arial" w:cs="Arial"/>
                <w:b/>
              </w:rPr>
              <w:t>Confianza</w:t>
            </w:r>
          </w:p>
        </w:tc>
        <w:tc>
          <w:tcPr>
            <w:tcW w:w="1473" w:type="dxa"/>
          </w:tcPr>
          <w:p w14:paraId="4C042A94" w14:textId="77777777" w:rsidR="00EB0F5F" w:rsidRPr="00EB0F5F" w:rsidRDefault="00EB0F5F" w:rsidP="00EB0F5F">
            <w:pPr>
              <w:spacing w:line="360" w:lineRule="auto"/>
              <w:jc w:val="both"/>
              <w:rPr>
                <w:rFonts w:ascii="Arial" w:hAnsi="Arial" w:cs="Arial"/>
                <w:b/>
              </w:rPr>
            </w:pPr>
            <w:r w:rsidRPr="00EB0F5F">
              <w:rPr>
                <w:rFonts w:ascii="Arial" w:hAnsi="Arial" w:cs="Arial"/>
                <w:b/>
              </w:rPr>
              <w:t>Error</w:t>
            </w:r>
          </w:p>
        </w:tc>
        <w:tc>
          <w:tcPr>
            <w:tcW w:w="1473" w:type="dxa"/>
          </w:tcPr>
          <w:p w14:paraId="56E242C9" w14:textId="77777777" w:rsidR="00EB0F5F" w:rsidRPr="00EB0F5F" w:rsidRDefault="00EB0F5F" w:rsidP="00EB0F5F">
            <w:pPr>
              <w:spacing w:line="360" w:lineRule="auto"/>
              <w:jc w:val="both"/>
              <w:rPr>
                <w:rFonts w:ascii="Arial" w:hAnsi="Arial" w:cs="Arial"/>
                <w:b/>
              </w:rPr>
            </w:pPr>
            <w:r w:rsidRPr="00EB0F5F">
              <w:rPr>
                <w:rFonts w:ascii="Arial" w:hAnsi="Arial" w:cs="Arial"/>
                <w:b/>
              </w:rPr>
              <w:t>p</w:t>
            </w:r>
          </w:p>
        </w:tc>
        <w:tc>
          <w:tcPr>
            <w:tcW w:w="1473" w:type="dxa"/>
          </w:tcPr>
          <w:p w14:paraId="4128FCC0" w14:textId="564B85B5" w:rsidR="00EB0F5F" w:rsidRPr="00EB0F5F" w:rsidRDefault="00EB0F5F" w:rsidP="00E846D1">
            <w:pPr>
              <w:spacing w:line="360" w:lineRule="auto"/>
              <w:jc w:val="both"/>
              <w:rPr>
                <w:rFonts w:ascii="Arial" w:hAnsi="Arial" w:cs="Arial"/>
                <w:b/>
              </w:rPr>
            </w:pPr>
            <w:r w:rsidRPr="00EB0F5F">
              <w:rPr>
                <w:rFonts w:ascii="Arial" w:hAnsi="Arial" w:cs="Arial"/>
                <w:b/>
              </w:rPr>
              <w:t xml:space="preserve">Muestra </w:t>
            </w:r>
          </w:p>
        </w:tc>
      </w:tr>
      <w:tr w:rsidR="00EB0F5F" w:rsidRPr="00EB0F5F" w14:paraId="18179E1A" w14:textId="77777777" w:rsidTr="00EB0F5F">
        <w:trPr>
          <w:jc w:val="center"/>
        </w:trPr>
        <w:tc>
          <w:tcPr>
            <w:tcW w:w="1473" w:type="dxa"/>
          </w:tcPr>
          <w:p w14:paraId="14BA412E" w14:textId="77777777" w:rsidR="00EB0F5F" w:rsidRPr="00EB0F5F" w:rsidRDefault="00EB0F5F" w:rsidP="00EB0F5F">
            <w:pPr>
              <w:spacing w:line="360" w:lineRule="auto"/>
              <w:jc w:val="both"/>
              <w:rPr>
                <w:rFonts w:ascii="Arial" w:hAnsi="Arial" w:cs="Arial"/>
              </w:rPr>
            </w:pPr>
            <w:r w:rsidRPr="00EB0F5F">
              <w:rPr>
                <w:rFonts w:ascii="Arial" w:hAnsi="Arial" w:cs="Arial"/>
              </w:rPr>
              <w:t>Bachillerato</w:t>
            </w:r>
          </w:p>
        </w:tc>
        <w:tc>
          <w:tcPr>
            <w:tcW w:w="1473" w:type="dxa"/>
          </w:tcPr>
          <w:p w14:paraId="486334A9" w14:textId="77777777" w:rsidR="00EB0F5F" w:rsidRPr="00EB0F5F" w:rsidRDefault="00EB0F5F" w:rsidP="00EB0F5F">
            <w:pPr>
              <w:spacing w:line="360" w:lineRule="auto"/>
              <w:jc w:val="both"/>
              <w:rPr>
                <w:rFonts w:ascii="Arial" w:hAnsi="Arial" w:cs="Arial"/>
              </w:rPr>
            </w:pPr>
            <w:r w:rsidRPr="00EB0F5F">
              <w:rPr>
                <w:rFonts w:ascii="Arial" w:hAnsi="Arial" w:cs="Arial"/>
              </w:rPr>
              <w:t>2,339</w:t>
            </w:r>
          </w:p>
        </w:tc>
        <w:tc>
          <w:tcPr>
            <w:tcW w:w="1473" w:type="dxa"/>
          </w:tcPr>
          <w:p w14:paraId="20E82504" w14:textId="77777777" w:rsidR="00EB0F5F" w:rsidRPr="00EB0F5F" w:rsidRDefault="00EB0F5F" w:rsidP="00EB0F5F">
            <w:pPr>
              <w:spacing w:line="360" w:lineRule="auto"/>
              <w:jc w:val="both"/>
              <w:rPr>
                <w:rFonts w:ascii="Arial" w:hAnsi="Arial" w:cs="Arial"/>
              </w:rPr>
            </w:pPr>
            <w:r w:rsidRPr="00EB0F5F">
              <w:rPr>
                <w:rFonts w:ascii="Arial" w:hAnsi="Arial" w:cs="Arial"/>
              </w:rPr>
              <w:t>95 %</w:t>
            </w:r>
          </w:p>
        </w:tc>
        <w:tc>
          <w:tcPr>
            <w:tcW w:w="1473" w:type="dxa"/>
          </w:tcPr>
          <w:p w14:paraId="04E0DA55" w14:textId="77777777" w:rsidR="00EB0F5F" w:rsidRPr="00EB0F5F" w:rsidRDefault="00EB0F5F" w:rsidP="00EB0F5F">
            <w:pPr>
              <w:spacing w:line="360" w:lineRule="auto"/>
              <w:jc w:val="both"/>
              <w:rPr>
                <w:rFonts w:ascii="Arial" w:hAnsi="Arial" w:cs="Arial"/>
              </w:rPr>
            </w:pPr>
            <w:r w:rsidRPr="00EB0F5F">
              <w:rPr>
                <w:rFonts w:ascii="Arial" w:hAnsi="Arial" w:cs="Arial"/>
              </w:rPr>
              <w:t>5 %</w:t>
            </w:r>
          </w:p>
        </w:tc>
        <w:tc>
          <w:tcPr>
            <w:tcW w:w="1473" w:type="dxa"/>
          </w:tcPr>
          <w:p w14:paraId="4124941E" w14:textId="77777777" w:rsidR="00EB0F5F" w:rsidRPr="00EB0F5F" w:rsidRDefault="00EB0F5F" w:rsidP="00EB0F5F">
            <w:pPr>
              <w:spacing w:line="360" w:lineRule="auto"/>
              <w:jc w:val="both"/>
              <w:rPr>
                <w:rFonts w:ascii="Arial" w:hAnsi="Arial" w:cs="Arial"/>
              </w:rPr>
            </w:pPr>
            <w:r w:rsidRPr="00EB0F5F">
              <w:rPr>
                <w:rFonts w:ascii="Arial" w:hAnsi="Arial" w:cs="Arial"/>
              </w:rPr>
              <w:t>0.5</w:t>
            </w:r>
          </w:p>
        </w:tc>
        <w:tc>
          <w:tcPr>
            <w:tcW w:w="1473" w:type="dxa"/>
          </w:tcPr>
          <w:p w14:paraId="3353274E" w14:textId="77777777" w:rsidR="00EB0F5F" w:rsidRPr="00EB0F5F" w:rsidRDefault="00EB0F5F" w:rsidP="00EB0F5F">
            <w:pPr>
              <w:spacing w:line="360" w:lineRule="auto"/>
              <w:jc w:val="both"/>
              <w:rPr>
                <w:rFonts w:ascii="Arial" w:hAnsi="Arial" w:cs="Arial"/>
              </w:rPr>
            </w:pPr>
            <w:r w:rsidRPr="00EB0F5F">
              <w:rPr>
                <w:rFonts w:ascii="Arial" w:hAnsi="Arial" w:cs="Arial"/>
              </w:rPr>
              <w:t>331</w:t>
            </w:r>
          </w:p>
        </w:tc>
      </w:tr>
      <w:tr w:rsidR="00EB0F5F" w:rsidRPr="00EB0F5F" w14:paraId="216EE0C9" w14:textId="77777777" w:rsidTr="00EB0F5F">
        <w:trPr>
          <w:jc w:val="center"/>
        </w:trPr>
        <w:tc>
          <w:tcPr>
            <w:tcW w:w="1473" w:type="dxa"/>
          </w:tcPr>
          <w:p w14:paraId="5D18F8DA" w14:textId="77777777" w:rsidR="00EB0F5F" w:rsidRPr="00EB0F5F" w:rsidRDefault="00EB0F5F" w:rsidP="00EB0F5F">
            <w:pPr>
              <w:spacing w:line="360" w:lineRule="auto"/>
              <w:jc w:val="both"/>
              <w:rPr>
                <w:rFonts w:ascii="Arial" w:hAnsi="Arial" w:cs="Arial"/>
              </w:rPr>
            </w:pPr>
            <w:r w:rsidRPr="00EB0F5F">
              <w:rPr>
                <w:rFonts w:ascii="Arial" w:hAnsi="Arial" w:cs="Arial"/>
              </w:rPr>
              <w:t>Secundaria</w:t>
            </w:r>
          </w:p>
        </w:tc>
        <w:tc>
          <w:tcPr>
            <w:tcW w:w="1473" w:type="dxa"/>
          </w:tcPr>
          <w:p w14:paraId="220F9FE2" w14:textId="77777777" w:rsidR="00EB0F5F" w:rsidRPr="00EB0F5F" w:rsidRDefault="00EB0F5F" w:rsidP="00EB0F5F">
            <w:pPr>
              <w:spacing w:line="360" w:lineRule="auto"/>
              <w:jc w:val="both"/>
              <w:rPr>
                <w:rFonts w:ascii="Arial" w:hAnsi="Arial" w:cs="Arial"/>
              </w:rPr>
            </w:pPr>
            <w:r w:rsidRPr="00EB0F5F">
              <w:rPr>
                <w:rFonts w:ascii="Arial" w:hAnsi="Arial" w:cs="Arial"/>
              </w:rPr>
              <w:t>3,330</w:t>
            </w:r>
          </w:p>
        </w:tc>
        <w:tc>
          <w:tcPr>
            <w:tcW w:w="1473" w:type="dxa"/>
          </w:tcPr>
          <w:p w14:paraId="4C756F07" w14:textId="77777777" w:rsidR="00EB0F5F" w:rsidRPr="00EB0F5F" w:rsidRDefault="00EB0F5F" w:rsidP="00EB0F5F">
            <w:pPr>
              <w:spacing w:line="360" w:lineRule="auto"/>
              <w:jc w:val="both"/>
              <w:rPr>
                <w:rFonts w:ascii="Arial" w:hAnsi="Arial" w:cs="Arial"/>
              </w:rPr>
            </w:pPr>
            <w:r w:rsidRPr="00EB0F5F">
              <w:rPr>
                <w:rFonts w:ascii="Arial" w:hAnsi="Arial" w:cs="Arial"/>
              </w:rPr>
              <w:t>95 %</w:t>
            </w:r>
          </w:p>
        </w:tc>
        <w:tc>
          <w:tcPr>
            <w:tcW w:w="1473" w:type="dxa"/>
          </w:tcPr>
          <w:p w14:paraId="503135C9" w14:textId="77777777" w:rsidR="00EB0F5F" w:rsidRPr="00EB0F5F" w:rsidRDefault="00EB0F5F" w:rsidP="00EB0F5F">
            <w:pPr>
              <w:spacing w:line="360" w:lineRule="auto"/>
              <w:jc w:val="both"/>
              <w:rPr>
                <w:rFonts w:ascii="Arial" w:hAnsi="Arial" w:cs="Arial"/>
              </w:rPr>
            </w:pPr>
            <w:r w:rsidRPr="00EB0F5F">
              <w:rPr>
                <w:rFonts w:ascii="Arial" w:hAnsi="Arial" w:cs="Arial"/>
              </w:rPr>
              <w:t>5 %</w:t>
            </w:r>
          </w:p>
        </w:tc>
        <w:tc>
          <w:tcPr>
            <w:tcW w:w="1473" w:type="dxa"/>
          </w:tcPr>
          <w:p w14:paraId="0AE93C7C" w14:textId="77777777" w:rsidR="00EB0F5F" w:rsidRPr="00EB0F5F" w:rsidRDefault="00EB0F5F" w:rsidP="00EB0F5F">
            <w:pPr>
              <w:spacing w:line="360" w:lineRule="auto"/>
              <w:jc w:val="both"/>
              <w:rPr>
                <w:rFonts w:ascii="Arial" w:hAnsi="Arial" w:cs="Arial"/>
              </w:rPr>
            </w:pPr>
            <w:r w:rsidRPr="00EB0F5F">
              <w:rPr>
                <w:rFonts w:ascii="Arial" w:hAnsi="Arial" w:cs="Arial"/>
              </w:rPr>
              <w:t>0.5</w:t>
            </w:r>
          </w:p>
        </w:tc>
        <w:tc>
          <w:tcPr>
            <w:tcW w:w="1473" w:type="dxa"/>
          </w:tcPr>
          <w:p w14:paraId="30C21A12" w14:textId="77777777" w:rsidR="00EB0F5F" w:rsidRPr="00EB0F5F" w:rsidRDefault="00EB0F5F" w:rsidP="00EB0F5F">
            <w:pPr>
              <w:spacing w:line="360" w:lineRule="auto"/>
              <w:jc w:val="both"/>
              <w:rPr>
                <w:rFonts w:ascii="Arial" w:hAnsi="Arial" w:cs="Arial"/>
              </w:rPr>
            </w:pPr>
            <w:r w:rsidRPr="00EB0F5F">
              <w:rPr>
                <w:rFonts w:ascii="Arial" w:hAnsi="Arial" w:cs="Arial"/>
              </w:rPr>
              <w:t>345</w:t>
            </w:r>
          </w:p>
        </w:tc>
      </w:tr>
      <w:tr w:rsidR="00E846D1" w:rsidRPr="00EB0F5F" w14:paraId="1E67B9E8" w14:textId="77777777" w:rsidTr="00EB0F5F">
        <w:trPr>
          <w:jc w:val="center"/>
        </w:trPr>
        <w:tc>
          <w:tcPr>
            <w:tcW w:w="1473" w:type="dxa"/>
          </w:tcPr>
          <w:p w14:paraId="385B4A48" w14:textId="1EAF4C3B" w:rsidR="00E846D1" w:rsidRPr="00E846D1" w:rsidRDefault="00E846D1" w:rsidP="00EB0F5F">
            <w:pPr>
              <w:spacing w:line="360" w:lineRule="auto"/>
              <w:jc w:val="both"/>
              <w:rPr>
                <w:rFonts w:ascii="Arial" w:hAnsi="Arial" w:cs="Arial"/>
                <w:b/>
              </w:rPr>
            </w:pPr>
            <w:r w:rsidRPr="00E846D1">
              <w:rPr>
                <w:rFonts w:ascii="Arial" w:hAnsi="Arial" w:cs="Arial"/>
                <w:b/>
              </w:rPr>
              <w:t>Total</w:t>
            </w:r>
          </w:p>
        </w:tc>
        <w:tc>
          <w:tcPr>
            <w:tcW w:w="1473" w:type="dxa"/>
          </w:tcPr>
          <w:p w14:paraId="213D8DF1" w14:textId="77777777" w:rsidR="00E846D1" w:rsidRPr="00E846D1" w:rsidRDefault="00E846D1" w:rsidP="00EB0F5F">
            <w:pPr>
              <w:spacing w:line="360" w:lineRule="auto"/>
              <w:jc w:val="both"/>
              <w:rPr>
                <w:rFonts w:ascii="Arial" w:hAnsi="Arial" w:cs="Arial"/>
                <w:b/>
              </w:rPr>
            </w:pPr>
          </w:p>
        </w:tc>
        <w:tc>
          <w:tcPr>
            <w:tcW w:w="1473" w:type="dxa"/>
          </w:tcPr>
          <w:p w14:paraId="517B0B99" w14:textId="77777777" w:rsidR="00E846D1" w:rsidRPr="00E846D1" w:rsidRDefault="00E846D1" w:rsidP="00EB0F5F">
            <w:pPr>
              <w:spacing w:line="360" w:lineRule="auto"/>
              <w:jc w:val="both"/>
              <w:rPr>
                <w:rFonts w:ascii="Arial" w:hAnsi="Arial" w:cs="Arial"/>
                <w:b/>
              </w:rPr>
            </w:pPr>
          </w:p>
        </w:tc>
        <w:tc>
          <w:tcPr>
            <w:tcW w:w="1473" w:type="dxa"/>
          </w:tcPr>
          <w:p w14:paraId="7878DD7F" w14:textId="77777777" w:rsidR="00E846D1" w:rsidRPr="00E846D1" w:rsidRDefault="00E846D1" w:rsidP="00EB0F5F">
            <w:pPr>
              <w:spacing w:line="360" w:lineRule="auto"/>
              <w:jc w:val="both"/>
              <w:rPr>
                <w:rFonts w:ascii="Arial" w:hAnsi="Arial" w:cs="Arial"/>
                <w:b/>
              </w:rPr>
            </w:pPr>
          </w:p>
        </w:tc>
        <w:tc>
          <w:tcPr>
            <w:tcW w:w="1473" w:type="dxa"/>
          </w:tcPr>
          <w:p w14:paraId="4FD64713" w14:textId="77777777" w:rsidR="00E846D1" w:rsidRPr="00E846D1" w:rsidRDefault="00E846D1" w:rsidP="00EB0F5F">
            <w:pPr>
              <w:spacing w:line="360" w:lineRule="auto"/>
              <w:jc w:val="both"/>
              <w:rPr>
                <w:rFonts w:ascii="Arial" w:hAnsi="Arial" w:cs="Arial"/>
                <w:b/>
              </w:rPr>
            </w:pPr>
          </w:p>
        </w:tc>
        <w:tc>
          <w:tcPr>
            <w:tcW w:w="1473" w:type="dxa"/>
          </w:tcPr>
          <w:p w14:paraId="6A717A24" w14:textId="51F76425" w:rsidR="00E846D1" w:rsidRPr="00E846D1" w:rsidRDefault="00E846D1" w:rsidP="00EB0F5F">
            <w:pPr>
              <w:spacing w:line="360" w:lineRule="auto"/>
              <w:jc w:val="both"/>
              <w:rPr>
                <w:rFonts w:ascii="Arial" w:hAnsi="Arial" w:cs="Arial"/>
                <w:b/>
              </w:rPr>
            </w:pPr>
            <w:r w:rsidRPr="00E846D1">
              <w:rPr>
                <w:rFonts w:ascii="Arial" w:hAnsi="Arial" w:cs="Arial"/>
                <w:b/>
              </w:rPr>
              <w:t>676</w:t>
            </w:r>
          </w:p>
        </w:tc>
      </w:tr>
    </w:tbl>
    <w:p w14:paraId="35B233FF" w14:textId="77777777" w:rsidR="00EB0F5F" w:rsidRPr="00EB0F5F" w:rsidRDefault="00EB0F5F" w:rsidP="00EB0F5F">
      <w:pPr>
        <w:spacing w:after="0" w:line="360" w:lineRule="auto"/>
        <w:jc w:val="both"/>
        <w:rPr>
          <w:rFonts w:ascii="Arial" w:hAnsi="Arial" w:cs="Arial"/>
        </w:rPr>
      </w:pPr>
    </w:p>
    <w:p w14:paraId="1081813A" w14:textId="77777777" w:rsidR="00EB0F5F" w:rsidRPr="00EB0F5F" w:rsidRDefault="00EB0F5F" w:rsidP="00EB0F5F">
      <w:pPr>
        <w:spacing w:after="0" w:line="360" w:lineRule="auto"/>
        <w:jc w:val="both"/>
        <w:rPr>
          <w:rFonts w:ascii="Arial" w:hAnsi="Arial" w:cs="Arial"/>
        </w:rPr>
      </w:pPr>
      <w:r w:rsidRPr="00EB0F5F">
        <w:rPr>
          <w:rFonts w:ascii="Arial" w:hAnsi="Arial" w:cs="Arial"/>
        </w:rPr>
        <w:t>A continuación, se refleja la muestra por institución educativa dentro de cada nivel de enseñanza.</w:t>
      </w:r>
    </w:p>
    <w:p w14:paraId="53473B67" w14:textId="25B48E40" w:rsidR="00EB0F5F" w:rsidRPr="00EB0F5F" w:rsidRDefault="005E08BF" w:rsidP="00EB0F5F">
      <w:pPr>
        <w:spacing w:after="0" w:line="360" w:lineRule="auto"/>
        <w:jc w:val="both"/>
        <w:rPr>
          <w:rFonts w:ascii="Arial" w:hAnsi="Arial" w:cs="Arial"/>
        </w:rPr>
      </w:pPr>
      <w:r>
        <w:rPr>
          <w:rFonts w:ascii="Arial" w:hAnsi="Arial" w:cs="Arial"/>
          <w:noProof/>
        </w:rPr>
        <w:t>En la Tabla 6</w:t>
      </w:r>
      <w:r w:rsidR="00EB0F5F" w:rsidRPr="00EB0F5F">
        <w:rPr>
          <w:rFonts w:ascii="Arial" w:hAnsi="Arial" w:cs="Arial"/>
          <w:noProof/>
        </w:rPr>
        <w:t xml:space="preserve"> se reflejan las  21 escuelas participantes en el estudio del nivel secundario, donde se aclara que </w:t>
      </w:r>
      <w:r w:rsidR="00EB0F5F" w:rsidRPr="00EB0F5F">
        <w:rPr>
          <w:rFonts w:ascii="Arial" w:hAnsi="Arial" w:cs="Arial"/>
        </w:rPr>
        <w:t xml:space="preserve">la Secundaria J. Jesús Velázquez, tiene dos turnos, uno matutino y otro vespertino, por lo </w:t>
      </w:r>
      <w:r w:rsidRPr="00EB0F5F">
        <w:rPr>
          <w:rFonts w:ascii="Arial" w:hAnsi="Arial" w:cs="Arial"/>
        </w:rPr>
        <w:t>tanto,</w:t>
      </w:r>
      <w:r w:rsidR="00EB0F5F" w:rsidRPr="00EB0F5F">
        <w:rPr>
          <w:rFonts w:ascii="Arial" w:hAnsi="Arial" w:cs="Arial"/>
        </w:rPr>
        <w:t xml:space="preserve"> serian en total 20 escuelas de nivel Secundaria.</w:t>
      </w:r>
    </w:p>
    <w:p w14:paraId="6EBEB422" w14:textId="62689FB2" w:rsidR="00EB0F5F" w:rsidRPr="00EB0F5F" w:rsidRDefault="005E08BF" w:rsidP="00EB0F5F">
      <w:pPr>
        <w:spacing w:after="0" w:line="360" w:lineRule="auto"/>
        <w:jc w:val="both"/>
        <w:rPr>
          <w:rFonts w:ascii="Arial" w:hAnsi="Arial" w:cs="Arial"/>
          <w:b/>
          <w:noProof/>
        </w:rPr>
      </w:pPr>
      <w:r>
        <w:rPr>
          <w:rFonts w:ascii="Arial" w:hAnsi="Arial" w:cs="Arial"/>
          <w:b/>
          <w:noProof/>
        </w:rPr>
        <w:t>Tabla 6</w:t>
      </w:r>
      <w:r w:rsidR="00EB0F5F" w:rsidRPr="00EB0F5F">
        <w:rPr>
          <w:rFonts w:ascii="Arial" w:hAnsi="Arial" w:cs="Arial"/>
          <w:b/>
          <w:noProof/>
        </w:rPr>
        <w:t>.</w:t>
      </w:r>
    </w:p>
    <w:p w14:paraId="251174C3" w14:textId="77777777" w:rsidR="00EB0F5F" w:rsidRPr="00EB0F5F" w:rsidRDefault="00EB0F5F" w:rsidP="00EB0F5F">
      <w:pPr>
        <w:spacing w:after="0" w:line="360" w:lineRule="auto"/>
        <w:jc w:val="both"/>
        <w:rPr>
          <w:rFonts w:ascii="Arial" w:hAnsi="Arial" w:cs="Arial"/>
          <w:i/>
          <w:noProof/>
        </w:rPr>
      </w:pPr>
      <w:r w:rsidRPr="00EB0F5F">
        <w:rPr>
          <w:rFonts w:ascii="Arial" w:hAnsi="Arial" w:cs="Arial"/>
          <w:i/>
          <w:noProof/>
        </w:rPr>
        <w:t>Muestra por escuelas participantes en el estudio del nivel secundario.</w:t>
      </w:r>
    </w:p>
    <w:tbl>
      <w:tblPr>
        <w:tblStyle w:val="Tablaconcuadrcula"/>
        <w:tblW w:w="0" w:type="auto"/>
        <w:jc w:val="center"/>
        <w:tblLook w:val="04A0" w:firstRow="1" w:lastRow="0" w:firstColumn="1" w:lastColumn="0" w:noHBand="0" w:noVBand="1"/>
      </w:tblPr>
      <w:tblGrid>
        <w:gridCol w:w="571"/>
        <w:gridCol w:w="4703"/>
        <w:gridCol w:w="1009"/>
        <w:gridCol w:w="1415"/>
        <w:gridCol w:w="1413"/>
      </w:tblGrid>
      <w:tr w:rsidR="00EB0F5F" w:rsidRPr="00EB0F5F" w14:paraId="2579C4F5" w14:textId="77777777" w:rsidTr="00EB0F5F">
        <w:trPr>
          <w:jc w:val="center"/>
        </w:trPr>
        <w:tc>
          <w:tcPr>
            <w:tcW w:w="567" w:type="dxa"/>
            <w:shd w:val="clear" w:color="auto" w:fill="92D050"/>
            <w:vAlign w:val="center"/>
          </w:tcPr>
          <w:p w14:paraId="29B932C9" w14:textId="77777777" w:rsidR="00EB0F5F" w:rsidRPr="00EB0F5F" w:rsidRDefault="00EB0F5F" w:rsidP="00EB0F5F">
            <w:pPr>
              <w:jc w:val="both"/>
              <w:rPr>
                <w:rFonts w:ascii="Arial" w:hAnsi="Arial" w:cs="Arial"/>
              </w:rPr>
            </w:pPr>
            <w:r w:rsidRPr="00EB0F5F">
              <w:rPr>
                <w:rFonts w:ascii="Arial" w:hAnsi="Arial" w:cs="Arial"/>
                <w:b/>
              </w:rPr>
              <w:t>No.</w:t>
            </w:r>
          </w:p>
        </w:tc>
        <w:tc>
          <w:tcPr>
            <w:tcW w:w="4819" w:type="dxa"/>
            <w:shd w:val="clear" w:color="auto" w:fill="92D050"/>
            <w:vAlign w:val="center"/>
          </w:tcPr>
          <w:p w14:paraId="40DE099C" w14:textId="77777777" w:rsidR="00EB0F5F" w:rsidRPr="00EB0F5F" w:rsidRDefault="00EB0F5F" w:rsidP="00EB0F5F">
            <w:pPr>
              <w:jc w:val="both"/>
              <w:rPr>
                <w:rFonts w:ascii="Arial" w:hAnsi="Arial" w:cs="Arial"/>
              </w:rPr>
            </w:pPr>
            <w:r w:rsidRPr="00EB0F5F">
              <w:rPr>
                <w:rFonts w:ascii="Arial" w:hAnsi="Arial" w:cs="Arial"/>
                <w:b/>
              </w:rPr>
              <w:t>Nombre CT</w:t>
            </w:r>
          </w:p>
        </w:tc>
        <w:tc>
          <w:tcPr>
            <w:tcW w:w="1020" w:type="dxa"/>
            <w:shd w:val="clear" w:color="auto" w:fill="92D050"/>
            <w:vAlign w:val="center"/>
          </w:tcPr>
          <w:p w14:paraId="21236F2E" w14:textId="77777777" w:rsidR="00EB0F5F" w:rsidRPr="00EB0F5F" w:rsidRDefault="00EB0F5F" w:rsidP="00EB0F5F">
            <w:pPr>
              <w:jc w:val="both"/>
              <w:rPr>
                <w:rFonts w:ascii="Arial" w:hAnsi="Arial" w:cs="Arial"/>
              </w:rPr>
            </w:pPr>
            <w:r w:rsidRPr="00EB0F5F">
              <w:rPr>
                <w:rFonts w:ascii="Arial" w:hAnsi="Arial" w:cs="Arial"/>
                <w:b/>
              </w:rPr>
              <w:t>Total</w:t>
            </w:r>
          </w:p>
        </w:tc>
        <w:tc>
          <w:tcPr>
            <w:tcW w:w="1247" w:type="dxa"/>
            <w:shd w:val="clear" w:color="auto" w:fill="92D050"/>
            <w:vAlign w:val="center"/>
          </w:tcPr>
          <w:p w14:paraId="676CF274" w14:textId="77777777" w:rsidR="00EB0F5F" w:rsidRPr="00EB0F5F" w:rsidRDefault="00EB0F5F" w:rsidP="00EB0F5F">
            <w:pPr>
              <w:jc w:val="both"/>
              <w:rPr>
                <w:rFonts w:ascii="Arial" w:hAnsi="Arial" w:cs="Arial"/>
              </w:rPr>
            </w:pPr>
            <w:r w:rsidRPr="00EB0F5F">
              <w:rPr>
                <w:rFonts w:ascii="Arial" w:hAnsi="Arial" w:cs="Arial"/>
                <w:b/>
              </w:rPr>
              <w:t>Representa %</w:t>
            </w:r>
          </w:p>
        </w:tc>
        <w:tc>
          <w:tcPr>
            <w:tcW w:w="1417" w:type="dxa"/>
            <w:shd w:val="clear" w:color="auto" w:fill="92D050"/>
            <w:vAlign w:val="center"/>
          </w:tcPr>
          <w:p w14:paraId="599E3590" w14:textId="77777777" w:rsidR="00EB0F5F" w:rsidRPr="00EB0F5F" w:rsidRDefault="00EB0F5F" w:rsidP="00EB0F5F">
            <w:pPr>
              <w:jc w:val="both"/>
              <w:rPr>
                <w:rFonts w:ascii="Arial" w:hAnsi="Arial" w:cs="Arial"/>
              </w:rPr>
            </w:pPr>
            <w:r w:rsidRPr="00EB0F5F">
              <w:rPr>
                <w:rFonts w:ascii="Arial" w:hAnsi="Arial" w:cs="Arial"/>
                <w:b/>
              </w:rPr>
              <w:t>No. individuos</w:t>
            </w:r>
          </w:p>
        </w:tc>
      </w:tr>
      <w:tr w:rsidR="00EB0F5F" w:rsidRPr="00EB0F5F" w14:paraId="2EDE4001" w14:textId="77777777" w:rsidTr="00EB0F5F">
        <w:trPr>
          <w:jc w:val="center"/>
        </w:trPr>
        <w:tc>
          <w:tcPr>
            <w:tcW w:w="567" w:type="dxa"/>
            <w:vAlign w:val="center"/>
          </w:tcPr>
          <w:p w14:paraId="4B85B735" w14:textId="77777777" w:rsidR="00EB0F5F" w:rsidRPr="00EB0F5F" w:rsidRDefault="00EB0F5F" w:rsidP="00EB0F5F">
            <w:pPr>
              <w:jc w:val="both"/>
              <w:rPr>
                <w:rFonts w:ascii="Arial" w:hAnsi="Arial" w:cs="Arial"/>
              </w:rPr>
            </w:pPr>
            <w:r w:rsidRPr="00EB0F5F">
              <w:rPr>
                <w:rFonts w:ascii="Arial" w:hAnsi="Arial" w:cs="Arial"/>
              </w:rPr>
              <w:t>1</w:t>
            </w:r>
          </w:p>
        </w:tc>
        <w:tc>
          <w:tcPr>
            <w:tcW w:w="4819" w:type="dxa"/>
            <w:vAlign w:val="center"/>
          </w:tcPr>
          <w:p w14:paraId="63D23BAD" w14:textId="77777777" w:rsidR="00EB0F5F" w:rsidRPr="00EB0F5F" w:rsidRDefault="00EB0F5F" w:rsidP="00EB0F5F">
            <w:pPr>
              <w:jc w:val="both"/>
              <w:rPr>
                <w:rFonts w:ascii="Arial" w:hAnsi="Arial" w:cs="Arial"/>
              </w:rPr>
            </w:pPr>
            <w:r w:rsidRPr="00EB0F5F">
              <w:rPr>
                <w:rFonts w:ascii="Arial" w:hAnsi="Arial" w:cs="Arial"/>
              </w:rPr>
              <w:t>MANUEL LÓPEZ COTILLA</w:t>
            </w:r>
          </w:p>
        </w:tc>
        <w:tc>
          <w:tcPr>
            <w:tcW w:w="1020" w:type="dxa"/>
            <w:vAlign w:val="center"/>
          </w:tcPr>
          <w:p w14:paraId="13484A5F" w14:textId="77777777" w:rsidR="00EB0F5F" w:rsidRPr="00EB0F5F" w:rsidRDefault="00EB0F5F" w:rsidP="00EB0F5F">
            <w:pPr>
              <w:jc w:val="both"/>
              <w:rPr>
                <w:rFonts w:ascii="Arial" w:hAnsi="Arial" w:cs="Arial"/>
              </w:rPr>
            </w:pPr>
            <w:r w:rsidRPr="00EB0F5F">
              <w:rPr>
                <w:rFonts w:ascii="Arial" w:hAnsi="Arial" w:cs="Arial"/>
              </w:rPr>
              <w:t>594</w:t>
            </w:r>
          </w:p>
        </w:tc>
        <w:tc>
          <w:tcPr>
            <w:tcW w:w="1247" w:type="dxa"/>
            <w:vAlign w:val="center"/>
          </w:tcPr>
          <w:p w14:paraId="5759CEEA" w14:textId="77777777" w:rsidR="00EB0F5F" w:rsidRPr="00EB0F5F" w:rsidRDefault="00EB0F5F" w:rsidP="00EB0F5F">
            <w:pPr>
              <w:jc w:val="both"/>
              <w:rPr>
                <w:rFonts w:ascii="Arial" w:hAnsi="Arial" w:cs="Arial"/>
              </w:rPr>
            </w:pPr>
            <w:r w:rsidRPr="00EB0F5F">
              <w:rPr>
                <w:rFonts w:ascii="Arial" w:hAnsi="Arial" w:cs="Arial"/>
              </w:rPr>
              <w:t>18%</w:t>
            </w:r>
          </w:p>
        </w:tc>
        <w:tc>
          <w:tcPr>
            <w:tcW w:w="1417" w:type="dxa"/>
            <w:vAlign w:val="center"/>
          </w:tcPr>
          <w:p w14:paraId="2B63CDE3" w14:textId="77777777" w:rsidR="00EB0F5F" w:rsidRPr="00EB0F5F" w:rsidRDefault="00EB0F5F" w:rsidP="00EB0F5F">
            <w:pPr>
              <w:jc w:val="both"/>
              <w:rPr>
                <w:rFonts w:ascii="Arial" w:hAnsi="Arial" w:cs="Arial"/>
              </w:rPr>
            </w:pPr>
            <w:r w:rsidRPr="00EB0F5F">
              <w:rPr>
                <w:rFonts w:ascii="Arial" w:hAnsi="Arial" w:cs="Arial"/>
              </w:rPr>
              <w:t>62</w:t>
            </w:r>
          </w:p>
        </w:tc>
      </w:tr>
      <w:tr w:rsidR="00EB0F5F" w:rsidRPr="00EB0F5F" w14:paraId="520FE8B7" w14:textId="77777777" w:rsidTr="00EB0F5F">
        <w:trPr>
          <w:jc w:val="center"/>
        </w:trPr>
        <w:tc>
          <w:tcPr>
            <w:tcW w:w="567" w:type="dxa"/>
            <w:vAlign w:val="center"/>
          </w:tcPr>
          <w:p w14:paraId="1F4A253B" w14:textId="77777777" w:rsidR="00EB0F5F" w:rsidRPr="00EB0F5F" w:rsidRDefault="00EB0F5F" w:rsidP="00EB0F5F">
            <w:pPr>
              <w:jc w:val="both"/>
              <w:rPr>
                <w:rFonts w:ascii="Arial" w:hAnsi="Arial" w:cs="Arial"/>
              </w:rPr>
            </w:pPr>
            <w:r w:rsidRPr="00EB0F5F">
              <w:rPr>
                <w:rFonts w:ascii="Arial" w:hAnsi="Arial" w:cs="Arial"/>
              </w:rPr>
              <w:t>2</w:t>
            </w:r>
          </w:p>
        </w:tc>
        <w:tc>
          <w:tcPr>
            <w:tcW w:w="4819" w:type="dxa"/>
            <w:vAlign w:val="center"/>
          </w:tcPr>
          <w:p w14:paraId="7A830B1E" w14:textId="77777777" w:rsidR="00EB0F5F" w:rsidRPr="00EB0F5F" w:rsidRDefault="00EB0F5F" w:rsidP="00EB0F5F">
            <w:pPr>
              <w:jc w:val="both"/>
              <w:rPr>
                <w:rFonts w:ascii="Arial" w:hAnsi="Arial" w:cs="Arial"/>
              </w:rPr>
            </w:pPr>
            <w:r w:rsidRPr="00EB0F5F">
              <w:rPr>
                <w:rFonts w:ascii="Arial" w:hAnsi="Arial" w:cs="Arial"/>
              </w:rPr>
              <w:t>JAIME LLAMAS GARCÍA (CAMICHINES)</w:t>
            </w:r>
          </w:p>
        </w:tc>
        <w:tc>
          <w:tcPr>
            <w:tcW w:w="1020" w:type="dxa"/>
            <w:vAlign w:val="center"/>
          </w:tcPr>
          <w:p w14:paraId="104E7111" w14:textId="77777777" w:rsidR="00EB0F5F" w:rsidRPr="00EB0F5F" w:rsidRDefault="00EB0F5F" w:rsidP="00EB0F5F">
            <w:pPr>
              <w:jc w:val="both"/>
              <w:rPr>
                <w:rFonts w:ascii="Arial" w:hAnsi="Arial" w:cs="Arial"/>
              </w:rPr>
            </w:pPr>
            <w:r w:rsidRPr="00EB0F5F">
              <w:rPr>
                <w:rFonts w:ascii="Arial" w:hAnsi="Arial" w:cs="Arial"/>
              </w:rPr>
              <w:t>449</w:t>
            </w:r>
          </w:p>
        </w:tc>
        <w:tc>
          <w:tcPr>
            <w:tcW w:w="1247" w:type="dxa"/>
            <w:vAlign w:val="center"/>
          </w:tcPr>
          <w:p w14:paraId="2C5453B2" w14:textId="77777777" w:rsidR="00EB0F5F" w:rsidRPr="00EB0F5F" w:rsidRDefault="00EB0F5F" w:rsidP="00EB0F5F">
            <w:pPr>
              <w:jc w:val="both"/>
              <w:rPr>
                <w:rFonts w:ascii="Arial" w:hAnsi="Arial" w:cs="Arial"/>
              </w:rPr>
            </w:pPr>
            <w:r w:rsidRPr="00EB0F5F">
              <w:rPr>
                <w:rFonts w:ascii="Arial" w:hAnsi="Arial" w:cs="Arial"/>
              </w:rPr>
              <w:t>13%</w:t>
            </w:r>
          </w:p>
        </w:tc>
        <w:tc>
          <w:tcPr>
            <w:tcW w:w="1417" w:type="dxa"/>
            <w:vAlign w:val="center"/>
          </w:tcPr>
          <w:p w14:paraId="3A1BA82F" w14:textId="77777777" w:rsidR="00EB0F5F" w:rsidRPr="00EB0F5F" w:rsidRDefault="00EB0F5F" w:rsidP="00EB0F5F">
            <w:pPr>
              <w:jc w:val="both"/>
              <w:rPr>
                <w:rFonts w:ascii="Arial" w:hAnsi="Arial" w:cs="Arial"/>
              </w:rPr>
            </w:pPr>
            <w:r w:rsidRPr="00EB0F5F">
              <w:rPr>
                <w:rFonts w:ascii="Arial" w:hAnsi="Arial" w:cs="Arial"/>
              </w:rPr>
              <w:t>47</w:t>
            </w:r>
          </w:p>
        </w:tc>
      </w:tr>
      <w:tr w:rsidR="00EB0F5F" w:rsidRPr="00EB0F5F" w14:paraId="40E74273" w14:textId="77777777" w:rsidTr="00EB0F5F">
        <w:trPr>
          <w:jc w:val="center"/>
        </w:trPr>
        <w:tc>
          <w:tcPr>
            <w:tcW w:w="567" w:type="dxa"/>
            <w:vAlign w:val="center"/>
          </w:tcPr>
          <w:p w14:paraId="475FA5EC" w14:textId="77777777" w:rsidR="00EB0F5F" w:rsidRPr="00EB0F5F" w:rsidRDefault="00EB0F5F" w:rsidP="00EB0F5F">
            <w:pPr>
              <w:jc w:val="both"/>
              <w:rPr>
                <w:rFonts w:ascii="Arial" w:hAnsi="Arial" w:cs="Arial"/>
              </w:rPr>
            </w:pPr>
            <w:r w:rsidRPr="00EB0F5F">
              <w:rPr>
                <w:rFonts w:ascii="Arial" w:hAnsi="Arial" w:cs="Arial"/>
              </w:rPr>
              <w:t>3</w:t>
            </w:r>
          </w:p>
        </w:tc>
        <w:tc>
          <w:tcPr>
            <w:tcW w:w="4819" w:type="dxa"/>
            <w:vAlign w:val="center"/>
          </w:tcPr>
          <w:p w14:paraId="3B6D28B9" w14:textId="77777777" w:rsidR="00EB0F5F" w:rsidRPr="00EB0F5F" w:rsidRDefault="00EB0F5F" w:rsidP="00EB0F5F">
            <w:pPr>
              <w:jc w:val="both"/>
              <w:rPr>
                <w:rFonts w:ascii="Arial" w:hAnsi="Arial" w:cs="Arial"/>
              </w:rPr>
            </w:pPr>
            <w:r w:rsidRPr="00EB0F5F">
              <w:rPr>
                <w:rFonts w:ascii="Arial" w:hAnsi="Arial" w:cs="Arial"/>
              </w:rPr>
              <w:t>EFRAÍN GONZÁLEZ LUNA (IPEVI)</w:t>
            </w:r>
          </w:p>
        </w:tc>
        <w:tc>
          <w:tcPr>
            <w:tcW w:w="1020" w:type="dxa"/>
            <w:vAlign w:val="center"/>
          </w:tcPr>
          <w:p w14:paraId="65C020D0" w14:textId="77777777" w:rsidR="00EB0F5F" w:rsidRPr="00EB0F5F" w:rsidRDefault="00EB0F5F" w:rsidP="00EB0F5F">
            <w:pPr>
              <w:jc w:val="both"/>
              <w:rPr>
                <w:rFonts w:ascii="Arial" w:hAnsi="Arial" w:cs="Arial"/>
              </w:rPr>
            </w:pPr>
            <w:r w:rsidRPr="00EB0F5F">
              <w:rPr>
                <w:rFonts w:ascii="Arial" w:hAnsi="Arial" w:cs="Arial"/>
              </w:rPr>
              <w:t>196</w:t>
            </w:r>
          </w:p>
        </w:tc>
        <w:tc>
          <w:tcPr>
            <w:tcW w:w="1247" w:type="dxa"/>
            <w:vAlign w:val="center"/>
          </w:tcPr>
          <w:p w14:paraId="16B7C313" w14:textId="77777777" w:rsidR="00EB0F5F" w:rsidRPr="00EB0F5F" w:rsidRDefault="00EB0F5F" w:rsidP="00EB0F5F">
            <w:pPr>
              <w:jc w:val="both"/>
              <w:rPr>
                <w:rFonts w:ascii="Arial" w:hAnsi="Arial" w:cs="Arial"/>
              </w:rPr>
            </w:pPr>
            <w:r w:rsidRPr="00EB0F5F">
              <w:rPr>
                <w:rFonts w:ascii="Arial" w:hAnsi="Arial" w:cs="Arial"/>
              </w:rPr>
              <w:t>6%</w:t>
            </w:r>
          </w:p>
        </w:tc>
        <w:tc>
          <w:tcPr>
            <w:tcW w:w="1417" w:type="dxa"/>
            <w:vAlign w:val="center"/>
          </w:tcPr>
          <w:p w14:paraId="22C37EE1" w14:textId="77777777" w:rsidR="00EB0F5F" w:rsidRPr="00EB0F5F" w:rsidRDefault="00EB0F5F" w:rsidP="00EB0F5F">
            <w:pPr>
              <w:jc w:val="both"/>
              <w:rPr>
                <w:rFonts w:ascii="Arial" w:hAnsi="Arial" w:cs="Arial"/>
              </w:rPr>
            </w:pPr>
            <w:r w:rsidRPr="00EB0F5F">
              <w:rPr>
                <w:rFonts w:ascii="Arial" w:hAnsi="Arial" w:cs="Arial"/>
              </w:rPr>
              <w:t>20</w:t>
            </w:r>
          </w:p>
        </w:tc>
      </w:tr>
      <w:tr w:rsidR="00EB0F5F" w:rsidRPr="00EB0F5F" w14:paraId="130C2694" w14:textId="77777777" w:rsidTr="00EB0F5F">
        <w:trPr>
          <w:jc w:val="center"/>
        </w:trPr>
        <w:tc>
          <w:tcPr>
            <w:tcW w:w="567" w:type="dxa"/>
            <w:vAlign w:val="center"/>
          </w:tcPr>
          <w:p w14:paraId="02ECFEE9" w14:textId="77777777" w:rsidR="00EB0F5F" w:rsidRPr="00EB0F5F" w:rsidRDefault="00EB0F5F" w:rsidP="00EB0F5F">
            <w:pPr>
              <w:jc w:val="both"/>
              <w:rPr>
                <w:rFonts w:ascii="Arial" w:hAnsi="Arial" w:cs="Arial"/>
              </w:rPr>
            </w:pPr>
            <w:r w:rsidRPr="00EB0F5F">
              <w:rPr>
                <w:rFonts w:ascii="Arial" w:hAnsi="Arial" w:cs="Arial"/>
              </w:rPr>
              <w:t>4</w:t>
            </w:r>
          </w:p>
        </w:tc>
        <w:tc>
          <w:tcPr>
            <w:tcW w:w="4819" w:type="dxa"/>
            <w:vAlign w:val="center"/>
          </w:tcPr>
          <w:p w14:paraId="58FBEEE9" w14:textId="77777777" w:rsidR="00EB0F5F" w:rsidRPr="00EB0F5F" w:rsidRDefault="00EB0F5F" w:rsidP="00EB0F5F">
            <w:pPr>
              <w:jc w:val="both"/>
              <w:rPr>
                <w:rFonts w:ascii="Arial" w:hAnsi="Arial" w:cs="Arial"/>
              </w:rPr>
            </w:pPr>
            <w:r w:rsidRPr="00EB0F5F">
              <w:rPr>
                <w:rFonts w:ascii="Arial" w:hAnsi="Arial" w:cs="Arial"/>
              </w:rPr>
              <w:t>ESCUELA SECUNDARIA TÉCNICA 7</w:t>
            </w:r>
          </w:p>
        </w:tc>
        <w:tc>
          <w:tcPr>
            <w:tcW w:w="1020" w:type="dxa"/>
            <w:vAlign w:val="center"/>
          </w:tcPr>
          <w:p w14:paraId="54093850" w14:textId="77777777" w:rsidR="00EB0F5F" w:rsidRPr="00EB0F5F" w:rsidRDefault="00EB0F5F" w:rsidP="00EB0F5F">
            <w:pPr>
              <w:jc w:val="both"/>
              <w:rPr>
                <w:rFonts w:ascii="Arial" w:hAnsi="Arial" w:cs="Arial"/>
              </w:rPr>
            </w:pPr>
            <w:r w:rsidRPr="00EB0F5F">
              <w:rPr>
                <w:rFonts w:ascii="Arial" w:hAnsi="Arial" w:cs="Arial"/>
              </w:rPr>
              <w:t>509</w:t>
            </w:r>
          </w:p>
        </w:tc>
        <w:tc>
          <w:tcPr>
            <w:tcW w:w="1247" w:type="dxa"/>
            <w:vAlign w:val="center"/>
          </w:tcPr>
          <w:p w14:paraId="00C2337A" w14:textId="77777777" w:rsidR="00EB0F5F" w:rsidRPr="00EB0F5F" w:rsidRDefault="00EB0F5F" w:rsidP="00EB0F5F">
            <w:pPr>
              <w:jc w:val="both"/>
              <w:rPr>
                <w:rFonts w:ascii="Arial" w:hAnsi="Arial" w:cs="Arial"/>
              </w:rPr>
            </w:pPr>
            <w:r w:rsidRPr="00EB0F5F">
              <w:rPr>
                <w:rFonts w:ascii="Arial" w:hAnsi="Arial" w:cs="Arial"/>
              </w:rPr>
              <w:t>15%</w:t>
            </w:r>
          </w:p>
        </w:tc>
        <w:tc>
          <w:tcPr>
            <w:tcW w:w="1417" w:type="dxa"/>
            <w:vAlign w:val="center"/>
          </w:tcPr>
          <w:p w14:paraId="353D7DB4" w14:textId="77777777" w:rsidR="00EB0F5F" w:rsidRPr="00EB0F5F" w:rsidRDefault="00EB0F5F" w:rsidP="00EB0F5F">
            <w:pPr>
              <w:jc w:val="both"/>
              <w:rPr>
                <w:rFonts w:ascii="Arial" w:hAnsi="Arial" w:cs="Arial"/>
              </w:rPr>
            </w:pPr>
            <w:r w:rsidRPr="00EB0F5F">
              <w:rPr>
                <w:rFonts w:ascii="Arial" w:hAnsi="Arial" w:cs="Arial"/>
              </w:rPr>
              <w:t>53</w:t>
            </w:r>
          </w:p>
        </w:tc>
      </w:tr>
      <w:tr w:rsidR="00EB0F5F" w:rsidRPr="00EB0F5F" w14:paraId="7CD9E367" w14:textId="77777777" w:rsidTr="00EB0F5F">
        <w:trPr>
          <w:jc w:val="center"/>
        </w:trPr>
        <w:tc>
          <w:tcPr>
            <w:tcW w:w="567" w:type="dxa"/>
            <w:vAlign w:val="center"/>
          </w:tcPr>
          <w:p w14:paraId="5430C5FB" w14:textId="77777777" w:rsidR="00EB0F5F" w:rsidRPr="00EB0F5F" w:rsidRDefault="00EB0F5F" w:rsidP="00EB0F5F">
            <w:pPr>
              <w:jc w:val="both"/>
              <w:rPr>
                <w:rFonts w:ascii="Arial" w:hAnsi="Arial" w:cs="Arial"/>
              </w:rPr>
            </w:pPr>
            <w:r w:rsidRPr="00EB0F5F">
              <w:rPr>
                <w:rFonts w:ascii="Arial" w:hAnsi="Arial" w:cs="Arial"/>
              </w:rPr>
              <w:t>5</w:t>
            </w:r>
          </w:p>
        </w:tc>
        <w:tc>
          <w:tcPr>
            <w:tcW w:w="4819" w:type="dxa"/>
            <w:vAlign w:val="center"/>
          </w:tcPr>
          <w:p w14:paraId="6E2817F1" w14:textId="77777777" w:rsidR="00EB0F5F" w:rsidRPr="00EB0F5F" w:rsidRDefault="00EB0F5F" w:rsidP="00EB0F5F">
            <w:pPr>
              <w:jc w:val="both"/>
              <w:rPr>
                <w:rFonts w:ascii="Arial" w:hAnsi="Arial" w:cs="Arial"/>
              </w:rPr>
            </w:pPr>
            <w:r w:rsidRPr="00EB0F5F">
              <w:rPr>
                <w:rFonts w:ascii="Arial" w:hAnsi="Arial" w:cs="Arial"/>
              </w:rPr>
              <w:t>ESCUELA SECUNDARIA TÉCNICA 84 (CHANTE)</w:t>
            </w:r>
          </w:p>
        </w:tc>
        <w:tc>
          <w:tcPr>
            <w:tcW w:w="1020" w:type="dxa"/>
            <w:vAlign w:val="center"/>
          </w:tcPr>
          <w:p w14:paraId="132B7456" w14:textId="77777777" w:rsidR="00EB0F5F" w:rsidRPr="00EB0F5F" w:rsidRDefault="00EB0F5F" w:rsidP="00EB0F5F">
            <w:pPr>
              <w:jc w:val="both"/>
              <w:rPr>
                <w:rFonts w:ascii="Arial" w:hAnsi="Arial" w:cs="Arial"/>
              </w:rPr>
            </w:pPr>
            <w:r w:rsidRPr="00EB0F5F">
              <w:rPr>
                <w:rFonts w:ascii="Arial" w:hAnsi="Arial" w:cs="Arial"/>
              </w:rPr>
              <w:t>99</w:t>
            </w:r>
          </w:p>
        </w:tc>
        <w:tc>
          <w:tcPr>
            <w:tcW w:w="1247" w:type="dxa"/>
            <w:vAlign w:val="center"/>
          </w:tcPr>
          <w:p w14:paraId="051ABD6B" w14:textId="77777777" w:rsidR="00EB0F5F" w:rsidRPr="00EB0F5F" w:rsidRDefault="00EB0F5F" w:rsidP="00EB0F5F">
            <w:pPr>
              <w:jc w:val="both"/>
              <w:rPr>
                <w:rFonts w:ascii="Arial" w:hAnsi="Arial" w:cs="Arial"/>
              </w:rPr>
            </w:pPr>
            <w:r w:rsidRPr="00EB0F5F">
              <w:rPr>
                <w:rFonts w:ascii="Arial" w:hAnsi="Arial" w:cs="Arial"/>
              </w:rPr>
              <w:t>3%</w:t>
            </w:r>
          </w:p>
        </w:tc>
        <w:tc>
          <w:tcPr>
            <w:tcW w:w="1417" w:type="dxa"/>
            <w:vAlign w:val="center"/>
          </w:tcPr>
          <w:p w14:paraId="6DE171DB" w14:textId="77777777" w:rsidR="00EB0F5F" w:rsidRPr="00EB0F5F" w:rsidRDefault="00EB0F5F" w:rsidP="00EB0F5F">
            <w:pPr>
              <w:jc w:val="both"/>
              <w:rPr>
                <w:rFonts w:ascii="Arial" w:hAnsi="Arial" w:cs="Arial"/>
              </w:rPr>
            </w:pPr>
            <w:r w:rsidRPr="00EB0F5F">
              <w:rPr>
                <w:rFonts w:ascii="Arial" w:hAnsi="Arial" w:cs="Arial"/>
              </w:rPr>
              <w:t>10</w:t>
            </w:r>
          </w:p>
        </w:tc>
      </w:tr>
      <w:tr w:rsidR="00EB0F5F" w:rsidRPr="00EB0F5F" w14:paraId="1F77BD03" w14:textId="77777777" w:rsidTr="00EB0F5F">
        <w:trPr>
          <w:jc w:val="center"/>
        </w:trPr>
        <w:tc>
          <w:tcPr>
            <w:tcW w:w="567" w:type="dxa"/>
            <w:vAlign w:val="center"/>
          </w:tcPr>
          <w:p w14:paraId="4DF5E891" w14:textId="77777777" w:rsidR="00EB0F5F" w:rsidRPr="00EB0F5F" w:rsidRDefault="00EB0F5F" w:rsidP="00EB0F5F">
            <w:pPr>
              <w:jc w:val="both"/>
              <w:rPr>
                <w:rFonts w:ascii="Arial" w:hAnsi="Arial" w:cs="Arial"/>
              </w:rPr>
            </w:pPr>
            <w:r w:rsidRPr="00EB0F5F">
              <w:rPr>
                <w:rFonts w:ascii="Arial" w:hAnsi="Arial" w:cs="Arial"/>
              </w:rPr>
              <w:t>6</w:t>
            </w:r>
          </w:p>
        </w:tc>
        <w:tc>
          <w:tcPr>
            <w:tcW w:w="4819" w:type="dxa"/>
            <w:vAlign w:val="center"/>
          </w:tcPr>
          <w:p w14:paraId="6DE7F025" w14:textId="77777777" w:rsidR="00EB0F5F" w:rsidRPr="00EB0F5F" w:rsidRDefault="00EB0F5F" w:rsidP="00EB0F5F">
            <w:pPr>
              <w:jc w:val="both"/>
              <w:rPr>
                <w:rFonts w:ascii="Arial" w:hAnsi="Arial" w:cs="Arial"/>
              </w:rPr>
            </w:pPr>
            <w:r w:rsidRPr="00EB0F5F">
              <w:rPr>
                <w:rFonts w:ascii="Arial" w:hAnsi="Arial" w:cs="Arial"/>
              </w:rPr>
              <w:t>FRANCISCO NAVARRO MAYTORENA</w:t>
            </w:r>
          </w:p>
        </w:tc>
        <w:tc>
          <w:tcPr>
            <w:tcW w:w="1020" w:type="dxa"/>
            <w:vAlign w:val="center"/>
          </w:tcPr>
          <w:p w14:paraId="75F4A3BD" w14:textId="77777777" w:rsidR="00EB0F5F" w:rsidRPr="00EB0F5F" w:rsidRDefault="00EB0F5F" w:rsidP="00EB0F5F">
            <w:pPr>
              <w:jc w:val="both"/>
              <w:rPr>
                <w:rFonts w:ascii="Arial" w:hAnsi="Arial" w:cs="Arial"/>
              </w:rPr>
            </w:pPr>
            <w:r w:rsidRPr="00EB0F5F">
              <w:rPr>
                <w:rFonts w:ascii="Arial" w:hAnsi="Arial" w:cs="Arial"/>
              </w:rPr>
              <w:t>62</w:t>
            </w:r>
          </w:p>
        </w:tc>
        <w:tc>
          <w:tcPr>
            <w:tcW w:w="1247" w:type="dxa"/>
            <w:vAlign w:val="center"/>
          </w:tcPr>
          <w:p w14:paraId="453A83DE" w14:textId="77777777" w:rsidR="00EB0F5F" w:rsidRPr="00EB0F5F" w:rsidRDefault="00EB0F5F" w:rsidP="00EB0F5F">
            <w:pPr>
              <w:jc w:val="both"/>
              <w:rPr>
                <w:rFonts w:ascii="Arial" w:hAnsi="Arial" w:cs="Arial"/>
              </w:rPr>
            </w:pPr>
            <w:r w:rsidRPr="00EB0F5F">
              <w:rPr>
                <w:rFonts w:ascii="Arial" w:hAnsi="Arial" w:cs="Arial"/>
              </w:rPr>
              <w:t>2%</w:t>
            </w:r>
          </w:p>
        </w:tc>
        <w:tc>
          <w:tcPr>
            <w:tcW w:w="1417" w:type="dxa"/>
            <w:vAlign w:val="center"/>
          </w:tcPr>
          <w:p w14:paraId="70E1BF60" w14:textId="77777777" w:rsidR="00EB0F5F" w:rsidRPr="00EB0F5F" w:rsidRDefault="00EB0F5F" w:rsidP="00EB0F5F">
            <w:pPr>
              <w:jc w:val="both"/>
              <w:rPr>
                <w:rFonts w:ascii="Arial" w:hAnsi="Arial" w:cs="Arial"/>
              </w:rPr>
            </w:pPr>
            <w:r w:rsidRPr="00EB0F5F">
              <w:rPr>
                <w:rFonts w:ascii="Arial" w:hAnsi="Arial" w:cs="Arial"/>
              </w:rPr>
              <w:t>6</w:t>
            </w:r>
          </w:p>
        </w:tc>
      </w:tr>
      <w:tr w:rsidR="00EB0F5F" w:rsidRPr="00EB0F5F" w14:paraId="4BD75352" w14:textId="77777777" w:rsidTr="00EB0F5F">
        <w:trPr>
          <w:jc w:val="center"/>
        </w:trPr>
        <w:tc>
          <w:tcPr>
            <w:tcW w:w="567" w:type="dxa"/>
            <w:vAlign w:val="center"/>
          </w:tcPr>
          <w:p w14:paraId="4F9AEEBC" w14:textId="77777777" w:rsidR="00EB0F5F" w:rsidRPr="00EB0F5F" w:rsidRDefault="00EB0F5F" w:rsidP="00EB0F5F">
            <w:pPr>
              <w:jc w:val="both"/>
              <w:rPr>
                <w:rFonts w:ascii="Arial" w:hAnsi="Arial" w:cs="Arial"/>
              </w:rPr>
            </w:pPr>
            <w:r w:rsidRPr="00EB0F5F">
              <w:rPr>
                <w:rFonts w:ascii="Arial" w:hAnsi="Arial" w:cs="Arial"/>
              </w:rPr>
              <w:t>7</w:t>
            </w:r>
          </w:p>
        </w:tc>
        <w:tc>
          <w:tcPr>
            <w:tcW w:w="4819" w:type="dxa"/>
            <w:vAlign w:val="center"/>
          </w:tcPr>
          <w:p w14:paraId="05C5898D" w14:textId="77777777" w:rsidR="00EB0F5F" w:rsidRPr="00EB0F5F" w:rsidRDefault="00EB0F5F" w:rsidP="00EB0F5F">
            <w:pPr>
              <w:jc w:val="both"/>
              <w:rPr>
                <w:rFonts w:ascii="Arial" w:hAnsi="Arial" w:cs="Arial"/>
              </w:rPr>
            </w:pPr>
            <w:r w:rsidRPr="00EB0F5F">
              <w:rPr>
                <w:rFonts w:ascii="Arial" w:hAnsi="Arial" w:cs="Arial"/>
              </w:rPr>
              <w:t>NIÑOS HÉROES (CORCOVADO)</w:t>
            </w:r>
          </w:p>
        </w:tc>
        <w:tc>
          <w:tcPr>
            <w:tcW w:w="1020" w:type="dxa"/>
            <w:vAlign w:val="center"/>
          </w:tcPr>
          <w:p w14:paraId="063AA53E" w14:textId="77777777" w:rsidR="00EB0F5F" w:rsidRPr="00EB0F5F" w:rsidRDefault="00EB0F5F" w:rsidP="00EB0F5F">
            <w:pPr>
              <w:jc w:val="both"/>
              <w:rPr>
                <w:rFonts w:ascii="Arial" w:hAnsi="Arial" w:cs="Arial"/>
              </w:rPr>
            </w:pPr>
            <w:r w:rsidRPr="00EB0F5F">
              <w:rPr>
                <w:rFonts w:ascii="Arial" w:hAnsi="Arial" w:cs="Arial"/>
              </w:rPr>
              <w:t>115</w:t>
            </w:r>
          </w:p>
        </w:tc>
        <w:tc>
          <w:tcPr>
            <w:tcW w:w="1247" w:type="dxa"/>
            <w:vAlign w:val="center"/>
          </w:tcPr>
          <w:p w14:paraId="12E1E5C9" w14:textId="77777777" w:rsidR="00EB0F5F" w:rsidRPr="00EB0F5F" w:rsidRDefault="00EB0F5F" w:rsidP="00EB0F5F">
            <w:pPr>
              <w:jc w:val="both"/>
              <w:rPr>
                <w:rFonts w:ascii="Arial" w:hAnsi="Arial" w:cs="Arial"/>
              </w:rPr>
            </w:pPr>
            <w:r w:rsidRPr="00EB0F5F">
              <w:rPr>
                <w:rFonts w:ascii="Arial" w:hAnsi="Arial" w:cs="Arial"/>
              </w:rPr>
              <w:t>3%</w:t>
            </w:r>
          </w:p>
        </w:tc>
        <w:tc>
          <w:tcPr>
            <w:tcW w:w="1417" w:type="dxa"/>
            <w:vAlign w:val="center"/>
          </w:tcPr>
          <w:p w14:paraId="7F391493" w14:textId="77777777" w:rsidR="00EB0F5F" w:rsidRPr="00EB0F5F" w:rsidRDefault="00EB0F5F" w:rsidP="00EB0F5F">
            <w:pPr>
              <w:jc w:val="both"/>
              <w:rPr>
                <w:rFonts w:ascii="Arial" w:hAnsi="Arial" w:cs="Arial"/>
              </w:rPr>
            </w:pPr>
            <w:r w:rsidRPr="00EB0F5F">
              <w:rPr>
                <w:rFonts w:ascii="Arial" w:hAnsi="Arial" w:cs="Arial"/>
              </w:rPr>
              <w:t>12</w:t>
            </w:r>
          </w:p>
        </w:tc>
      </w:tr>
      <w:tr w:rsidR="00EB0F5F" w:rsidRPr="00EB0F5F" w14:paraId="62F4301A" w14:textId="77777777" w:rsidTr="00EB0F5F">
        <w:trPr>
          <w:jc w:val="center"/>
        </w:trPr>
        <w:tc>
          <w:tcPr>
            <w:tcW w:w="567" w:type="dxa"/>
            <w:vAlign w:val="center"/>
          </w:tcPr>
          <w:p w14:paraId="1EA45DD0" w14:textId="77777777" w:rsidR="00EB0F5F" w:rsidRPr="00EB0F5F" w:rsidRDefault="00EB0F5F" w:rsidP="00EB0F5F">
            <w:pPr>
              <w:jc w:val="both"/>
              <w:rPr>
                <w:rFonts w:ascii="Arial" w:hAnsi="Arial" w:cs="Arial"/>
              </w:rPr>
            </w:pPr>
            <w:r w:rsidRPr="00EB0F5F">
              <w:rPr>
                <w:rFonts w:ascii="Arial" w:hAnsi="Arial" w:cs="Arial"/>
              </w:rPr>
              <w:t>8</w:t>
            </w:r>
          </w:p>
        </w:tc>
        <w:tc>
          <w:tcPr>
            <w:tcW w:w="4819" w:type="dxa"/>
            <w:vAlign w:val="center"/>
          </w:tcPr>
          <w:p w14:paraId="22AFB30E" w14:textId="77777777" w:rsidR="00EB0F5F" w:rsidRPr="00EB0F5F" w:rsidRDefault="00EB0F5F" w:rsidP="00EB0F5F">
            <w:pPr>
              <w:jc w:val="both"/>
              <w:rPr>
                <w:rFonts w:ascii="Arial" w:hAnsi="Arial" w:cs="Arial"/>
              </w:rPr>
            </w:pPr>
            <w:r w:rsidRPr="00EB0F5F">
              <w:rPr>
                <w:rFonts w:ascii="Arial" w:hAnsi="Arial" w:cs="Arial"/>
              </w:rPr>
              <w:t>JOSÉ MARÍA MORELOS Y PAVÓN</w:t>
            </w:r>
          </w:p>
        </w:tc>
        <w:tc>
          <w:tcPr>
            <w:tcW w:w="1020" w:type="dxa"/>
            <w:vAlign w:val="center"/>
          </w:tcPr>
          <w:p w14:paraId="4974E64B" w14:textId="77777777" w:rsidR="00EB0F5F" w:rsidRPr="00EB0F5F" w:rsidRDefault="00EB0F5F" w:rsidP="00EB0F5F">
            <w:pPr>
              <w:jc w:val="both"/>
              <w:rPr>
                <w:rFonts w:ascii="Arial" w:hAnsi="Arial" w:cs="Arial"/>
              </w:rPr>
            </w:pPr>
            <w:r w:rsidRPr="00EB0F5F">
              <w:rPr>
                <w:rFonts w:ascii="Arial" w:hAnsi="Arial" w:cs="Arial"/>
              </w:rPr>
              <w:t>68</w:t>
            </w:r>
          </w:p>
        </w:tc>
        <w:tc>
          <w:tcPr>
            <w:tcW w:w="1247" w:type="dxa"/>
            <w:vAlign w:val="center"/>
          </w:tcPr>
          <w:p w14:paraId="24B3ACA8" w14:textId="77777777" w:rsidR="00EB0F5F" w:rsidRPr="00EB0F5F" w:rsidRDefault="00EB0F5F" w:rsidP="00EB0F5F">
            <w:pPr>
              <w:jc w:val="both"/>
              <w:rPr>
                <w:rFonts w:ascii="Arial" w:hAnsi="Arial" w:cs="Arial"/>
              </w:rPr>
            </w:pPr>
            <w:r w:rsidRPr="00EB0F5F">
              <w:rPr>
                <w:rFonts w:ascii="Arial" w:hAnsi="Arial" w:cs="Arial"/>
              </w:rPr>
              <w:t>2%</w:t>
            </w:r>
          </w:p>
        </w:tc>
        <w:tc>
          <w:tcPr>
            <w:tcW w:w="1417" w:type="dxa"/>
            <w:vAlign w:val="center"/>
          </w:tcPr>
          <w:p w14:paraId="1BF3619B" w14:textId="77777777" w:rsidR="00EB0F5F" w:rsidRPr="00EB0F5F" w:rsidRDefault="00EB0F5F" w:rsidP="00EB0F5F">
            <w:pPr>
              <w:jc w:val="both"/>
              <w:rPr>
                <w:rFonts w:ascii="Arial" w:hAnsi="Arial" w:cs="Arial"/>
              </w:rPr>
            </w:pPr>
            <w:r w:rsidRPr="00EB0F5F">
              <w:rPr>
                <w:rFonts w:ascii="Arial" w:hAnsi="Arial" w:cs="Arial"/>
              </w:rPr>
              <w:t>7</w:t>
            </w:r>
          </w:p>
        </w:tc>
      </w:tr>
      <w:tr w:rsidR="00EB0F5F" w:rsidRPr="00EB0F5F" w14:paraId="419CD0D7" w14:textId="77777777" w:rsidTr="00EB0F5F">
        <w:trPr>
          <w:jc w:val="center"/>
        </w:trPr>
        <w:tc>
          <w:tcPr>
            <w:tcW w:w="567" w:type="dxa"/>
            <w:shd w:val="clear" w:color="auto" w:fill="FFC000"/>
            <w:vAlign w:val="center"/>
          </w:tcPr>
          <w:p w14:paraId="4CE64982" w14:textId="77777777" w:rsidR="00EB0F5F" w:rsidRPr="00EB0F5F" w:rsidRDefault="00EB0F5F" w:rsidP="00EB0F5F">
            <w:pPr>
              <w:jc w:val="both"/>
              <w:rPr>
                <w:rFonts w:ascii="Arial" w:hAnsi="Arial" w:cs="Arial"/>
              </w:rPr>
            </w:pPr>
            <w:r w:rsidRPr="00EB0F5F">
              <w:rPr>
                <w:rFonts w:ascii="Arial" w:hAnsi="Arial" w:cs="Arial"/>
              </w:rPr>
              <w:t>9</w:t>
            </w:r>
          </w:p>
        </w:tc>
        <w:tc>
          <w:tcPr>
            <w:tcW w:w="4819" w:type="dxa"/>
            <w:shd w:val="clear" w:color="auto" w:fill="FFC000"/>
            <w:vAlign w:val="center"/>
          </w:tcPr>
          <w:p w14:paraId="399EE7EE" w14:textId="77777777" w:rsidR="00EB0F5F" w:rsidRPr="00EB0F5F" w:rsidRDefault="00EB0F5F" w:rsidP="00EB0F5F">
            <w:pPr>
              <w:jc w:val="both"/>
              <w:rPr>
                <w:rFonts w:ascii="Arial" w:hAnsi="Arial" w:cs="Arial"/>
              </w:rPr>
            </w:pPr>
            <w:r w:rsidRPr="00EB0F5F">
              <w:rPr>
                <w:rFonts w:ascii="Arial" w:hAnsi="Arial" w:cs="Arial"/>
              </w:rPr>
              <w:t>HERIBERTO JARA (LAS PAREDES)</w:t>
            </w:r>
          </w:p>
        </w:tc>
        <w:tc>
          <w:tcPr>
            <w:tcW w:w="1020" w:type="dxa"/>
            <w:shd w:val="clear" w:color="auto" w:fill="FFC000"/>
            <w:vAlign w:val="center"/>
          </w:tcPr>
          <w:p w14:paraId="203457ED" w14:textId="77777777" w:rsidR="00EB0F5F" w:rsidRPr="00EB0F5F" w:rsidRDefault="00EB0F5F" w:rsidP="00EB0F5F">
            <w:pPr>
              <w:jc w:val="both"/>
              <w:rPr>
                <w:rFonts w:ascii="Arial" w:hAnsi="Arial" w:cs="Arial"/>
              </w:rPr>
            </w:pPr>
            <w:r w:rsidRPr="00EB0F5F">
              <w:rPr>
                <w:rFonts w:ascii="Arial" w:hAnsi="Arial" w:cs="Arial"/>
              </w:rPr>
              <w:t>48</w:t>
            </w:r>
          </w:p>
        </w:tc>
        <w:tc>
          <w:tcPr>
            <w:tcW w:w="1247" w:type="dxa"/>
            <w:shd w:val="clear" w:color="auto" w:fill="FFC000"/>
            <w:vAlign w:val="center"/>
          </w:tcPr>
          <w:p w14:paraId="131DD6FF" w14:textId="77777777" w:rsidR="00EB0F5F" w:rsidRPr="00EB0F5F" w:rsidRDefault="00EB0F5F" w:rsidP="00EB0F5F">
            <w:pPr>
              <w:jc w:val="both"/>
              <w:rPr>
                <w:rFonts w:ascii="Arial" w:hAnsi="Arial" w:cs="Arial"/>
              </w:rPr>
            </w:pPr>
            <w:r w:rsidRPr="00EB0F5F">
              <w:rPr>
                <w:rFonts w:ascii="Arial" w:hAnsi="Arial" w:cs="Arial"/>
              </w:rPr>
              <w:t>1%</w:t>
            </w:r>
          </w:p>
        </w:tc>
        <w:tc>
          <w:tcPr>
            <w:tcW w:w="1417" w:type="dxa"/>
            <w:shd w:val="clear" w:color="auto" w:fill="FFC000"/>
            <w:vAlign w:val="center"/>
          </w:tcPr>
          <w:p w14:paraId="7ACDBB71" w14:textId="77777777" w:rsidR="00EB0F5F" w:rsidRPr="00EB0F5F" w:rsidRDefault="00EB0F5F" w:rsidP="00EB0F5F">
            <w:pPr>
              <w:jc w:val="both"/>
              <w:rPr>
                <w:rFonts w:ascii="Arial" w:hAnsi="Arial" w:cs="Arial"/>
              </w:rPr>
            </w:pPr>
            <w:r w:rsidRPr="00EB0F5F">
              <w:rPr>
                <w:rFonts w:ascii="Arial" w:hAnsi="Arial" w:cs="Arial"/>
              </w:rPr>
              <w:t>5</w:t>
            </w:r>
          </w:p>
        </w:tc>
      </w:tr>
      <w:tr w:rsidR="00EB0F5F" w:rsidRPr="00EB0F5F" w14:paraId="3CFC30F2" w14:textId="77777777" w:rsidTr="00EB0F5F">
        <w:trPr>
          <w:jc w:val="center"/>
        </w:trPr>
        <w:tc>
          <w:tcPr>
            <w:tcW w:w="567" w:type="dxa"/>
            <w:shd w:val="clear" w:color="auto" w:fill="FFC000"/>
            <w:vAlign w:val="center"/>
          </w:tcPr>
          <w:p w14:paraId="3804AC6F" w14:textId="77777777" w:rsidR="00EB0F5F" w:rsidRPr="00EB0F5F" w:rsidRDefault="00EB0F5F" w:rsidP="00EB0F5F">
            <w:pPr>
              <w:jc w:val="both"/>
              <w:rPr>
                <w:rFonts w:ascii="Arial" w:hAnsi="Arial" w:cs="Arial"/>
              </w:rPr>
            </w:pPr>
            <w:r w:rsidRPr="00EB0F5F">
              <w:rPr>
                <w:rFonts w:ascii="Arial" w:hAnsi="Arial" w:cs="Arial"/>
              </w:rPr>
              <w:t>10</w:t>
            </w:r>
          </w:p>
        </w:tc>
        <w:tc>
          <w:tcPr>
            <w:tcW w:w="4819" w:type="dxa"/>
            <w:shd w:val="clear" w:color="auto" w:fill="FFC000"/>
            <w:vAlign w:val="center"/>
          </w:tcPr>
          <w:p w14:paraId="2658007B" w14:textId="77777777" w:rsidR="00EB0F5F" w:rsidRPr="00EB0F5F" w:rsidRDefault="00EB0F5F" w:rsidP="00EB0F5F">
            <w:pPr>
              <w:jc w:val="both"/>
              <w:rPr>
                <w:rFonts w:ascii="Arial" w:hAnsi="Arial" w:cs="Arial"/>
              </w:rPr>
            </w:pPr>
            <w:r w:rsidRPr="00EB0F5F">
              <w:rPr>
                <w:rFonts w:ascii="Arial" w:hAnsi="Arial" w:cs="Arial"/>
              </w:rPr>
              <w:t>JUSTO SIERRA (RINCÓN DE LUISA)</w:t>
            </w:r>
          </w:p>
        </w:tc>
        <w:tc>
          <w:tcPr>
            <w:tcW w:w="1020" w:type="dxa"/>
            <w:shd w:val="clear" w:color="auto" w:fill="FFC000"/>
            <w:vAlign w:val="center"/>
          </w:tcPr>
          <w:p w14:paraId="19174694" w14:textId="77777777" w:rsidR="00EB0F5F" w:rsidRPr="00EB0F5F" w:rsidRDefault="00EB0F5F" w:rsidP="00EB0F5F">
            <w:pPr>
              <w:jc w:val="both"/>
              <w:rPr>
                <w:rFonts w:ascii="Arial" w:hAnsi="Arial" w:cs="Arial"/>
              </w:rPr>
            </w:pPr>
            <w:r w:rsidRPr="00EB0F5F">
              <w:rPr>
                <w:rFonts w:ascii="Arial" w:hAnsi="Arial" w:cs="Arial"/>
              </w:rPr>
              <w:t>21</w:t>
            </w:r>
          </w:p>
        </w:tc>
        <w:tc>
          <w:tcPr>
            <w:tcW w:w="1247" w:type="dxa"/>
            <w:shd w:val="clear" w:color="auto" w:fill="FFC000"/>
            <w:vAlign w:val="center"/>
          </w:tcPr>
          <w:p w14:paraId="2CFB51B7" w14:textId="77777777" w:rsidR="00EB0F5F" w:rsidRPr="00EB0F5F" w:rsidRDefault="00EB0F5F" w:rsidP="00EB0F5F">
            <w:pPr>
              <w:jc w:val="both"/>
              <w:rPr>
                <w:rFonts w:ascii="Arial" w:hAnsi="Arial" w:cs="Arial"/>
              </w:rPr>
            </w:pPr>
            <w:r w:rsidRPr="00EB0F5F">
              <w:rPr>
                <w:rFonts w:ascii="Arial" w:hAnsi="Arial" w:cs="Arial"/>
              </w:rPr>
              <w:t>1%</w:t>
            </w:r>
          </w:p>
        </w:tc>
        <w:tc>
          <w:tcPr>
            <w:tcW w:w="1417" w:type="dxa"/>
            <w:shd w:val="clear" w:color="auto" w:fill="FFC000"/>
            <w:vAlign w:val="center"/>
          </w:tcPr>
          <w:p w14:paraId="407AAAEE" w14:textId="77777777" w:rsidR="00EB0F5F" w:rsidRPr="00EB0F5F" w:rsidRDefault="00EB0F5F" w:rsidP="00EB0F5F">
            <w:pPr>
              <w:jc w:val="both"/>
              <w:rPr>
                <w:rFonts w:ascii="Arial" w:hAnsi="Arial" w:cs="Arial"/>
              </w:rPr>
            </w:pPr>
            <w:r w:rsidRPr="00EB0F5F">
              <w:rPr>
                <w:rFonts w:ascii="Arial" w:hAnsi="Arial" w:cs="Arial"/>
              </w:rPr>
              <w:t>2</w:t>
            </w:r>
          </w:p>
        </w:tc>
      </w:tr>
      <w:tr w:rsidR="00EB0F5F" w:rsidRPr="00EB0F5F" w14:paraId="7581497C" w14:textId="77777777" w:rsidTr="00EB0F5F">
        <w:trPr>
          <w:jc w:val="center"/>
        </w:trPr>
        <w:tc>
          <w:tcPr>
            <w:tcW w:w="567" w:type="dxa"/>
            <w:vAlign w:val="center"/>
          </w:tcPr>
          <w:p w14:paraId="31EE8E81" w14:textId="77777777" w:rsidR="00EB0F5F" w:rsidRPr="00EB0F5F" w:rsidRDefault="00EB0F5F" w:rsidP="00EB0F5F">
            <w:pPr>
              <w:jc w:val="both"/>
              <w:rPr>
                <w:rFonts w:ascii="Arial" w:hAnsi="Arial" w:cs="Arial"/>
              </w:rPr>
            </w:pPr>
            <w:r w:rsidRPr="00EB0F5F">
              <w:rPr>
                <w:rFonts w:ascii="Arial" w:hAnsi="Arial" w:cs="Arial"/>
              </w:rPr>
              <w:t>11</w:t>
            </w:r>
          </w:p>
        </w:tc>
        <w:tc>
          <w:tcPr>
            <w:tcW w:w="4819" w:type="dxa"/>
            <w:vAlign w:val="center"/>
          </w:tcPr>
          <w:p w14:paraId="27DDB57E" w14:textId="77777777" w:rsidR="00EB0F5F" w:rsidRPr="00EB0F5F" w:rsidRDefault="00EB0F5F" w:rsidP="00EB0F5F">
            <w:pPr>
              <w:jc w:val="both"/>
              <w:rPr>
                <w:rFonts w:ascii="Arial" w:hAnsi="Arial" w:cs="Arial"/>
              </w:rPr>
            </w:pPr>
            <w:r w:rsidRPr="00EB0F5F">
              <w:rPr>
                <w:rFonts w:ascii="Arial" w:hAnsi="Arial" w:cs="Arial"/>
              </w:rPr>
              <w:t>VENUSTIANO CARRANZA (MENTIDERO)</w:t>
            </w:r>
          </w:p>
        </w:tc>
        <w:tc>
          <w:tcPr>
            <w:tcW w:w="1020" w:type="dxa"/>
            <w:vAlign w:val="center"/>
          </w:tcPr>
          <w:p w14:paraId="7F887950" w14:textId="77777777" w:rsidR="00EB0F5F" w:rsidRPr="00EB0F5F" w:rsidRDefault="00EB0F5F" w:rsidP="00EB0F5F">
            <w:pPr>
              <w:jc w:val="both"/>
              <w:rPr>
                <w:rFonts w:ascii="Arial" w:hAnsi="Arial" w:cs="Arial"/>
              </w:rPr>
            </w:pPr>
            <w:r w:rsidRPr="00EB0F5F">
              <w:rPr>
                <w:rFonts w:ascii="Arial" w:hAnsi="Arial" w:cs="Arial"/>
              </w:rPr>
              <w:t>86</w:t>
            </w:r>
          </w:p>
        </w:tc>
        <w:tc>
          <w:tcPr>
            <w:tcW w:w="1247" w:type="dxa"/>
            <w:vAlign w:val="center"/>
          </w:tcPr>
          <w:p w14:paraId="31A2EA66" w14:textId="77777777" w:rsidR="00EB0F5F" w:rsidRPr="00EB0F5F" w:rsidRDefault="00EB0F5F" w:rsidP="00EB0F5F">
            <w:pPr>
              <w:jc w:val="both"/>
              <w:rPr>
                <w:rFonts w:ascii="Arial" w:hAnsi="Arial" w:cs="Arial"/>
              </w:rPr>
            </w:pPr>
            <w:r w:rsidRPr="00EB0F5F">
              <w:rPr>
                <w:rFonts w:ascii="Arial" w:hAnsi="Arial" w:cs="Arial"/>
              </w:rPr>
              <w:t>3%</w:t>
            </w:r>
          </w:p>
        </w:tc>
        <w:tc>
          <w:tcPr>
            <w:tcW w:w="1417" w:type="dxa"/>
            <w:vAlign w:val="center"/>
          </w:tcPr>
          <w:p w14:paraId="52071A1A" w14:textId="77777777" w:rsidR="00EB0F5F" w:rsidRPr="00EB0F5F" w:rsidRDefault="00EB0F5F" w:rsidP="00EB0F5F">
            <w:pPr>
              <w:jc w:val="both"/>
              <w:rPr>
                <w:rFonts w:ascii="Arial" w:hAnsi="Arial" w:cs="Arial"/>
              </w:rPr>
            </w:pPr>
            <w:r w:rsidRPr="00EB0F5F">
              <w:rPr>
                <w:rFonts w:ascii="Arial" w:hAnsi="Arial" w:cs="Arial"/>
              </w:rPr>
              <w:t>9</w:t>
            </w:r>
          </w:p>
        </w:tc>
      </w:tr>
      <w:tr w:rsidR="00EB0F5F" w:rsidRPr="00EB0F5F" w14:paraId="3984C1E9" w14:textId="77777777" w:rsidTr="00EB0F5F">
        <w:trPr>
          <w:jc w:val="center"/>
        </w:trPr>
        <w:tc>
          <w:tcPr>
            <w:tcW w:w="567" w:type="dxa"/>
            <w:vAlign w:val="center"/>
          </w:tcPr>
          <w:p w14:paraId="7BED056A" w14:textId="77777777" w:rsidR="00EB0F5F" w:rsidRPr="00EB0F5F" w:rsidRDefault="00EB0F5F" w:rsidP="00EB0F5F">
            <w:pPr>
              <w:jc w:val="both"/>
              <w:rPr>
                <w:rFonts w:ascii="Arial" w:hAnsi="Arial" w:cs="Arial"/>
              </w:rPr>
            </w:pPr>
            <w:r w:rsidRPr="00EB0F5F">
              <w:rPr>
                <w:rFonts w:ascii="Arial" w:hAnsi="Arial" w:cs="Arial"/>
              </w:rPr>
              <w:t>12</w:t>
            </w:r>
          </w:p>
        </w:tc>
        <w:tc>
          <w:tcPr>
            <w:tcW w:w="4819" w:type="dxa"/>
            <w:vAlign w:val="center"/>
          </w:tcPr>
          <w:p w14:paraId="4EF5BEF3" w14:textId="77777777" w:rsidR="00EB0F5F" w:rsidRPr="00EB0F5F" w:rsidRDefault="00EB0F5F" w:rsidP="00EB0F5F">
            <w:pPr>
              <w:jc w:val="both"/>
              <w:rPr>
                <w:rFonts w:ascii="Arial" w:hAnsi="Arial" w:cs="Arial"/>
              </w:rPr>
            </w:pPr>
            <w:r w:rsidRPr="00EB0F5F">
              <w:rPr>
                <w:rFonts w:ascii="Arial" w:hAnsi="Arial" w:cs="Arial"/>
              </w:rPr>
              <w:t>JOSÉ MARÍA VIGIL</w:t>
            </w:r>
          </w:p>
        </w:tc>
        <w:tc>
          <w:tcPr>
            <w:tcW w:w="1020" w:type="dxa"/>
            <w:vAlign w:val="center"/>
          </w:tcPr>
          <w:p w14:paraId="44AB4B77" w14:textId="77777777" w:rsidR="00EB0F5F" w:rsidRPr="00EB0F5F" w:rsidRDefault="00EB0F5F" w:rsidP="00EB0F5F">
            <w:pPr>
              <w:jc w:val="both"/>
              <w:rPr>
                <w:rFonts w:ascii="Arial" w:hAnsi="Arial" w:cs="Arial"/>
              </w:rPr>
            </w:pPr>
            <w:r w:rsidRPr="00EB0F5F">
              <w:rPr>
                <w:rFonts w:ascii="Arial" w:hAnsi="Arial" w:cs="Arial"/>
              </w:rPr>
              <w:t>55</w:t>
            </w:r>
          </w:p>
        </w:tc>
        <w:tc>
          <w:tcPr>
            <w:tcW w:w="1247" w:type="dxa"/>
            <w:vAlign w:val="center"/>
          </w:tcPr>
          <w:p w14:paraId="7A7AF03D" w14:textId="77777777" w:rsidR="00EB0F5F" w:rsidRPr="00EB0F5F" w:rsidRDefault="00EB0F5F" w:rsidP="00EB0F5F">
            <w:pPr>
              <w:jc w:val="both"/>
              <w:rPr>
                <w:rFonts w:ascii="Arial" w:hAnsi="Arial" w:cs="Arial"/>
              </w:rPr>
            </w:pPr>
            <w:r w:rsidRPr="00EB0F5F">
              <w:rPr>
                <w:rFonts w:ascii="Arial" w:hAnsi="Arial" w:cs="Arial"/>
              </w:rPr>
              <w:t>2%</w:t>
            </w:r>
          </w:p>
        </w:tc>
        <w:tc>
          <w:tcPr>
            <w:tcW w:w="1417" w:type="dxa"/>
            <w:vAlign w:val="center"/>
          </w:tcPr>
          <w:p w14:paraId="595F5676" w14:textId="77777777" w:rsidR="00EB0F5F" w:rsidRPr="00EB0F5F" w:rsidRDefault="00EB0F5F" w:rsidP="00EB0F5F">
            <w:pPr>
              <w:jc w:val="both"/>
              <w:rPr>
                <w:rFonts w:ascii="Arial" w:hAnsi="Arial" w:cs="Arial"/>
              </w:rPr>
            </w:pPr>
            <w:r w:rsidRPr="00EB0F5F">
              <w:rPr>
                <w:rFonts w:ascii="Arial" w:hAnsi="Arial" w:cs="Arial"/>
              </w:rPr>
              <w:t>6</w:t>
            </w:r>
          </w:p>
        </w:tc>
      </w:tr>
      <w:tr w:rsidR="00EB0F5F" w:rsidRPr="00EB0F5F" w14:paraId="5E167609" w14:textId="77777777" w:rsidTr="00EB0F5F">
        <w:trPr>
          <w:jc w:val="center"/>
        </w:trPr>
        <w:tc>
          <w:tcPr>
            <w:tcW w:w="567" w:type="dxa"/>
            <w:vAlign w:val="center"/>
          </w:tcPr>
          <w:p w14:paraId="350FE7B4" w14:textId="77777777" w:rsidR="00EB0F5F" w:rsidRPr="00EB0F5F" w:rsidRDefault="00EB0F5F" w:rsidP="00EB0F5F">
            <w:pPr>
              <w:jc w:val="both"/>
              <w:rPr>
                <w:rFonts w:ascii="Arial" w:hAnsi="Arial" w:cs="Arial"/>
              </w:rPr>
            </w:pPr>
            <w:r w:rsidRPr="00EB0F5F">
              <w:rPr>
                <w:rFonts w:ascii="Arial" w:hAnsi="Arial" w:cs="Arial"/>
              </w:rPr>
              <w:t>13</w:t>
            </w:r>
          </w:p>
        </w:tc>
        <w:tc>
          <w:tcPr>
            <w:tcW w:w="4819" w:type="dxa"/>
            <w:vAlign w:val="center"/>
          </w:tcPr>
          <w:p w14:paraId="3E38B8FC" w14:textId="77777777" w:rsidR="00EB0F5F" w:rsidRPr="00EB0F5F" w:rsidRDefault="00EB0F5F" w:rsidP="00EB0F5F">
            <w:pPr>
              <w:jc w:val="both"/>
              <w:rPr>
                <w:rFonts w:ascii="Arial" w:hAnsi="Arial" w:cs="Arial"/>
              </w:rPr>
            </w:pPr>
            <w:r w:rsidRPr="00EB0F5F">
              <w:rPr>
                <w:rFonts w:ascii="Arial" w:hAnsi="Arial" w:cs="Arial"/>
              </w:rPr>
              <w:t>BENITO JUÁREZ</w:t>
            </w:r>
          </w:p>
        </w:tc>
        <w:tc>
          <w:tcPr>
            <w:tcW w:w="1020" w:type="dxa"/>
            <w:vAlign w:val="center"/>
          </w:tcPr>
          <w:p w14:paraId="211D7829" w14:textId="77777777" w:rsidR="00EB0F5F" w:rsidRPr="00EB0F5F" w:rsidRDefault="00EB0F5F" w:rsidP="00EB0F5F">
            <w:pPr>
              <w:jc w:val="both"/>
              <w:rPr>
                <w:rFonts w:ascii="Arial" w:hAnsi="Arial" w:cs="Arial"/>
              </w:rPr>
            </w:pPr>
            <w:r w:rsidRPr="00EB0F5F">
              <w:rPr>
                <w:rFonts w:ascii="Arial" w:hAnsi="Arial" w:cs="Arial"/>
              </w:rPr>
              <w:t>66</w:t>
            </w:r>
          </w:p>
        </w:tc>
        <w:tc>
          <w:tcPr>
            <w:tcW w:w="1247" w:type="dxa"/>
            <w:vAlign w:val="center"/>
          </w:tcPr>
          <w:p w14:paraId="029783DB" w14:textId="77777777" w:rsidR="00EB0F5F" w:rsidRPr="00EB0F5F" w:rsidRDefault="00EB0F5F" w:rsidP="00EB0F5F">
            <w:pPr>
              <w:jc w:val="both"/>
              <w:rPr>
                <w:rFonts w:ascii="Arial" w:hAnsi="Arial" w:cs="Arial"/>
              </w:rPr>
            </w:pPr>
            <w:r w:rsidRPr="00EB0F5F">
              <w:rPr>
                <w:rFonts w:ascii="Arial" w:hAnsi="Arial" w:cs="Arial"/>
              </w:rPr>
              <w:t>2%</w:t>
            </w:r>
          </w:p>
        </w:tc>
        <w:tc>
          <w:tcPr>
            <w:tcW w:w="1417" w:type="dxa"/>
            <w:vAlign w:val="center"/>
          </w:tcPr>
          <w:p w14:paraId="09AA1C90" w14:textId="77777777" w:rsidR="00EB0F5F" w:rsidRPr="00EB0F5F" w:rsidRDefault="00EB0F5F" w:rsidP="00EB0F5F">
            <w:pPr>
              <w:jc w:val="both"/>
              <w:rPr>
                <w:rFonts w:ascii="Arial" w:hAnsi="Arial" w:cs="Arial"/>
              </w:rPr>
            </w:pPr>
            <w:r w:rsidRPr="00EB0F5F">
              <w:rPr>
                <w:rFonts w:ascii="Arial" w:hAnsi="Arial" w:cs="Arial"/>
              </w:rPr>
              <w:t>7</w:t>
            </w:r>
          </w:p>
        </w:tc>
      </w:tr>
      <w:tr w:rsidR="00EB0F5F" w:rsidRPr="00EB0F5F" w14:paraId="2D921EC2" w14:textId="77777777" w:rsidTr="00EB0F5F">
        <w:trPr>
          <w:jc w:val="center"/>
        </w:trPr>
        <w:tc>
          <w:tcPr>
            <w:tcW w:w="567" w:type="dxa"/>
            <w:vAlign w:val="center"/>
          </w:tcPr>
          <w:p w14:paraId="1EBB312C" w14:textId="77777777" w:rsidR="00EB0F5F" w:rsidRPr="00EB0F5F" w:rsidRDefault="00EB0F5F" w:rsidP="00EB0F5F">
            <w:pPr>
              <w:jc w:val="both"/>
              <w:rPr>
                <w:rFonts w:ascii="Arial" w:hAnsi="Arial" w:cs="Arial"/>
              </w:rPr>
            </w:pPr>
            <w:r w:rsidRPr="00EB0F5F">
              <w:rPr>
                <w:rFonts w:ascii="Arial" w:hAnsi="Arial" w:cs="Arial"/>
              </w:rPr>
              <w:t>14</w:t>
            </w:r>
          </w:p>
        </w:tc>
        <w:tc>
          <w:tcPr>
            <w:tcW w:w="4819" w:type="dxa"/>
            <w:vAlign w:val="center"/>
          </w:tcPr>
          <w:p w14:paraId="0E5A1D7C" w14:textId="77777777" w:rsidR="00EB0F5F" w:rsidRPr="00EB0F5F" w:rsidRDefault="00EB0F5F" w:rsidP="00EB0F5F">
            <w:pPr>
              <w:jc w:val="both"/>
              <w:rPr>
                <w:rFonts w:ascii="Arial" w:hAnsi="Arial" w:cs="Arial"/>
              </w:rPr>
            </w:pPr>
            <w:r w:rsidRPr="00EB0F5F">
              <w:rPr>
                <w:rFonts w:ascii="Arial" w:hAnsi="Arial" w:cs="Arial"/>
              </w:rPr>
              <w:t>SALVADOR ESQUER APODACA (AZUCENA)</w:t>
            </w:r>
          </w:p>
        </w:tc>
        <w:tc>
          <w:tcPr>
            <w:tcW w:w="1020" w:type="dxa"/>
            <w:vAlign w:val="center"/>
          </w:tcPr>
          <w:p w14:paraId="3229CFE0" w14:textId="77777777" w:rsidR="00EB0F5F" w:rsidRPr="00EB0F5F" w:rsidRDefault="00EB0F5F" w:rsidP="00EB0F5F">
            <w:pPr>
              <w:jc w:val="both"/>
              <w:rPr>
                <w:rFonts w:ascii="Arial" w:hAnsi="Arial" w:cs="Arial"/>
              </w:rPr>
            </w:pPr>
            <w:r w:rsidRPr="00EB0F5F">
              <w:rPr>
                <w:rFonts w:ascii="Arial" w:hAnsi="Arial" w:cs="Arial"/>
              </w:rPr>
              <w:t>93</w:t>
            </w:r>
          </w:p>
        </w:tc>
        <w:tc>
          <w:tcPr>
            <w:tcW w:w="1247" w:type="dxa"/>
            <w:vAlign w:val="center"/>
          </w:tcPr>
          <w:p w14:paraId="09189633" w14:textId="77777777" w:rsidR="00EB0F5F" w:rsidRPr="00EB0F5F" w:rsidRDefault="00EB0F5F" w:rsidP="00EB0F5F">
            <w:pPr>
              <w:jc w:val="both"/>
              <w:rPr>
                <w:rFonts w:ascii="Arial" w:hAnsi="Arial" w:cs="Arial"/>
              </w:rPr>
            </w:pPr>
            <w:r w:rsidRPr="00EB0F5F">
              <w:rPr>
                <w:rFonts w:ascii="Arial" w:hAnsi="Arial" w:cs="Arial"/>
              </w:rPr>
              <w:t>3%</w:t>
            </w:r>
          </w:p>
        </w:tc>
        <w:tc>
          <w:tcPr>
            <w:tcW w:w="1417" w:type="dxa"/>
            <w:vAlign w:val="center"/>
          </w:tcPr>
          <w:p w14:paraId="0F46E37E" w14:textId="77777777" w:rsidR="00EB0F5F" w:rsidRPr="00EB0F5F" w:rsidRDefault="00EB0F5F" w:rsidP="00EB0F5F">
            <w:pPr>
              <w:jc w:val="both"/>
              <w:rPr>
                <w:rFonts w:ascii="Arial" w:hAnsi="Arial" w:cs="Arial"/>
              </w:rPr>
            </w:pPr>
            <w:r w:rsidRPr="00EB0F5F">
              <w:rPr>
                <w:rFonts w:ascii="Arial" w:hAnsi="Arial" w:cs="Arial"/>
              </w:rPr>
              <w:t>10</w:t>
            </w:r>
          </w:p>
        </w:tc>
      </w:tr>
      <w:tr w:rsidR="00EB0F5F" w:rsidRPr="00EB0F5F" w14:paraId="674FA0A5" w14:textId="77777777" w:rsidTr="00EB0F5F">
        <w:trPr>
          <w:jc w:val="center"/>
        </w:trPr>
        <w:tc>
          <w:tcPr>
            <w:tcW w:w="567" w:type="dxa"/>
            <w:shd w:val="clear" w:color="auto" w:fill="FFC000"/>
            <w:vAlign w:val="center"/>
          </w:tcPr>
          <w:p w14:paraId="59B2C4FA" w14:textId="77777777" w:rsidR="00EB0F5F" w:rsidRPr="00EB0F5F" w:rsidRDefault="00EB0F5F" w:rsidP="00EB0F5F">
            <w:pPr>
              <w:jc w:val="both"/>
              <w:rPr>
                <w:rFonts w:ascii="Arial" w:hAnsi="Arial" w:cs="Arial"/>
              </w:rPr>
            </w:pPr>
            <w:r w:rsidRPr="00EB0F5F">
              <w:rPr>
                <w:rFonts w:ascii="Arial" w:hAnsi="Arial" w:cs="Arial"/>
              </w:rPr>
              <w:t>15</w:t>
            </w:r>
          </w:p>
        </w:tc>
        <w:tc>
          <w:tcPr>
            <w:tcW w:w="4819" w:type="dxa"/>
            <w:shd w:val="clear" w:color="auto" w:fill="FFC000"/>
            <w:vAlign w:val="center"/>
          </w:tcPr>
          <w:p w14:paraId="3A3B961E" w14:textId="77777777" w:rsidR="00EB0F5F" w:rsidRPr="00EB0F5F" w:rsidRDefault="00EB0F5F" w:rsidP="00EB0F5F">
            <w:pPr>
              <w:jc w:val="both"/>
              <w:rPr>
                <w:rFonts w:ascii="Arial" w:hAnsi="Arial" w:cs="Arial"/>
              </w:rPr>
            </w:pPr>
            <w:r w:rsidRPr="00EB0F5F">
              <w:rPr>
                <w:rFonts w:ascii="Arial" w:hAnsi="Arial" w:cs="Arial"/>
              </w:rPr>
              <w:t>FRANCISCO MÁRQUEZ (LA ALDABA)</w:t>
            </w:r>
          </w:p>
        </w:tc>
        <w:tc>
          <w:tcPr>
            <w:tcW w:w="1020" w:type="dxa"/>
            <w:shd w:val="clear" w:color="auto" w:fill="FFC000"/>
            <w:vAlign w:val="center"/>
          </w:tcPr>
          <w:p w14:paraId="1AFADAF0" w14:textId="77777777" w:rsidR="00EB0F5F" w:rsidRPr="00EB0F5F" w:rsidRDefault="00EB0F5F" w:rsidP="00EB0F5F">
            <w:pPr>
              <w:jc w:val="both"/>
              <w:rPr>
                <w:rFonts w:ascii="Arial" w:hAnsi="Arial" w:cs="Arial"/>
              </w:rPr>
            </w:pPr>
            <w:r w:rsidRPr="00EB0F5F">
              <w:rPr>
                <w:rFonts w:ascii="Arial" w:hAnsi="Arial" w:cs="Arial"/>
              </w:rPr>
              <w:t>21</w:t>
            </w:r>
          </w:p>
        </w:tc>
        <w:tc>
          <w:tcPr>
            <w:tcW w:w="1247" w:type="dxa"/>
            <w:shd w:val="clear" w:color="auto" w:fill="FFC000"/>
            <w:vAlign w:val="center"/>
          </w:tcPr>
          <w:p w14:paraId="24ADDB17" w14:textId="77777777" w:rsidR="00EB0F5F" w:rsidRPr="00EB0F5F" w:rsidRDefault="00EB0F5F" w:rsidP="00EB0F5F">
            <w:pPr>
              <w:jc w:val="both"/>
              <w:rPr>
                <w:rFonts w:ascii="Arial" w:hAnsi="Arial" w:cs="Arial"/>
              </w:rPr>
            </w:pPr>
            <w:r w:rsidRPr="00EB0F5F">
              <w:rPr>
                <w:rFonts w:ascii="Arial" w:hAnsi="Arial" w:cs="Arial"/>
              </w:rPr>
              <w:t>1%</w:t>
            </w:r>
          </w:p>
        </w:tc>
        <w:tc>
          <w:tcPr>
            <w:tcW w:w="1417" w:type="dxa"/>
            <w:shd w:val="clear" w:color="auto" w:fill="FFC000"/>
            <w:vAlign w:val="center"/>
          </w:tcPr>
          <w:p w14:paraId="3CBADA25" w14:textId="77777777" w:rsidR="00EB0F5F" w:rsidRPr="00EB0F5F" w:rsidRDefault="00EB0F5F" w:rsidP="00EB0F5F">
            <w:pPr>
              <w:jc w:val="both"/>
              <w:rPr>
                <w:rFonts w:ascii="Arial" w:hAnsi="Arial" w:cs="Arial"/>
              </w:rPr>
            </w:pPr>
            <w:r w:rsidRPr="00EB0F5F">
              <w:rPr>
                <w:rFonts w:ascii="Arial" w:hAnsi="Arial" w:cs="Arial"/>
              </w:rPr>
              <w:t>2</w:t>
            </w:r>
          </w:p>
        </w:tc>
      </w:tr>
      <w:tr w:rsidR="00EB0F5F" w:rsidRPr="00EB0F5F" w14:paraId="05A5C1FE" w14:textId="77777777" w:rsidTr="00EB0F5F">
        <w:trPr>
          <w:jc w:val="center"/>
        </w:trPr>
        <w:tc>
          <w:tcPr>
            <w:tcW w:w="567" w:type="dxa"/>
            <w:shd w:val="clear" w:color="auto" w:fill="FFC000"/>
            <w:vAlign w:val="center"/>
          </w:tcPr>
          <w:p w14:paraId="74D2C6A9" w14:textId="77777777" w:rsidR="00EB0F5F" w:rsidRPr="00EB0F5F" w:rsidRDefault="00EB0F5F" w:rsidP="00EB0F5F">
            <w:pPr>
              <w:jc w:val="both"/>
              <w:rPr>
                <w:rFonts w:ascii="Arial" w:hAnsi="Arial" w:cs="Arial"/>
              </w:rPr>
            </w:pPr>
            <w:r w:rsidRPr="00EB0F5F">
              <w:rPr>
                <w:rFonts w:ascii="Arial" w:hAnsi="Arial" w:cs="Arial"/>
              </w:rPr>
              <w:t>16</w:t>
            </w:r>
          </w:p>
        </w:tc>
        <w:tc>
          <w:tcPr>
            <w:tcW w:w="4819" w:type="dxa"/>
            <w:shd w:val="clear" w:color="auto" w:fill="FFC000"/>
            <w:vAlign w:val="center"/>
          </w:tcPr>
          <w:p w14:paraId="551C30BD" w14:textId="77777777" w:rsidR="00EB0F5F" w:rsidRPr="00EB0F5F" w:rsidRDefault="00EB0F5F" w:rsidP="00EB0F5F">
            <w:pPr>
              <w:jc w:val="both"/>
              <w:rPr>
                <w:rFonts w:ascii="Arial" w:hAnsi="Arial" w:cs="Arial"/>
              </w:rPr>
            </w:pPr>
            <w:r w:rsidRPr="00EB0F5F">
              <w:rPr>
                <w:rFonts w:ascii="Arial" w:hAnsi="Arial" w:cs="Arial"/>
              </w:rPr>
              <w:t>FRANCISCO I. MADERO (LA YERBABUENA)</w:t>
            </w:r>
          </w:p>
        </w:tc>
        <w:tc>
          <w:tcPr>
            <w:tcW w:w="1020" w:type="dxa"/>
            <w:shd w:val="clear" w:color="auto" w:fill="FFC000"/>
            <w:vAlign w:val="center"/>
          </w:tcPr>
          <w:p w14:paraId="35869981" w14:textId="77777777" w:rsidR="00EB0F5F" w:rsidRPr="00EB0F5F" w:rsidRDefault="00EB0F5F" w:rsidP="00EB0F5F">
            <w:pPr>
              <w:jc w:val="both"/>
              <w:rPr>
                <w:rFonts w:ascii="Arial" w:hAnsi="Arial" w:cs="Arial"/>
              </w:rPr>
            </w:pPr>
            <w:r w:rsidRPr="00EB0F5F">
              <w:rPr>
                <w:rFonts w:ascii="Arial" w:hAnsi="Arial" w:cs="Arial"/>
              </w:rPr>
              <w:t>18</w:t>
            </w:r>
          </w:p>
        </w:tc>
        <w:tc>
          <w:tcPr>
            <w:tcW w:w="1247" w:type="dxa"/>
            <w:shd w:val="clear" w:color="auto" w:fill="FFC000"/>
            <w:vAlign w:val="center"/>
          </w:tcPr>
          <w:p w14:paraId="07BBB159" w14:textId="77777777" w:rsidR="00EB0F5F" w:rsidRPr="00EB0F5F" w:rsidRDefault="00EB0F5F" w:rsidP="00EB0F5F">
            <w:pPr>
              <w:jc w:val="both"/>
              <w:rPr>
                <w:rFonts w:ascii="Arial" w:hAnsi="Arial" w:cs="Arial"/>
              </w:rPr>
            </w:pPr>
            <w:r w:rsidRPr="00EB0F5F">
              <w:rPr>
                <w:rFonts w:ascii="Arial" w:hAnsi="Arial" w:cs="Arial"/>
              </w:rPr>
              <w:t>1%</w:t>
            </w:r>
          </w:p>
        </w:tc>
        <w:tc>
          <w:tcPr>
            <w:tcW w:w="1417" w:type="dxa"/>
            <w:shd w:val="clear" w:color="auto" w:fill="FFC000"/>
            <w:vAlign w:val="center"/>
          </w:tcPr>
          <w:p w14:paraId="468F61BF" w14:textId="77777777" w:rsidR="00EB0F5F" w:rsidRPr="00EB0F5F" w:rsidRDefault="00EB0F5F" w:rsidP="00EB0F5F">
            <w:pPr>
              <w:jc w:val="both"/>
              <w:rPr>
                <w:rFonts w:ascii="Arial" w:hAnsi="Arial" w:cs="Arial"/>
              </w:rPr>
            </w:pPr>
            <w:r w:rsidRPr="00EB0F5F">
              <w:rPr>
                <w:rFonts w:ascii="Arial" w:hAnsi="Arial" w:cs="Arial"/>
              </w:rPr>
              <w:t>2</w:t>
            </w:r>
          </w:p>
        </w:tc>
      </w:tr>
      <w:tr w:rsidR="00EB0F5F" w:rsidRPr="00EB0F5F" w14:paraId="3CECCC29" w14:textId="77777777" w:rsidTr="00EB0F5F">
        <w:trPr>
          <w:jc w:val="center"/>
        </w:trPr>
        <w:tc>
          <w:tcPr>
            <w:tcW w:w="567" w:type="dxa"/>
            <w:shd w:val="clear" w:color="auto" w:fill="FFC000"/>
            <w:vAlign w:val="center"/>
          </w:tcPr>
          <w:p w14:paraId="430FEC70" w14:textId="77777777" w:rsidR="00EB0F5F" w:rsidRPr="00EB0F5F" w:rsidRDefault="00EB0F5F" w:rsidP="00EB0F5F">
            <w:pPr>
              <w:jc w:val="both"/>
              <w:rPr>
                <w:rFonts w:ascii="Arial" w:hAnsi="Arial" w:cs="Arial"/>
              </w:rPr>
            </w:pPr>
            <w:r w:rsidRPr="00EB0F5F">
              <w:rPr>
                <w:rFonts w:ascii="Arial" w:hAnsi="Arial" w:cs="Arial"/>
              </w:rPr>
              <w:t>17</w:t>
            </w:r>
          </w:p>
        </w:tc>
        <w:tc>
          <w:tcPr>
            <w:tcW w:w="4819" w:type="dxa"/>
            <w:shd w:val="clear" w:color="auto" w:fill="FFC000"/>
            <w:vAlign w:val="center"/>
          </w:tcPr>
          <w:p w14:paraId="54EE633F" w14:textId="77777777" w:rsidR="00EB0F5F" w:rsidRPr="00EB0F5F" w:rsidRDefault="00EB0F5F" w:rsidP="00EB0F5F">
            <w:pPr>
              <w:jc w:val="both"/>
              <w:rPr>
                <w:rFonts w:ascii="Arial" w:hAnsi="Arial" w:cs="Arial"/>
              </w:rPr>
            </w:pPr>
            <w:r w:rsidRPr="00EB0F5F">
              <w:rPr>
                <w:rFonts w:ascii="Arial" w:hAnsi="Arial" w:cs="Arial"/>
              </w:rPr>
              <w:t>LÁZARO CÁRDENAS DEL RÍO (AGUA HEDIONDA)</w:t>
            </w:r>
          </w:p>
        </w:tc>
        <w:tc>
          <w:tcPr>
            <w:tcW w:w="1020" w:type="dxa"/>
            <w:shd w:val="clear" w:color="auto" w:fill="FFC000"/>
            <w:vAlign w:val="center"/>
          </w:tcPr>
          <w:p w14:paraId="58624A91" w14:textId="77777777" w:rsidR="00EB0F5F" w:rsidRPr="00EB0F5F" w:rsidRDefault="00EB0F5F" w:rsidP="00EB0F5F">
            <w:pPr>
              <w:jc w:val="both"/>
              <w:rPr>
                <w:rFonts w:ascii="Arial" w:hAnsi="Arial" w:cs="Arial"/>
              </w:rPr>
            </w:pPr>
            <w:r w:rsidRPr="00EB0F5F">
              <w:rPr>
                <w:rFonts w:ascii="Arial" w:hAnsi="Arial" w:cs="Arial"/>
              </w:rPr>
              <w:t>12</w:t>
            </w:r>
          </w:p>
        </w:tc>
        <w:tc>
          <w:tcPr>
            <w:tcW w:w="1247" w:type="dxa"/>
            <w:shd w:val="clear" w:color="auto" w:fill="FFC000"/>
            <w:vAlign w:val="center"/>
          </w:tcPr>
          <w:p w14:paraId="4DD37EFB" w14:textId="77777777" w:rsidR="00EB0F5F" w:rsidRPr="00EB0F5F" w:rsidRDefault="00EB0F5F" w:rsidP="00EB0F5F">
            <w:pPr>
              <w:jc w:val="both"/>
              <w:rPr>
                <w:rFonts w:ascii="Arial" w:hAnsi="Arial" w:cs="Arial"/>
              </w:rPr>
            </w:pPr>
            <w:r w:rsidRPr="00EB0F5F">
              <w:rPr>
                <w:rFonts w:ascii="Arial" w:hAnsi="Arial" w:cs="Arial"/>
              </w:rPr>
              <w:t>0%</w:t>
            </w:r>
          </w:p>
        </w:tc>
        <w:tc>
          <w:tcPr>
            <w:tcW w:w="1417" w:type="dxa"/>
            <w:shd w:val="clear" w:color="auto" w:fill="FFC000"/>
            <w:vAlign w:val="center"/>
          </w:tcPr>
          <w:p w14:paraId="45BB4903" w14:textId="77777777" w:rsidR="00EB0F5F" w:rsidRPr="00EB0F5F" w:rsidRDefault="00EB0F5F" w:rsidP="00EB0F5F">
            <w:pPr>
              <w:jc w:val="both"/>
              <w:rPr>
                <w:rFonts w:ascii="Arial" w:hAnsi="Arial" w:cs="Arial"/>
              </w:rPr>
            </w:pPr>
            <w:r w:rsidRPr="00EB0F5F">
              <w:rPr>
                <w:rFonts w:ascii="Arial" w:hAnsi="Arial" w:cs="Arial"/>
              </w:rPr>
              <w:t>1</w:t>
            </w:r>
          </w:p>
        </w:tc>
      </w:tr>
      <w:tr w:rsidR="00EB0F5F" w:rsidRPr="00EB0F5F" w14:paraId="3CED1C98" w14:textId="77777777" w:rsidTr="00EB0F5F">
        <w:trPr>
          <w:jc w:val="center"/>
        </w:trPr>
        <w:tc>
          <w:tcPr>
            <w:tcW w:w="567" w:type="dxa"/>
            <w:vAlign w:val="center"/>
          </w:tcPr>
          <w:p w14:paraId="63611317" w14:textId="77777777" w:rsidR="00EB0F5F" w:rsidRPr="00EB0F5F" w:rsidRDefault="00EB0F5F" w:rsidP="00EB0F5F">
            <w:pPr>
              <w:jc w:val="both"/>
              <w:rPr>
                <w:rFonts w:ascii="Arial" w:hAnsi="Arial" w:cs="Arial"/>
              </w:rPr>
            </w:pPr>
            <w:r w:rsidRPr="00EB0F5F">
              <w:rPr>
                <w:rFonts w:ascii="Arial" w:hAnsi="Arial" w:cs="Arial"/>
              </w:rPr>
              <w:t>18</w:t>
            </w:r>
          </w:p>
        </w:tc>
        <w:tc>
          <w:tcPr>
            <w:tcW w:w="4819" w:type="dxa"/>
            <w:vAlign w:val="center"/>
          </w:tcPr>
          <w:p w14:paraId="1E263D2A" w14:textId="77777777" w:rsidR="00EB0F5F" w:rsidRPr="00EB0F5F" w:rsidRDefault="00EB0F5F" w:rsidP="00EB0F5F">
            <w:pPr>
              <w:jc w:val="both"/>
              <w:rPr>
                <w:rFonts w:ascii="Arial" w:hAnsi="Arial" w:cs="Arial"/>
              </w:rPr>
            </w:pPr>
            <w:r w:rsidRPr="00EB0F5F">
              <w:rPr>
                <w:rFonts w:ascii="Arial" w:hAnsi="Arial" w:cs="Arial"/>
              </w:rPr>
              <w:t>J. JESÚS VELÁZQUEZ GÓMEZ (TECOS)</w:t>
            </w:r>
          </w:p>
        </w:tc>
        <w:tc>
          <w:tcPr>
            <w:tcW w:w="1020" w:type="dxa"/>
            <w:vAlign w:val="center"/>
          </w:tcPr>
          <w:p w14:paraId="3C0525A3" w14:textId="77777777" w:rsidR="00EB0F5F" w:rsidRPr="00EB0F5F" w:rsidRDefault="00EB0F5F" w:rsidP="00EB0F5F">
            <w:pPr>
              <w:jc w:val="both"/>
              <w:rPr>
                <w:rFonts w:ascii="Arial" w:hAnsi="Arial" w:cs="Arial"/>
              </w:rPr>
            </w:pPr>
            <w:r w:rsidRPr="00EB0F5F">
              <w:rPr>
                <w:rFonts w:ascii="Arial" w:hAnsi="Arial" w:cs="Arial"/>
              </w:rPr>
              <w:t>337</w:t>
            </w:r>
          </w:p>
        </w:tc>
        <w:tc>
          <w:tcPr>
            <w:tcW w:w="1247" w:type="dxa"/>
            <w:vAlign w:val="center"/>
          </w:tcPr>
          <w:p w14:paraId="2C81AC97" w14:textId="77777777" w:rsidR="00EB0F5F" w:rsidRPr="00EB0F5F" w:rsidRDefault="00EB0F5F" w:rsidP="00EB0F5F">
            <w:pPr>
              <w:jc w:val="both"/>
              <w:rPr>
                <w:rFonts w:ascii="Arial" w:hAnsi="Arial" w:cs="Arial"/>
              </w:rPr>
            </w:pPr>
            <w:r w:rsidRPr="00EB0F5F">
              <w:rPr>
                <w:rFonts w:ascii="Arial" w:hAnsi="Arial" w:cs="Arial"/>
              </w:rPr>
              <w:t>10%</w:t>
            </w:r>
          </w:p>
        </w:tc>
        <w:tc>
          <w:tcPr>
            <w:tcW w:w="1417" w:type="dxa"/>
            <w:vAlign w:val="center"/>
          </w:tcPr>
          <w:p w14:paraId="05C6F68C" w14:textId="77777777" w:rsidR="00EB0F5F" w:rsidRPr="00EB0F5F" w:rsidRDefault="00EB0F5F" w:rsidP="00EB0F5F">
            <w:pPr>
              <w:jc w:val="both"/>
              <w:rPr>
                <w:rFonts w:ascii="Arial" w:hAnsi="Arial" w:cs="Arial"/>
              </w:rPr>
            </w:pPr>
            <w:r w:rsidRPr="00EB0F5F">
              <w:rPr>
                <w:rFonts w:ascii="Arial" w:hAnsi="Arial" w:cs="Arial"/>
              </w:rPr>
              <w:t>35</w:t>
            </w:r>
          </w:p>
        </w:tc>
      </w:tr>
      <w:tr w:rsidR="00EB0F5F" w:rsidRPr="00EB0F5F" w14:paraId="04DC9E92" w14:textId="77777777" w:rsidTr="00EB0F5F">
        <w:trPr>
          <w:jc w:val="center"/>
        </w:trPr>
        <w:tc>
          <w:tcPr>
            <w:tcW w:w="567" w:type="dxa"/>
            <w:vAlign w:val="center"/>
          </w:tcPr>
          <w:p w14:paraId="6F6ED4D9" w14:textId="77777777" w:rsidR="00EB0F5F" w:rsidRPr="00EB0F5F" w:rsidRDefault="00EB0F5F" w:rsidP="00EB0F5F">
            <w:pPr>
              <w:jc w:val="both"/>
              <w:rPr>
                <w:rFonts w:ascii="Arial" w:hAnsi="Arial" w:cs="Arial"/>
              </w:rPr>
            </w:pPr>
            <w:r w:rsidRPr="00EB0F5F">
              <w:rPr>
                <w:rFonts w:ascii="Arial" w:hAnsi="Arial" w:cs="Arial"/>
              </w:rPr>
              <w:lastRenderedPageBreak/>
              <w:t>19</w:t>
            </w:r>
          </w:p>
        </w:tc>
        <w:tc>
          <w:tcPr>
            <w:tcW w:w="4819" w:type="dxa"/>
            <w:vAlign w:val="center"/>
          </w:tcPr>
          <w:p w14:paraId="09E87CAD" w14:textId="77777777" w:rsidR="00EB0F5F" w:rsidRPr="00EB0F5F" w:rsidRDefault="00EB0F5F" w:rsidP="00EB0F5F">
            <w:pPr>
              <w:jc w:val="both"/>
              <w:rPr>
                <w:rFonts w:ascii="Arial" w:hAnsi="Arial" w:cs="Arial"/>
              </w:rPr>
            </w:pPr>
            <w:r w:rsidRPr="00EB0F5F">
              <w:rPr>
                <w:rFonts w:ascii="Arial" w:hAnsi="Arial" w:cs="Arial"/>
              </w:rPr>
              <w:t>J. JESÚS VELÁZQUEZ GÓMEZ (TECOS)</w:t>
            </w:r>
          </w:p>
        </w:tc>
        <w:tc>
          <w:tcPr>
            <w:tcW w:w="1020" w:type="dxa"/>
            <w:vAlign w:val="center"/>
          </w:tcPr>
          <w:p w14:paraId="3703A56E" w14:textId="77777777" w:rsidR="00EB0F5F" w:rsidRPr="00EB0F5F" w:rsidRDefault="00EB0F5F" w:rsidP="00EB0F5F">
            <w:pPr>
              <w:jc w:val="both"/>
              <w:rPr>
                <w:rFonts w:ascii="Arial" w:hAnsi="Arial" w:cs="Arial"/>
              </w:rPr>
            </w:pPr>
            <w:r w:rsidRPr="00EB0F5F">
              <w:rPr>
                <w:rFonts w:ascii="Arial" w:hAnsi="Arial" w:cs="Arial"/>
              </w:rPr>
              <w:t>227</w:t>
            </w:r>
          </w:p>
        </w:tc>
        <w:tc>
          <w:tcPr>
            <w:tcW w:w="1247" w:type="dxa"/>
            <w:vAlign w:val="center"/>
          </w:tcPr>
          <w:p w14:paraId="21EE49B9" w14:textId="77777777" w:rsidR="00EB0F5F" w:rsidRPr="00EB0F5F" w:rsidRDefault="00EB0F5F" w:rsidP="00EB0F5F">
            <w:pPr>
              <w:jc w:val="both"/>
              <w:rPr>
                <w:rFonts w:ascii="Arial" w:hAnsi="Arial" w:cs="Arial"/>
              </w:rPr>
            </w:pPr>
            <w:r w:rsidRPr="00EB0F5F">
              <w:rPr>
                <w:rFonts w:ascii="Arial" w:hAnsi="Arial" w:cs="Arial"/>
              </w:rPr>
              <w:t>7%</w:t>
            </w:r>
          </w:p>
        </w:tc>
        <w:tc>
          <w:tcPr>
            <w:tcW w:w="1417" w:type="dxa"/>
            <w:vAlign w:val="center"/>
          </w:tcPr>
          <w:p w14:paraId="4D8F131A" w14:textId="77777777" w:rsidR="00EB0F5F" w:rsidRPr="00EB0F5F" w:rsidRDefault="00EB0F5F" w:rsidP="00EB0F5F">
            <w:pPr>
              <w:jc w:val="both"/>
              <w:rPr>
                <w:rFonts w:ascii="Arial" w:hAnsi="Arial" w:cs="Arial"/>
              </w:rPr>
            </w:pPr>
            <w:r w:rsidRPr="00EB0F5F">
              <w:rPr>
                <w:rFonts w:ascii="Arial" w:hAnsi="Arial" w:cs="Arial"/>
              </w:rPr>
              <w:t>24</w:t>
            </w:r>
          </w:p>
        </w:tc>
      </w:tr>
      <w:tr w:rsidR="00EB0F5F" w:rsidRPr="00EB0F5F" w14:paraId="770E458A" w14:textId="77777777" w:rsidTr="00EB0F5F">
        <w:trPr>
          <w:jc w:val="center"/>
        </w:trPr>
        <w:tc>
          <w:tcPr>
            <w:tcW w:w="567" w:type="dxa"/>
            <w:vAlign w:val="center"/>
          </w:tcPr>
          <w:p w14:paraId="1EBBFD84" w14:textId="77777777" w:rsidR="00EB0F5F" w:rsidRPr="00EB0F5F" w:rsidRDefault="00EB0F5F" w:rsidP="00EB0F5F">
            <w:pPr>
              <w:jc w:val="both"/>
              <w:rPr>
                <w:rFonts w:ascii="Arial" w:hAnsi="Arial" w:cs="Arial"/>
              </w:rPr>
            </w:pPr>
            <w:r w:rsidRPr="00EB0F5F">
              <w:rPr>
                <w:rFonts w:ascii="Arial" w:hAnsi="Arial" w:cs="Arial"/>
              </w:rPr>
              <w:t>20</w:t>
            </w:r>
          </w:p>
        </w:tc>
        <w:tc>
          <w:tcPr>
            <w:tcW w:w="4819" w:type="dxa"/>
            <w:vAlign w:val="center"/>
          </w:tcPr>
          <w:p w14:paraId="2CF96674" w14:textId="77777777" w:rsidR="00EB0F5F" w:rsidRPr="00EB0F5F" w:rsidRDefault="00EB0F5F" w:rsidP="00EB0F5F">
            <w:pPr>
              <w:jc w:val="both"/>
              <w:rPr>
                <w:rFonts w:ascii="Arial" w:hAnsi="Arial" w:cs="Arial"/>
              </w:rPr>
            </w:pPr>
            <w:r w:rsidRPr="00EB0F5F">
              <w:rPr>
                <w:rFonts w:ascii="Arial" w:hAnsi="Arial" w:cs="Arial"/>
              </w:rPr>
              <w:t>AUTLENSE</w:t>
            </w:r>
          </w:p>
        </w:tc>
        <w:tc>
          <w:tcPr>
            <w:tcW w:w="1020" w:type="dxa"/>
            <w:vAlign w:val="center"/>
          </w:tcPr>
          <w:p w14:paraId="76DC3E23" w14:textId="77777777" w:rsidR="00EB0F5F" w:rsidRPr="00EB0F5F" w:rsidRDefault="00EB0F5F" w:rsidP="00EB0F5F">
            <w:pPr>
              <w:jc w:val="both"/>
              <w:rPr>
                <w:rFonts w:ascii="Arial" w:hAnsi="Arial" w:cs="Arial"/>
              </w:rPr>
            </w:pPr>
            <w:r w:rsidRPr="00EB0F5F">
              <w:rPr>
                <w:rFonts w:ascii="Arial" w:hAnsi="Arial" w:cs="Arial"/>
              </w:rPr>
              <w:t>62</w:t>
            </w:r>
          </w:p>
        </w:tc>
        <w:tc>
          <w:tcPr>
            <w:tcW w:w="1247" w:type="dxa"/>
            <w:vAlign w:val="center"/>
          </w:tcPr>
          <w:p w14:paraId="7A48C849" w14:textId="77777777" w:rsidR="00EB0F5F" w:rsidRPr="00EB0F5F" w:rsidRDefault="00EB0F5F" w:rsidP="00EB0F5F">
            <w:pPr>
              <w:jc w:val="both"/>
              <w:rPr>
                <w:rFonts w:ascii="Arial" w:hAnsi="Arial" w:cs="Arial"/>
              </w:rPr>
            </w:pPr>
            <w:r w:rsidRPr="00EB0F5F">
              <w:rPr>
                <w:rFonts w:ascii="Arial" w:hAnsi="Arial" w:cs="Arial"/>
              </w:rPr>
              <w:t>2%</w:t>
            </w:r>
          </w:p>
        </w:tc>
        <w:tc>
          <w:tcPr>
            <w:tcW w:w="1417" w:type="dxa"/>
            <w:vAlign w:val="center"/>
          </w:tcPr>
          <w:p w14:paraId="55389739" w14:textId="77777777" w:rsidR="00EB0F5F" w:rsidRPr="00EB0F5F" w:rsidRDefault="00EB0F5F" w:rsidP="00EB0F5F">
            <w:pPr>
              <w:jc w:val="both"/>
              <w:rPr>
                <w:rFonts w:ascii="Arial" w:hAnsi="Arial" w:cs="Arial"/>
              </w:rPr>
            </w:pPr>
            <w:r w:rsidRPr="00EB0F5F">
              <w:rPr>
                <w:rFonts w:ascii="Arial" w:hAnsi="Arial" w:cs="Arial"/>
              </w:rPr>
              <w:t>6</w:t>
            </w:r>
          </w:p>
        </w:tc>
      </w:tr>
      <w:tr w:rsidR="00EB0F5F" w:rsidRPr="00EB0F5F" w14:paraId="68E5721A" w14:textId="77777777" w:rsidTr="00EB0F5F">
        <w:trPr>
          <w:jc w:val="center"/>
        </w:trPr>
        <w:tc>
          <w:tcPr>
            <w:tcW w:w="567" w:type="dxa"/>
            <w:vAlign w:val="center"/>
          </w:tcPr>
          <w:p w14:paraId="798EA52F" w14:textId="77777777" w:rsidR="00EB0F5F" w:rsidRPr="00EB0F5F" w:rsidRDefault="00EB0F5F" w:rsidP="00EB0F5F">
            <w:pPr>
              <w:jc w:val="both"/>
              <w:rPr>
                <w:rFonts w:ascii="Arial" w:hAnsi="Arial" w:cs="Arial"/>
              </w:rPr>
            </w:pPr>
            <w:r w:rsidRPr="00EB0F5F">
              <w:rPr>
                <w:rFonts w:ascii="Arial" w:hAnsi="Arial" w:cs="Arial"/>
              </w:rPr>
              <w:t>21</w:t>
            </w:r>
          </w:p>
        </w:tc>
        <w:tc>
          <w:tcPr>
            <w:tcW w:w="4819" w:type="dxa"/>
            <w:vAlign w:val="center"/>
          </w:tcPr>
          <w:p w14:paraId="7063E532" w14:textId="77777777" w:rsidR="00EB0F5F" w:rsidRPr="00EB0F5F" w:rsidRDefault="00EB0F5F" w:rsidP="00EB0F5F">
            <w:pPr>
              <w:jc w:val="both"/>
              <w:rPr>
                <w:rFonts w:ascii="Arial" w:hAnsi="Arial" w:cs="Arial"/>
              </w:rPr>
            </w:pPr>
            <w:r w:rsidRPr="00EB0F5F">
              <w:rPr>
                <w:rFonts w:ascii="Arial" w:hAnsi="Arial" w:cs="Arial"/>
              </w:rPr>
              <w:t>AUTLÁN</w:t>
            </w:r>
          </w:p>
        </w:tc>
        <w:tc>
          <w:tcPr>
            <w:tcW w:w="1020" w:type="dxa"/>
            <w:vAlign w:val="center"/>
          </w:tcPr>
          <w:p w14:paraId="435CA95F" w14:textId="77777777" w:rsidR="00EB0F5F" w:rsidRPr="00EB0F5F" w:rsidRDefault="00EB0F5F" w:rsidP="00EB0F5F">
            <w:pPr>
              <w:jc w:val="both"/>
              <w:rPr>
                <w:rFonts w:ascii="Arial" w:hAnsi="Arial" w:cs="Arial"/>
              </w:rPr>
            </w:pPr>
            <w:r w:rsidRPr="00EB0F5F">
              <w:rPr>
                <w:rFonts w:ascii="Arial" w:hAnsi="Arial" w:cs="Arial"/>
              </w:rPr>
              <w:t>192</w:t>
            </w:r>
          </w:p>
        </w:tc>
        <w:tc>
          <w:tcPr>
            <w:tcW w:w="1247" w:type="dxa"/>
            <w:vAlign w:val="center"/>
          </w:tcPr>
          <w:p w14:paraId="54DA853E" w14:textId="77777777" w:rsidR="00EB0F5F" w:rsidRPr="00EB0F5F" w:rsidRDefault="00EB0F5F" w:rsidP="00EB0F5F">
            <w:pPr>
              <w:jc w:val="both"/>
              <w:rPr>
                <w:rFonts w:ascii="Arial" w:hAnsi="Arial" w:cs="Arial"/>
              </w:rPr>
            </w:pPr>
            <w:r w:rsidRPr="00EB0F5F">
              <w:rPr>
                <w:rFonts w:ascii="Arial" w:hAnsi="Arial" w:cs="Arial"/>
              </w:rPr>
              <w:t>6%</w:t>
            </w:r>
          </w:p>
        </w:tc>
        <w:tc>
          <w:tcPr>
            <w:tcW w:w="1417" w:type="dxa"/>
            <w:vAlign w:val="center"/>
          </w:tcPr>
          <w:p w14:paraId="5E366C4B" w14:textId="77777777" w:rsidR="00EB0F5F" w:rsidRPr="00EB0F5F" w:rsidRDefault="00EB0F5F" w:rsidP="00EB0F5F">
            <w:pPr>
              <w:jc w:val="both"/>
              <w:rPr>
                <w:rFonts w:ascii="Arial" w:hAnsi="Arial" w:cs="Arial"/>
              </w:rPr>
            </w:pPr>
            <w:r w:rsidRPr="00EB0F5F">
              <w:rPr>
                <w:rFonts w:ascii="Arial" w:hAnsi="Arial" w:cs="Arial"/>
              </w:rPr>
              <w:t>20</w:t>
            </w:r>
          </w:p>
        </w:tc>
      </w:tr>
      <w:tr w:rsidR="00EB0F5F" w:rsidRPr="00EB0F5F" w14:paraId="7BB6C556" w14:textId="77777777" w:rsidTr="00EB0F5F">
        <w:trPr>
          <w:jc w:val="center"/>
        </w:trPr>
        <w:tc>
          <w:tcPr>
            <w:tcW w:w="567" w:type="dxa"/>
            <w:shd w:val="clear" w:color="auto" w:fill="FFFFFF"/>
          </w:tcPr>
          <w:p w14:paraId="45574F20" w14:textId="77777777" w:rsidR="00EB0F5F" w:rsidRPr="00EB0F5F" w:rsidRDefault="00EB0F5F" w:rsidP="00EB0F5F">
            <w:pPr>
              <w:jc w:val="both"/>
              <w:rPr>
                <w:rFonts w:ascii="Arial" w:hAnsi="Arial" w:cs="Arial"/>
              </w:rPr>
            </w:pPr>
          </w:p>
        </w:tc>
        <w:tc>
          <w:tcPr>
            <w:tcW w:w="4819" w:type="dxa"/>
            <w:shd w:val="clear" w:color="auto" w:fill="FFFFFF"/>
          </w:tcPr>
          <w:p w14:paraId="418345E2" w14:textId="77777777" w:rsidR="00EB0F5F" w:rsidRPr="00EB0F5F" w:rsidRDefault="00EB0F5F" w:rsidP="00EB0F5F">
            <w:pPr>
              <w:jc w:val="both"/>
              <w:rPr>
                <w:rFonts w:ascii="Arial" w:hAnsi="Arial" w:cs="Arial"/>
              </w:rPr>
            </w:pPr>
            <w:r w:rsidRPr="00EB0F5F">
              <w:rPr>
                <w:rFonts w:ascii="Arial" w:hAnsi="Arial" w:cs="Arial"/>
                <w:b/>
              </w:rPr>
              <w:t>TOTAL</w:t>
            </w:r>
          </w:p>
        </w:tc>
        <w:tc>
          <w:tcPr>
            <w:tcW w:w="1020" w:type="dxa"/>
            <w:shd w:val="clear" w:color="auto" w:fill="FFFF00"/>
          </w:tcPr>
          <w:p w14:paraId="641CBEF9" w14:textId="77777777" w:rsidR="00EB0F5F" w:rsidRPr="00EB0F5F" w:rsidRDefault="00EB0F5F" w:rsidP="00EB0F5F">
            <w:pPr>
              <w:jc w:val="both"/>
              <w:rPr>
                <w:rFonts w:ascii="Arial" w:hAnsi="Arial" w:cs="Arial"/>
              </w:rPr>
            </w:pPr>
            <w:r w:rsidRPr="00EB0F5F">
              <w:rPr>
                <w:rFonts w:ascii="Arial" w:hAnsi="Arial" w:cs="Arial"/>
                <w:b/>
              </w:rPr>
              <w:t>3330</w:t>
            </w:r>
          </w:p>
        </w:tc>
        <w:tc>
          <w:tcPr>
            <w:tcW w:w="1247" w:type="dxa"/>
            <w:shd w:val="clear" w:color="auto" w:fill="FFFFFF"/>
          </w:tcPr>
          <w:p w14:paraId="3DD7486C" w14:textId="77777777" w:rsidR="00EB0F5F" w:rsidRPr="00EB0F5F" w:rsidRDefault="00EB0F5F" w:rsidP="00EB0F5F">
            <w:pPr>
              <w:jc w:val="both"/>
              <w:rPr>
                <w:rFonts w:ascii="Arial" w:hAnsi="Arial" w:cs="Arial"/>
              </w:rPr>
            </w:pPr>
            <w:r w:rsidRPr="00EB0F5F">
              <w:rPr>
                <w:rFonts w:ascii="Arial" w:hAnsi="Arial" w:cs="Arial"/>
                <w:b/>
              </w:rPr>
              <w:t>100%</w:t>
            </w:r>
          </w:p>
        </w:tc>
        <w:tc>
          <w:tcPr>
            <w:tcW w:w="1417" w:type="dxa"/>
            <w:shd w:val="clear" w:color="auto" w:fill="FFFF00"/>
          </w:tcPr>
          <w:p w14:paraId="07023BA4" w14:textId="77777777" w:rsidR="00EB0F5F" w:rsidRPr="00EB0F5F" w:rsidRDefault="00EB0F5F" w:rsidP="00EB0F5F">
            <w:pPr>
              <w:jc w:val="both"/>
              <w:rPr>
                <w:rFonts w:ascii="Arial" w:hAnsi="Arial" w:cs="Arial"/>
              </w:rPr>
            </w:pPr>
            <w:r w:rsidRPr="00EB0F5F">
              <w:rPr>
                <w:rFonts w:ascii="Arial" w:hAnsi="Arial" w:cs="Arial"/>
                <w:b/>
              </w:rPr>
              <w:t>345</w:t>
            </w:r>
          </w:p>
        </w:tc>
      </w:tr>
    </w:tbl>
    <w:p w14:paraId="2DBD6E60" w14:textId="77777777" w:rsidR="00EB0F5F" w:rsidRPr="00EB0F5F" w:rsidRDefault="00EB0F5F" w:rsidP="00EB0F5F">
      <w:pPr>
        <w:jc w:val="both"/>
        <w:rPr>
          <w:rFonts w:ascii="Arial" w:hAnsi="Arial" w:cs="Arial"/>
        </w:rPr>
      </w:pPr>
    </w:p>
    <w:p w14:paraId="574035B6" w14:textId="77777777" w:rsidR="00EB0F5F" w:rsidRPr="00EB0F5F" w:rsidRDefault="00EB0F5F" w:rsidP="00EB0F5F">
      <w:pPr>
        <w:spacing w:after="0" w:line="360" w:lineRule="auto"/>
        <w:jc w:val="both"/>
        <w:rPr>
          <w:rFonts w:ascii="Arial" w:hAnsi="Arial" w:cs="Arial"/>
          <w:noProof/>
        </w:rPr>
      </w:pPr>
      <w:r w:rsidRPr="00EB0F5F">
        <w:rPr>
          <w:rFonts w:ascii="Arial" w:hAnsi="Arial" w:cs="Arial"/>
          <w:noProof/>
        </w:rPr>
        <w:t>No participan cinco Telesecundarias (Heriberto Jara de la localidad de Las Paredes, Justo Sierra del poblado El Rincón de Luisa, Francisco Marquez de La Aldaba, Francisco I. Madero de la localidad de la Yerbabuena y la Escuela Lazaro Cardenas del Rio del Poblado de Agua Hedionda), que fueron excluidas en base a que cuentan con muy pocos alumnos y en conjunto solo representan 120 alumnos, de una poblacion total de 3330, aproximadamente un 3.6 %, por lo que su representatividad en conjunto es baja.</w:t>
      </w:r>
    </w:p>
    <w:p w14:paraId="555962FA" w14:textId="7BE079DD" w:rsidR="00EB0F5F" w:rsidRPr="00EB0F5F" w:rsidRDefault="00EB0F5F" w:rsidP="00EB0F5F">
      <w:pPr>
        <w:spacing w:after="0" w:line="360" w:lineRule="auto"/>
        <w:jc w:val="both"/>
        <w:rPr>
          <w:rFonts w:ascii="Arial" w:hAnsi="Arial" w:cs="Arial"/>
          <w:noProof/>
        </w:rPr>
      </w:pPr>
      <w:r w:rsidRPr="00EB0F5F">
        <w:rPr>
          <w:rFonts w:ascii="Arial" w:hAnsi="Arial" w:cs="Arial"/>
          <w:noProof/>
        </w:rPr>
        <w:t>En el estudio participan 331 alumnos del nivel de Bachillerato, de 4 escuelas, una publica y las otras tres son escuelas privadas. La muestra por escuela partic</w:t>
      </w:r>
      <w:r w:rsidR="005E08BF">
        <w:rPr>
          <w:rFonts w:ascii="Arial" w:hAnsi="Arial" w:cs="Arial"/>
          <w:noProof/>
        </w:rPr>
        <w:t>ipante se muestran en la Tabla 7</w:t>
      </w:r>
    </w:p>
    <w:p w14:paraId="6137052F" w14:textId="23BACE8D" w:rsidR="00EB0F5F" w:rsidRPr="00EB0F5F" w:rsidRDefault="005E08BF" w:rsidP="00EB0F5F">
      <w:pPr>
        <w:spacing w:after="0" w:line="360" w:lineRule="auto"/>
        <w:jc w:val="both"/>
        <w:rPr>
          <w:rFonts w:ascii="Arial" w:hAnsi="Arial" w:cs="Arial"/>
          <w:b/>
          <w:noProof/>
        </w:rPr>
      </w:pPr>
      <w:r>
        <w:rPr>
          <w:rFonts w:ascii="Arial" w:hAnsi="Arial" w:cs="Arial"/>
          <w:b/>
          <w:noProof/>
        </w:rPr>
        <w:t>Tabla 7</w:t>
      </w:r>
      <w:r w:rsidR="00EB0F5F" w:rsidRPr="00EB0F5F">
        <w:rPr>
          <w:rFonts w:ascii="Arial" w:hAnsi="Arial" w:cs="Arial"/>
          <w:b/>
          <w:noProof/>
        </w:rPr>
        <w:t xml:space="preserve">. </w:t>
      </w:r>
    </w:p>
    <w:p w14:paraId="16CEB94A" w14:textId="77777777" w:rsidR="00EB0F5F" w:rsidRPr="00EB0F5F" w:rsidRDefault="00EB0F5F" w:rsidP="00EB0F5F">
      <w:pPr>
        <w:spacing w:after="0" w:line="360" w:lineRule="auto"/>
        <w:jc w:val="both"/>
        <w:rPr>
          <w:rFonts w:ascii="Arial" w:hAnsi="Arial" w:cs="Arial"/>
          <w:i/>
          <w:noProof/>
        </w:rPr>
      </w:pPr>
      <w:r w:rsidRPr="00EB0F5F">
        <w:rPr>
          <w:rFonts w:ascii="Arial" w:hAnsi="Arial" w:cs="Arial"/>
          <w:i/>
          <w:noProof/>
        </w:rPr>
        <w:t>Muestra por escuelas participantes en el estudio del nivel bachillerato.</w:t>
      </w:r>
    </w:p>
    <w:tbl>
      <w:tblPr>
        <w:tblStyle w:val="Tablaconcuadrcula"/>
        <w:tblW w:w="0" w:type="auto"/>
        <w:jc w:val="center"/>
        <w:tblLook w:val="04A0" w:firstRow="1" w:lastRow="0" w:firstColumn="1" w:lastColumn="0" w:noHBand="0" w:noVBand="1"/>
      </w:tblPr>
      <w:tblGrid>
        <w:gridCol w:w="1814"/>
        <w:gridCol w:w="2551"/>
        <w:gridCol w:w="1247"/>
        <w:gridCol w:w="1417"/>
        <w:gridCol w:w="1587"/>
      </w:tblGrid>
      <w:tr w:rsidR="00EB0F5F" w:rsidRPr="00EB0F5F" w14:paraId="7708B30B" w14:textId="77777777" w:rsidTr="00EB0F5F">
        <w:trPr>
          <w:jc w:val="center"/>
        </w:trPr>
        <w:tc>
          <w:tcPr>
            <w:tcW w:w="1814" w:type="dxa"/>
            <w:shd w:val="clear" w:color="auto" w:fill="FFFF00"/>
            <w:vAlign w:val="center"/>
          </w:tcPr>
          <w:p w14:paraId="13A6FDDD" w14:textId="77777777" w:rsidR="00EB0F5F" w:rsidRPr="00EB0F5F" w:rsidRDefault="00EB0F5F" w:rsidP="00EB0F5F">
            <w:pPr>
              <w:jc w:val="both"/>
              <w:rPr>
                <w:rFonts w:ascii="Arial" w:hAnsi="Arial" w:cs="Arial"/>
              </w:rPr>
            </w:pPr>
            <w:r w:rsidRPr="00EB0F5F">
              <w:rPr>
                <w:rFonts w:ascii="Arial" w:hAnsi="Arial" w:cs="Arial"/>
                <w:b/>
              </w:rPr>
              <w:t>Escuela</w:t>
            </w:r>
          </w:p>
        </w:tc>
        <w:tc>
          <w:tcPr>
            <w:tcW w:w="2551" w:type="dxa"/>
            <w:shd w:val="clear" w:color="auto" w:fill="FFFF00"/>
            <w:vAlign w:val="center"/>
          </w:tcPr>
          <w:p w14:paraId="0865C0AF" w14:textId="77777777" w:rsidR="00EB0F5F" w:rsidRPr="00EB0F5F" w:rsidRDefault="00EB0F5F" w:rsidP="00EB0F5F">
            <w:pPr>
              <w:jc w:val="both"/>
              <w:rPr>
                <w:rFonts w:ascii="Arial" w:hAnsi="Arial" w:cs="Arial"/>
              </w:rPr>
            </w:pPr>
            <w:r w:rsidRPr="00EB0F5F">
              <w:rPr>
                <w:rFonts w:ascii="Arial" w:hAnsi="Arial" w:cs="Arial"/>
                <w:b/>
              </w:rPr>
              <w:t>Domicilio</w:t>
            </w:r>
          </w:p>
        </w:tc>
        <w:tc>
          <w:tcPr>
            <w:tcW w:w="1247" w:type="dxa"/>
            <w:shd w:val="clear" w:color="auto" w:fill="FFFF00"/>
            <w:vAlign w:val="center"/>
          </w:tcPr>
          <w:p w14:paraId="429DB24C" w14:textId="77777777" w:rsidR="00EB0F5F" w:rsidRPr="00EB0F5F" w:rsidRDefault="00EB0F5F" w:rsidP="00EB0F5F">
            <w:pPr>
              <w:jc w:val="both"/>
              <w:rPr>
                <w:rFonts w:ascii="Arial" w:hAnsi="Arial" w:cs="Arial"/>
              </w:rPr>
            </w:pPr>
            <w:r w:rsidRPr="00EB0F5F">
              <w:rPr>
                <w:rFonts w:ascii="Arial" w:hAnsi="Arial" w:cs="Arial"/>
                <w:b/>
              </w:rPr>
              <w:t>Alumnos</w:t>
            </w:r>
          </w:p>
        </w:tc>
        <w:tc>
          <w:tcPr>
            <w:tcW w:w="1417" w:type="dxa"/>
            <w:shd w:val="clear" w:color="auto" w:fill="FFFF00"/>
            <w:vAlign w:val="center"/>
          </w:tcPr>
          <w:p w14:paraId="36CDD458" w14:textId="77777777" w:rsidR="00EB0F5F" w:rsidRPr="00EB0F5F" w:rsidRDefault="00EB0F5F" w:rsidP="00EB0F5F">
            <w:pPr>
              <w:jc w:val="both"/>
              <w:rPr>
                <w:rFonts w:ascii="Arial" w:hAnsi="Arial" w:cs="Arial"/>
              </w:rPr>
            </w:pPr>
            <w:r w:rsidRPr="00EB0F5F">
              <w:rPr>
                <w:rFonts w:ascii="Arial" w:hAnsi="Arial" w:cs="Arial"/>
                <w:b/>
              </w:rPr>
              <w:t>Representa %</w:t>
            </w:r>
          </w:p>
        </w:tc>
        <w:tc>
          <w:tcPr>
            <w:tcW w:w="1587" w:type="dxa"/>
            <w:shd w:val="clear" w:color="auto" w:fill="FFFF00"/>
            <w:vAlign w:val="center"/>
          </w:tcPr>
          <w:p w14:paraId="1157F96E" w14:textId="77777777" w:rsidR="00EB0F5F" w:rsidRPr="00EB0F5F" w:rsidRDefault="00EB0F5F" w:rsidP="00EB0F5F">
            <w:pPr>
              <w:jc w:val="both"/>
              <w:rPr>
                <w:rFonts w:ascii="Arial" w:hAnsi="Arial" w:cs="Arial"/>
              </w:rPr>
            </w:pPr>
            <w:r w:rsidRPr="00EB0F5F">
              <w:rPr>
                <w:rFonts w:ascii="Arial" w:hAnsi="Arial" w:cs="Arial"/>
                <w:b/>
              </w:rPr>
              <w:t>No. individuos</w:t>
            </w:r>
          </w:p>
        </w:tc>
      </w:tr>
      <w:tr w:rsidR="00EB0F5F" w:rsidRPr="00EB0F5F" w14:paraId="46E54CAC" w14:textId="77777777" w:rsidTr="00EB0F5F">
        <w:trPr>
          <w:jc w:val="center"/>
        </w:trPr>
        <w:tc>
          <w:tcPr>
            <w:tcW w:w="1814" w:type="dxa"/>
            <w:vAlign w:val="center"/>
          </w:tcPr>
          <w:p w14:paraId="23C9B525" w14:textId="77777777" w:rsidR="00EB0F5F" w:rsidRPr="00EB0F5F" w:rsidRDefault="00EB0F5F" w:rsidP="00EB0F5F">
            <w:pPr>
              <w:jc w:val="both"/>
              <w:rPr>
                <w:rFonts w:ascii="Arial" w:hAnsi="Arial" w:cs="Arial"/>
              </w:rPr>
            </w:pPr>
            <w:r w:rsidRPr="00EB0F5F">
              <w:rPr>
                <w:rFonts w:ascii="Arial" w:hAnsi="Arial" w:cs="Arial"/>
              </w:rPr>
              <w:t>PREPA U DE G</w:t>
            </w:r>
          </w:p>
        </w:tc>
        <w:tc>
          <w:tcPr>
            <w:tcW w:w="2551" w:type="dxa"/>
            <w:vAlign w:val="center"/>
          </w:tcPr>
          <w:p w14:paraId="0C370192" w14:textId="77777777" w:rsidR="00EB0F5F" w:rsidRPr="00EB0F5F" w:rsidRDefault="00EB0F5F" w:rsidP="00EB0F5F">
            <w:pPr>
              <w:jc w:val="both"/>
              <w:rPr>
                <w:rFonts w:ascii="Arial" w:hAnsi="Arial" w:cs="Arial"/>
              </w:rPr>
            </w:pPr>
            <w:r w:rsidRPr="00EB0F5F">
              <w:rPr>
                <w:rFonts w:ascii="Arial" w:hAnsi="Arial" w:cs="Arial"/>
              </w:rPr>
              <w:t>CONOCIDO</w:t>
            </w:r>
          </w:p>
        </w:tc>
        <w:tc>
          <w:tcPr>
            <w:tcW w:w="1247" w:type="dxa"/>
            <w:vAlign w:val="center"/>
          </w:tcPr>
          <w:p w14:paraId="3543E933" w14:textId="77777777" w:rsidR="00EB0F5F" w:rsidRPr="00EB0F5F" w:rsidRDefault="00EB0F5F" w:rsidP="00EB0F5F">
            <w:pPr>
              <w:jc w:val="both"/>
              <w:rPr>
                <w:rFonts w:ascii="Arial" w:hAnsi="Arial" w:cs="Arial"/>
              </w:rPr>
            </w:pPr>
            <w:r w:rsidRPr="00EB0F5F">
              <w:rPr>
                <w:rFonts w:ascii="Arial" w:hAnsi="Arial" w:cs="Arial"/>
              </w:rPr>
              <w:t>1938</w:t>
            </w:r>
          </w:p>
        </w:tc>
        <w:tc>
          <w:tcPr>
            <w:tcW w:w="1417" w:type="dxa"/>
            <w:vAlign w:val="center"/>
          </w:tcPr>
          <w:p w14:paraId="095614FC" w14:textId="77777777" w:rsidR="00EB0F5F" w:rsidRPr="00EB0F5F" w:rsidRDefault="00EB0F5F" w:rsidP="00EB0F5F">
            <w:pPr>
              <w:jc w:val="both"/>
              <w:rPr>
                <w:rFonts w:ascii="Arial" w:hAnsi="Arial" w:cs="Arial"/>
              </w:rPr>
            </w:pPr>
            <w:r w:rsidRPr="00EB0F5F">
              <w:rPr>
                <w:rFonts w:ascii="Arial" w:hAnsi="Arial" w:cs="Arial"/>
              </w:rPr>
              <w:t>83%</w:t>
            </w:r>
          </w:p>
        </w:tc>
        <w:tc>
          <w:tcPr>
            <w:tcW w:w="1587" w:type="dxa"/>
            <w:vAlign w:val="center"/>
          </w:tcPr>
          <w:p w14:paraId="466FB7A7" w14:textId="77777777" w:rsidR="00EB0F5F" w:rsidRPr="00EB0F5F" w:rsidRDefault="00EB0F5F" w:rsidP="00EB0F5F">
            <w:pPr>
              <w:jc w:val="both"/>
              <w:rPr>
                <w:rFonts w:ascii="Arial" w:hAnsi="Arial" w:cs="Arial"/>
              </w:rPr>
            </w:pPr>
            <w:r w:rsidRPr="00EB0F5F">
              <w:rPr>
                <w:rFonts w:ascii="Arial" w:hAnsi="Arial" w:cs="Arial"/>
              </w:rPr>
              <w:t>274</w:t>
            </w:r>
          </w:p>
        </w:tc>
      </w:tr>
      <w:tr w:rsidR="00EB0F5F" w:rsidRPr="00EB0F5F" w14:paraId="630FF95B" w14:textId="77777777" w:rsidTr="00EB0F5F">
        <w:trPr>
          <w:jc w:val="center"/>
        </w:trPr>
        <w:tc>
          <w:tcPr>
            <w:tcW w:w="1814" w:type="dxa"/>
            <w:vAlign w:val="center"/>
          </w:tcPr>
          <w:p w14:paraId="65BB3581" w14:textId="77777777" w:rsidR="00EB0F5F" w:rsidRPr="00EB0F5F" w:rsidRDefault="00EB0F5F" w:rsidP="00EB0F5F">
            <w:pPr>
              <w:jc w:val="both"/>
              <w:rPr>
                <w:rFonts w:ascii="Arial" w:hAnsi="Arial" w:cs="Arial"/>
              </w:rPr>
            </w:pPr>
            <w:r w:rsidRPr="00EB0F5F">
              <w:rPr>
                <w:rFonts w:ascii="Arial" w:hAnsi="Arial" w:cs="Arial"/>
              </w:rPr>
              <w:t>ICEP</w:t>
            </w:r>
          </w:p>
        </w:tc>
        <w:tc>
          <w:tcPr>
            <w:tcW w:w="2551" w:type="dxa"/>
            <w:vAlign w:val="center"/>
          </w:tcPr>
          <w:p w14:paraId="5A007997" w14:textId="77777777" w:rsidR="00EB0F5F" w:rsidRPr="00EB0F5F" w:rsidRDefault="00EB0F5F" w:rsidP="00EB0F5F">
            <w:pPr>
              <w:jc w:val="both"/>
              <w:rPr>
                <w:rFonts w:ascii="Arial" w:hAnsi="Arial" w:cs="Arial"/>
              </w:rPr>
            </w:pPr>
            <w:r w:rsidRPr="00EB0F5F">
              <w:rPr>
                <w:rFonts w:ascii="Arial" w:hAnsi="Arial" w:cs="Arial"/>
              </w:rPr>
              <w:t>PASAJE COMERCIAL</w:t>
            </w:r>
          </w:p>
        </w:tc>
        <w:tc>
          <w:tcPr>
            <w:tcW w:w="1247" w:type="dxa"/>
            <w:vAlign w:val="center"/>
          </w:tcPr>
          <w:p w14:paraId="5F458CFD" w14:textId="77777777" w:rsidR="00EB0F5F" w:rsidRPr="00EB0F5F" w:rsidRDefault="00EB0F5F" w:rsidP="00EB0F5F">
            <w:pPr>
              <w:jc w:val="both"/>
              <w:rPr>
                <w:rFonts w:ascii="Arial" w:hAnsi="Arial" w:cs="Arial"/>
              </w:rPr>
            </w:pPr>
            <w:r w:rsidRPr="00EB0F5F">
              <w:rPr>
                <w:rFonts w:ascii="Arial" w:hAnsi="Arial" w:cs="Arial"/>
              </w:rPr>
              <w:t>240</w:t>
            </w:r>
          </w:p>
        </w:tc>
        <w:tc>
          <w:tcPr>
            <w:tcW w:w="1417" w:type="dxa"/>
            <w:vAlign w:val="center"/>
          </w:tcPr>
          <w:p w14:paraId="0A3EBEC6" w14:textId="77777777" w:rsidR="00EB0F5F" w:rsidRPr="00EB0F5F" w:rsidRDefault="00EB0F5F" w:rsidP="00EB0F5F">
            <w:pPr>
              <w:jc w:val="both"/>
              <w:rPr>
                <w:rFonts w:ascii="Arial" w:hAnsi="Arial" w:cs="Arial"/>
              </w:rPr>
            </w:pPr>
            <w:r w:rsidRPr="00EB0F5F">
              <w:rPr>
                <w:rFonts w:ascii="Arial" w:hAnsi="Arial" w:cs="Arial"/>
              </w:rPr>
              <w:t>10%</w:t>
            </w:r>
          </w:p>
        </w:tc>
        <w:tc>
          <w:tcPr>
            <w:tcW w:w="1587" w:type="dxa"/>
            <w:vAlign w:val="center"/>
          </w:tcPr>
          <w:p w14:paraId="242964E2" w14:textId="77777777" w:rsidR="00EB0F5F" w:rsidRPr="00EB0F5F" w:rsidRDefault="00EB0F5F" w:rsidP="00EB0F5F">
            <w:pPr>
              <w:jc w:val="both"/>
              <w:rPr>
                <w:rFonts w:ascii="Arial" w:hAnsi="Arial" w:cs="Arial"/>
              </w:rPr>
            </w:pPr>
            <w:r w:rsidRPr="00EB0F5F">
              <w:rPr>
                <w:rFonts w:ascii="Arial" w:hAnsi="Arial" w:cs="Arial"/>
              </w:rPr>
              <w:t>34</w:t>
            </w:r>
          </w:p>
        </w:tc>
      </w:tr>
      <w:tr w:rsidR="00EB0F5F" w:rsidRPr="00EB0F5F" w14:paraId="697F2CAD" w14:textId="77777777" w:rsidTr="00EB0F5F">
        <w:trPr>
          <w:jc w:val="center"/>
        </w:trPr>
        <w:tc>
          <w:tcPr>
            <w:tcW w:w="1814" w:type="dxa"/>
            <w:vAlign w:val="center"/>
          </w:tcPr>
          <w:p w14:paraId="76DE0E4B" w14:textId="77777777" w:rsidR="00EB0F5F" w:rsidRPr="00EB0F5F" w:rsidRDefault="00EB0F5F" w:rsidP="00EB0F5F">
            <w:pPr>
              <w:jc w:val="both"/>
              <w:rPr>
                <w:rFonts w:ascii="Arial" w:hAnsi="Arial" w:cs="Arial"/>
              </w:rPr>
            </w:pPr>
            <w:r w:rsidRPr="00EB0F5F">
              <w:rPr>
                <w:rFonts w:ascii="Arial" w:hAnsi="Arial" w:cs="Arial"/>
              </w:rPr>
              <w:t>CETI</w:t>
            </w:r>
          </w:p>
        </w:tc>
        <w:tc>
          <w:tcPr>
            <w:tcW w:w="2551" w:type="dxa"/>
            <w:vAlign w:val="center"/>
          </w:tcPr>
          <w:p w14:paraId="3FD74536" w14:textId="77777777" w:rsidR="00EB0F5F" w:rsidRPr="00EB0F5F" w:rsidRDefault="00EB0F5F" w:rsidP="00EB0F5F">
            <w:pPr>
              <w:jc w:val="both"/>
              <w:rPr>
                <w:rFonts w:ascii="Arial" w:hAnsi="Arial" w:cs="Arial"/>
              </w:rPr>
            </w:pPr>
            <w:r w:rsidRPr="00EB0F5F">
              <w:rPr>
                <w:rFonts w:ascii="Arial" w:hAnsi="Arial" w:cs="Arial"/>
              </w:rPr>
              <w:t>PEDRO MORENO</w:t>
            </w:r>
          </w:p>
        </w:tc>
        <w:tc>
          <w:tcPr>
            <w:tcW w:w="1247" w:type="dxa"/>
            <w:vAlign w:val="center"/>
          </w:tcPr>
          <w:p w14:paraId="40870D19" w14:textId="77777777" w:rsidR="00EB0F5F" w:rsidRPr="00EB0F5F" w:rsidRDefault="00EB0F5F" w:rsidP="00EB0F5F">
            <w:pPr>
              <w:jc w:val="both"/>
              <w:rPr>
                <w:rFonts w:ascii="Arial" w:hAnsi="Arial" w:cs="Arial"/>
              </w:rPr>
            </w:pPr>
            <w:r w:rsidRPr="00EB0F5F">
              <w:rPr>
                <w:rFonts w:ascii="Arial" w:hAnsi="Arial" w:cs="Arial"/>
              </w:rPr>
              <w:t>91</w:t>
            </w:r>
          </w:p>
        </w:tc>
        <w:tc>
          <w:tcPr>
            <w:tcW w:w="1417" w:type="dxa"/>
            <w:vAlign w:val="center"/>
          </w:tcPr>
          <w:p w14:paraId="180E41D0" w14:textId="77777777" w:rsidR="00EB0F5F" w:rsidRPr="00EB0F5F" w:rsidRDefault="00EB0F5F" w:rsidP="00EB0F5F">
            <w:pPr>
              <w:jc w:val="both"/>
              <w:rPr>
                <w:rFonts w:ascii="Arial" w:hAnsi="Arial" w:cs="Arial"/>
              </w:rPr>
            </w:pPr>
            <w:r w:rsidRPr="00EB0F5F">
              <w:rPr>
                <w:rFonts w:ascii="Arial" w:hAnsi="Arial" w:cs="Arial"/>
              </w:rPr>
              <w:t>4%</w:t>
            </w:r>
          </w:p>
        </w:tc>
        <w:tc>
          <w:tcPr>
            <w:tcW w:w="1587" w:type="dxa"/>
            <w:vAlign w:val="center"/>
          </w:tcPr>
          <w:p w14:paraId="75FF9835" w14:textId="77777777" w:rsidR="00EB0F5F" w:rsidRPr="00EB0F5F" w:rsidRDefault="00EB0F5F" w:rsidP="00EB0F5F">
            <w:pPr>
              <w:jc w:val="both"/>
              <w:rPr>
                <w:rFonts w:ascii="Arial" w:hAnsi="Arial" w:cs="Arial"/>
              </w:rPr>
            </w:pPr>
            <w:r w:rsidRPr="00EB0F5F">
              <w:rPr>
                <w:rFonts w:ascii="Arial" w:hAnsi="Arial" w:cs="Arial"/>
              </w:rPr>
              <w:t>13</w:t>
            </w:r>
          </w:p>
        </w:tc>
      </w:tr>
      <w:tr w:rsidR="00EB0F5F" w:rsidRPr="00EB0F5F" w14:paraId="4DFEF133" w14:textId="77777777" w:rsidTr="00EB0F5F">
        <w:trPr>
          <w:jc w:val="center"/>
        </w:trPr>
        <w:tc>
          <w:tcPr>
            <w:tcW w:w="1814" w:type="dxa"/>
            <w:vAlign w:val="center"/>
          </w:tcPr>
          <w:p w14:paraId="4EE1D9C4" w14:textId="77777777" w:rsidR="00EB0F5F" w:rsidRPr="00EB0F5F" w:rsidRDefault="00EB0F5F" w:rsidP="00EB0F5F">
            <w:pPr>
              <w:jc w:val="both"/>
              <w:rPr>
                <w:rFonts w:ascii="Arial" w:hAnsi="Arial" w:cs="Arial"/>
              </w:rPr>
            </w:pPr>
            <w:r w:rsidRPr="00EB0F5F">
              <w:rPr>
                <w:rFonts w:ascii="Arial" w:hAnsi="Arial" w:cs="Arial"/>
              </w:rPr>
              <w:t>BT</w:t>
            </w:r>
          </w:p>
        </w:tc>
        <w:tc>
          <w:tcPr>
            <w:tcW w:w="2551" w:type="dxa"/>
            <w:vAlign w:val="center"/>
          </w:tcPr>
          <w:p w14:paraId="496C03C7" w14:textId="77777777" w:rsidR="00EB0F5F" w:rsidRPr="00EB0F5F" w:rsidRDefault="00EB0F5F" w:rsidP="00EB0F5F">
            <w:pPr>
              <w:jc w:val="both"/>
              <w:rPr>
                <w:rFonts w:ascii="Arial" w:hAnsi="Arial" w:cs="Arial"/>
              </w:rPr>
            </w:pPr>
            <w:r w:rsidRPr="00EB0F5F">
              <w:rPr>
                <w:rFonts w:ascii="Arial" w:hAnsi="Arial" w:cs="Arial"/>
              </w:rPr>
              <w:t>UNIVAG COL IPEVI</w:t>
            </w:r>
          </w:p>
        </w:tc>
        <w:tc>
          <w:tcPr>
            <w:tcW w:w="1247" w:type="dxa"/>
            <w:vAlign w:val="center"/>
          </w:tcPr>
          <w:p w14:paraId="4FD9BF63" w14:textId="77777777" w:rsidR="00EB0F5F" w:rsidRPr="00EB0F5F" w:rsidRDefault="00EB0F5F" w:rsidP="00EB0F5F">
            <w:pPr>
              <w:jc w:val="both"/>
              <w:rPr>
                <w:rFonts w:ascii="Arial" w:hAnsi="Arial" w:cs="Arial"/>
              </w:rPr>
            </w:pPr>
            <w:r w:rsidRPr="00EB0F5F">
              <w:rPr>
                <w:rFonts w:ascii="Arial" w:hAnsi="Arial" w:cs="Arial"/>
              </w:rPr>
              <w:t>70</w:t>
            </w:r>
          </w:p>
        </w:tc>
        <w:tc>
          <w:tcPr>
            <w:tcW w:w="1417" w:type="dxa"/>
            <w:vAlign w:val="center"/>
          </w:tcPr>
          <w:p w14:paraId="6F90077D" w14:textId="77777777" w:rsidR="00EB0F5F" w:rsidRPr="00EB0F5F" w:rsidRDefault="00EB0F5F" w:rsidP="00EB0F5F">
            <w:pPr>
              <w:jc w:val="both"/>
              <w:rPr>
                <w:rFonts w:ascii="Arial" w:hAnsi="Arial" w:cs="Arial"/>
              </w:rPr>
            </w:pPr>
            <w:r w:rsidRPr="00EB0F5F">
              <w:rPr>
                <w:rFonts w:ascii="Arial" w:hAnsi="Arial" w:cs="Arial"/>
              </w:rPr>
              <w:t>3%</w:t>
            </w:r>
          </w:p>
        </w:tc>
        <w:tc>
          <w:tcPr>
            <w:tcW w:w="1587" w:type="dxa"/>
            <w:vAlign w:val="center"/>
          </w:tcPr>
          <w:p w14:paraId="037C2E0A" w14:textId="77777777" w:rsidR="00EB0F5F" w:rsidRPr="00EB0F5F" w:rsidRDefault="00EB0F5F" w:rsidP="00EB0F5F">
            <w:pPr>
              <w:jc w:val="both"/>
              <w:rPr>
                <w:rFonts w:ascii="Arial" w:hAnsi="Arial" w:cs="Arial"/>
              </w:rPr>
            </w:pPr>
            <w:r w:rsidRPr="00EB0F5F">
              <w:rPr>
                <w:rFonts w:ascii="Arial" w:hAnsi="Arial" w:cs="Arial"/>
              </w:rPr>
              <w:t>10</w:t>
            </w:r>
          </w:p>
        </w:tc>
      </w:tr>
      <w:tr w:rsidR="00EB0F5F" w:rsidRPr="00EB0F5F" w14:paraId="3F6B9CD0" w14:textId="77777777" w:rsidTr="00EB0F5F">
        <w:trPr>
          <w:jc w:val="center"/>
        </w:trPr>
        <w:tc>
          <w:tcPr>
            <w:tcW w:w="1814" w:type="dxa"/>
            <w:shd w:val="clear" w:color="auto" w:fill="FFFF00"/>
            <w:vAlign w:val="center"/>
          </w:tcPr>
          <w:p w14:paraId="48781AE0" w14:textId="77777777" w:rsidR="00EB0F5F" w:rsidRPr="00EB0F5F" w:rsidRDefault="00EB0F5F" w:rsidP="00EB0F5F">
            <w:pPr>
              <w:jc w:val="both"/>
              <w:rPr>
                <w:rFonts w:ascii="Arial" w:hAnsi="Arial" w:cs="Arial"/>
              </w:rPr>
            </w:pPr>
            <w:r w:rsidRPr="00EB0F5F">
              <w:rPr>
                <w:rFonts w:ascii="Arial" w:hAnsi="Arial" w:cs="Arial"/>
                <w:b/>
              </w:rPr>
              <w:t>TOTAL</w:t>
            </w:r>
          </w:p>
        </w:tc>
        <w:tc>
          <w:tcPr>
            <w:tcW w:w="2551" w:type="dxa"/>
            <w:shd w:val="clear" w:color="auto" w:fill="FFFF00"/>
            <w:vAlign w:val="center"/>
          </w:tcPr>
          <w:p w14:paraId="42ABEC0D" w14:textId="77777777" w:rsidR="00EB0F5F" w:rsidRPr="00EB0F5F" w:rsidRDefault="00EB0F5F" w:rsidP="00EB0F5F">
            <w:pPr>
              <w:jc w:val="both"/>
              <w:rPr>
                <w:rFonts w:ascii="Arial" w:hAnsi="Arial" w:cs="Arial"/>
              </w:rPr>
            </w:pPr>
          </w:p>
        </w:tc>
        <w:tc>
          <w:tcPr>
            <w:tcW w:w="1247" w:type="dxa"/>
            <w:shd w:val="clear" w:color="auto" w:fill="FFFF00"/>
            <w:vAlign w:val="center"/>
          </w:tcPr>
          <w:p w14:paraId="588B7F0B" w14:textId="77777777" w:rsidR="00EB0F5F" w:rsidRPr="00EB0F5F" w:rsidRDefault="00EB0F5F" w:rsidP="00EB0F5F">
            <w:pPr>
              <w:jc w:val="both"/>
              <w:rPr>
                <w:rFonts w:ascii="Arial" w:hAnsi="Arial" w:cs="Arial"/>
              </w:rPr>
            </w:pPr>
            <w:r w:rsidRPr="00EB0F5F">
              <w:rPr>
                <w:rFonts w:ascii="Arial" w:hAnsi="Arial" w:cs="Arial"/>
                <w:b/>
              </w:rPr>
              <w:t>2339</w:t>
            </w:r>
          </w:p>
        </w:tc>
        <w:tc>
          <w:tcPr>
            <w:tcW w:w="1417" w:type="dxa"/>
            <w:shd w:val="clear" w:color="auto" w:fill="FFFF00"/>
            <w:vAlign w:val="center"/>
          </w:tcPr>
          <w:p w14:paraId="7A95BE68" w14:textId="77777777" w:rsidR="00EB0F5F" w:rsidRPr="00EB0F5F" w:rsidRDefault="00EB0F5F" w:rsidP="00EB0F5F">
            <w:pPr>
              <w:jc w:val="both"/>
              <w:rPr>
                <w:rFonts w:ascii="Arial" w:hAnsi="Arial" w:cs="Arial"/>
              </w:rPr>
            </w:pPr>
            <w:r w:rsidRPr="00EB0F5F">
              <w:rPr>
                <w:rFonts w:ascii="Arial" w:hAnsi="Arial" w:cs="Arial"/>
                <w:b/>
              </w:rPr>
              <w:t>100%</w:t>
            </w:r>
          </w:p>
        </w:tc>
        <w:tc>
          <w:tcPr>
            <w:tcW w:w="1587" w:type="dxa"/>
            <w:shd w:val="clear" w:color="auto" w:fill="FFFF00"/>
            <w:vAlign w:val="center"/>
          </w:tcPr>
          <w:p w14:paraId="5DB68DD2" w14:textId="77777777" w:rsidR="00EB0F5F" w:rsidRPr="00EB0F5F" w:rsidRDefault="00EB0F5F" w:rsidP="00EB0F5F">
            <w:pPr>
              <w:jc w:val="both"/>
              <w:rPr>
                <w:rFonts w:ascii="Arial" w:hAnsi="Arial" w:cs="Arial"/>
              </w:rPr>
            </w:pPr>
            <w:r w:rsidRPr="00EB0F5F">
              <w:rPr>
                <w:rFonts w:ascii="Arial" w:hAnsi="Arial" w:cs="Arial"/>
                <w:b/>
              </w:rPr>
              <w:t>331</w:t>
            </w:r>
          </w:p>
        </w:tc>
      </w:tr>
    </w:tbl>
    <w:p w14:paraId="1E6BA424" w14:textId="77777777" w:rsidR="00EB0F5F" w:rsidRPr="00EB0F5F" w:rsidRDefault="00EB0F5F" w:rsidP="00EB0F5F">
      <w:pPr>
        <w:spacing w:after="0" w:line="360" w:lineRule="auto"/>
        <w:jc w:val="both"/>
        <w:rPr>
          <w:rFonts w:ascii="Arial" w:hAnsi="Arial" w:cs="Arial"/>
          <w:noProof/>
        </w:rPr>
      </w:pPr>
    </w:p>
    <w:p w14:paraId="1784CACC" w14:textId="77777777" w:rsidR="0081361E" w:rsidRDefault="0081361E" w:rsidP="00EB0F5F">
      <w:pPr>
        <w:spacing w:after="0" w:line="360" w:lineRule="auto"/>
        <w:jc w:val="both"/>
        <w:rPr>
          <w:rFonts w:ascii="Arial" w:hAnsi="Arial" w:cs="Arial"/>
        </w:rPr>
      </w:pPr>
    </w:p>
    <w:p w14:paraId="7EBF5A72" w14:textId="77777777" w:rsidR="0081361E" w:rsidRPr="00AA18D1" w:rsidRDefault="0081361E" w:rsidP="0081361E">
      <w:pPr>
        <w:pStyle w:val="Ttulo3"/>
        <w:spacing w:before="0" w:after="0" w:line="360" w:lineRule="auto"/>
        <w:jc w:val="both"/>
        <w:rPr>
          <w:rFonts w:ascii="Arial" w:hAnsi="Arial" w:cs="Arial"/>
          <w:sz w:val="22"/>
          <w:szCs w:val="22"/>
        </w:rPr>
      </w:pPr>
      <w:r w:rsidRPr="00AA18D1">
        <w:rPr>
          <w:rFonts w:ascii="Arial" w:hAnsi="Arial" w:cs="Arial"/>
          <w:sz w:val="22"/>
          <w:szCs w:val="22"/>
        </w:rPr>
        <w:t>Muestra real obtenida</w:t>
      </w:r>
    </w:p>
    <w:p w14:paraId="0DFDB5F0" w14:textId="567D28AD" w:rsidR="0081361E" w:rsidRDefault="0081361E" w:rsidP="0081361E">
      <w:pPr>
        <w:pStyle w:val="FirstParagraph"/>
        <w:spacing w:before="0" w:after="0" w:line="360" w:lineRule="auto"/>
        <w:jc w:val="both"/>
        <w:rPr>
          <w:rFonts w:ascii="Arial" w:hAnsi="Arial" w:cs="Arial"/>
          <w:sz w:val="22"/>
          <w:szCs w:val="22"/>
          <w:lang w:val="es-MX"/>
        </w:rPr>
      </w:pPr>
      <w:r w:rsidRPr="00AA18D1">
        <w:rPr>
          <w:rFonts w:ascii="Arial" w:hAnsi="Arial" w:cs="Arial"/>
          <w:sz w:val="22"/>
          <w:szCs w:val="22"/>
          <w:lang w:val="es-MX"/>
        </w:rPr>
        <w:t xml:space="preserve">Después de la aplicación del instrumento y del proceso de limpieza y </w:t>
      </w:r>
      <w:proofErr w:type="spellStart"/>
      <w:r w:rsidRPr="00AA18D1">
        <w:rPr>
          <w:rFonts w:ascii="Arial" w:hAnsi="Arial" w:cs="Arial"/>
          <w:sz w:val="22"/>
          <w:szCs w:val="22"/>
          <w:lang w:val="es-MX"/>
        </w:rPr>
        <w:t>preprocesamiento</w:t>
      </w:r>
      <w:proofErr w:type="spellEnd"/>
      <w:r w:rsidRPr="00AA18D1">
        <w:rPr>
          <w:rFonts w:ascii="Arial" w:hAnsi="Arial" w:cs="Arial"/>
          <w:sz w:val="22"/>
          <w:szCs w:val="22"/>
          <w:lang w:val="es-MX"/>
        </w:rPr>
        <w:t>, la muestra efectiva quedó integrada por 656 estudiantes</w:t>
      </w:r>
      <w:r w:rsidR="00357E69">
        <w:rPr>
          <w:rFonts w:ascii="Arial" w:hAnsi="Arial" w:cs="Arial"/>
          <w:sz w:val="22"/>
          <w:szCs w:val="22"/>
          <w:lang w:val="es-MX"/>
        </w:rPr>
        <w:t xml:space="preserve"> que se muestra en la Tabla 8.</w:t>
      </w:r>
    </w:p>
    <w:p w14:paraId="1A8E4D6A" w14:textId="05101F30" w:rsidR="00357E69" w:rsidRPr="00357E69" w:rsidRDefault="00357E69" w:rsidP="00357E69">
      <w:pPr>
        <w:pStyle w:val="Textoindependiente"/>
        <w:rPr>
          <w:rFonts w:ascii="Arial" w:hAnsi="Arial" w:cs="Arial"/>
          <w:b/>
          <w:sz w:val="22"/>
          <w:lang w:val="es-MX"/>
        </w:rPr>
      </w:pPr>
      <w:r w:rsidRPr="00357E69">
        <w:rPr>
          <w:rFonts w:ascii="Arial" w:hAnsi="Arial" w:cs="Arial"/>
          <w:b/>
          <w:sz w:val="22"/>
          <w:lang w:val="es-MX"/>
        </w:rPr>
        <w:t xml:space="preserve">Tabla 8. </w:t>
      </w:r>
    </w:p>
    <w:p w14:paraId="56891E52" w14:textId="52BBEB81" w:rsidR="00357E69" w:rsidRPr="00357E69" w:rsidRDefault="00357E69" w:rsidP="00357E69">
      <w:pPr>
        <w:pStyle w:val="Textoindependiente"/>
        <w:rPr>
          <w:rFonts w:ascii="Arial" w:hAnsi="Arial" w:cs="Arial"/>
          <w:i/>
          <w:sz w:val="22"/>
          <w:lang w:val="es-MX"/>
        </w:rPr>
      </w:pPr>
      <w:r w:rsidRPr="00357E69">
        <w:rPr>
          <w:rFonts w:ascii="Arial" w:hAnsi="Arial" w:cs="Arial"/>
          <w:i/>
          <w:sz w:val="22"/>
          <w:lang w:val="es-MX"/>
        </w:rPr>
        <w:t xml:space="preserve">Muestra real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53"/>
        <w:gridCol w:w="1843"/>
        <w:gridCol w:w="1513"/>
        <w:gridCol w:w="1280"/>
      </w:tblGrid>
      <w:tr w:rsidR="0081361E" w:rsidRPr="00AA18D1" w14:paraId="43A4F3BA" w14:textId="77777777" w:rsidTr="0081361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93968AA" w14:textId="77777777" w:rsidR="0081361E" w:rsidRPr="008C7F22" w:rsidRDefault="0081361E" w:rsidP="0081361E">
            <w:pPr>
              <w:pStyle w:val="Compact"/>
              <w:spacing w:before="0" w:after="0" w:line="360" w:lineRule="auto"/>
              <w:jc w:val="both"/>
              <w:rPr>
                <w:rFonts w:ascii="Arial" w:hAnsi="Arial" w:cs="Arial"/>
                <w:b/>
                <w:sz w:val="22"/>
                <w:szCs w:val="22"/>
              </w:rPr>
            </w:pPr>
            <w:proofErr w:type="spellStart"/>
            <w:r w:rsidRPr="008C7F22">
              <w:rPr>
                <w:rFonts w:ascii="Arial" w:hAnsi="Arial" w:cs="Arial"/>
                <w:b/>
                <w:sz w:val="22"/>
                <w:szCs w:val="22"/>
              </w:rPr>
              <w:t>Nivel</w:t>
            </w:r>
            <w:proofErr w:type="spellEnd"/>
          </w:p>
        </w:tc>
        <w:tc>
          <w:tcPr>
            <w:tcW w:w="0" w:type="auto"/>
            <w:tcBorders>
              <w:bottom w:val="none" w:sz="0" w:space="0" w:color="auto"/>
            </w:tcBorders>
          </w:tcPr>
          <w:p w14:paraId="0A712F9B" w14:textId="77777777" w:rsidR="0081361E" w:rsidRPr="008C7F22" w:rsidRDefault="0081361E" w:rsidP="0081361E">
            <w:pPr>
              <w:pStyle w:val="Compact"/>
              <w:spacing w:before="0" w:after="0" w:line="360" w:lineRule="auto"/>
              <w:jc w:val="both"/>
              <w:rPr>
                <w:rFonts w:ascii="Arial" w:hAnsi="Arial" w:cs="Arial"/>
                <w:b/>
                <w:sz w:val="22"/>
                <w:szCs w:val="22"/>
              </w:rPr>
            </w:pPr>
            <w:proofErr w:type="spellStart"/>
            <w:r w:rsidRPr="008C7F22">
              <w:rPr>
                <w:rFonts w:ascii="Arial" w:hAnsi="Arial" w:cs="Arial"/>
                <w:b/>
                <w:sz w:val="22"/>
                <w:szCs w:val="22"/>
              </w:rPr>
              <w:t>Muestra</w:t>
            </w:r>
            <w:proofErr w:type="spellEnd"/>
            <w:r w:rsidRPr="008C7F22">
              <w:rPr>
                <w:rFonts w:ascii="Arial" w:hAnsi="Arial" w:cs="Arial"/>
                <w:b/>
                <w:sz w:val="22"/>
                <w:szCs w:val="22"/>
              </w:rPr>
              <w:t xml:space="preserve"> </w:t>
            </w:r>
            <w:proofErr w:type="spellStart"/>
            <w:r w:rsidRPr="008C7F22">
              <w:rPr>
                <w:rFonts w:ascii="Arial" w:hAnsi="Arial" w:cs="Arial"/>
                <w:b/>
                <w:sz w:val="22"/>
                <w:szCs w:val="22"/>
              </w:rPr>
              <w:t>teórica</w:t>
            </w:r>
            <w:proofErr w:type="spellEnd"/>
          </w:p>
        </w:tc>
        <w:tc>
          <w:tcPr>
            <w:tcW w:w="0" w:type="auto"/>
            <w:tcBorders>
              <w:bottom w:val="none" w:sz="0" w:space="0" w:color="auto"/>
            </w:tcBorders>
          </w:tcPr>
          <w:p w14:paraId="333C0BBA" w14:textId="77777777" w:rsidR="0081361E" w:rsidRPr="008C7F22" w:rsidRDefault="0081361E" w:rsidP="0081361E">
            <w:pPr>
              <w:pStyle w:val="Compact"/>
              <w:spacing w:before="0" w:after="0" w:line="360" w:lineRule="auto"/>
              <w:jc w:val="both"/>
              <w:rPr>
                <w:rFonts w:ascii="Arial" w:hAnsi="Arial" w:cs="Arial"/>
                <w:b/>
                <w:sz w:val="22"/>
                <w:szCs w:val="22"/>
              </w:rPr>
            </w:pPr>
            <w:proofErr w:type="spellStart"/>
            <w:r w:rsidRPr="008C7F22">
              <w:rPr>
                <w:rFonts w:ascii="Arial" w:hAnsi="Arial" w:cs="Arial"/>
                <w:b/>
                <w:sz w:val="22"/>
                <w:szCs w:val="22"/>
              </w:rPr>
              <w:t>Muestra</w:t>
            </w:r>
            <w:proofErr w:type="spellEnd"/>
            <w:r w:rsidRPr="008C7F22">
              <w:rPr>
                <w:rFonts w:ascii="Arial" w:hAnsi="Arial" w:cs="Arial"/>
                <w:b/>
                <w:sz w:val="22"/>
                <w:szCs w:val="22"/>
              </w:rPr>
              <w:t xml:space="preserve"> real</w:t>
            </w:r>
          </w:p>
        </w:tc>
        <w:tc>
          <w:tcPr>
            <w:tcW w:w="0" w:type="auto"/>
            <w:tcBorders>
              <w:bottom w:val="none" w:sz="0" w:space="0" w:color="auto"/>
            </w:tcBorders>
          </w:tcPr>
          <w:p w14:paraId="219A9DD0" w14:textId="77777777" w:rsidR="0081361E" w:rsidRPr="008C7F22" w:rsidRDefault="0081361E" w:rsidP="0081361E">
            <w:pPr>
              <w:pStyle w:val="Compact"/>
              <w:spacing w:before="0" w:after="0" w:line="360" w:lineRule="auto"/>
              <w:jc w:val="both"/>
              <w:rPr>
                <w:rFonts w:ascii="Arial" w:hAnsi="Arial" w:cs="Arial"/>
                <w:b/>
                <w:sz w:val="22"/>
                <w:szCs w:val="22"/>
              </w:rPr>
            </w:pPr>
            <w:proofErr w:type="spellStart"/>
            <w:r w:rsidRPr="008C7F22">
              <w:rPr>
                <w:rFonts w:ascii="Arial" w:hAnsi="Arial" w:cs="Arial"/>
                <w:b/>
                <w:sz w:val="22"/>
                <w:szCs w:val="22"/>
              </w:rPr>
              <w:t>Diferencia</w:t>
            </w:r>
            <w:proofErr w:type="spellEnd"/>
          </w:p>
        </w:tc>
      </w:tr>
      <w:tr w:rsidR="0081361E" w:rsidRPr="00AA18D1" w14:paraId="768AE3AA" w14:textId="77777777" w:rsidTr="0081361E">
        <w:tc>
          <w:tcPr>
            <w:tcW w:w="0" w:type="auto"/>
          </w:tcPr>
          <w:p w14:paraId="2A270522" w14:textId="77777777" w:rsidR="0081361E" w:rsidRPr="00AA18D1" w:rsidRDefault="0081361E" w:rsidP="0081361E">
            <w:pPr>
              <w:pStyle w:val="Compact"/>
              <w:spacing w:before="0" w:after="0" w:line="360" w:lineRule="auto"/>
              <w:jc w:val="both"/>
              <w:rPr>
                <w:rFonts w:ascii="Arial" w:hAnsi="Arial" w:cs="Arial"/>
                <w:sz w:val="22"/>
                <w:szCs w:val="22"/>
              </w:rPr>
            </w:pPr>
            <w:proofErr w:type="spellStart"/>
            <w:r w:rsidRPr="00AA18D1">
              <w:rPr>
                <w:rFonts w:ascii="Arial" w:hAnsi="Arial" w:cs="Arial"/>
                <w:sz w:val="22"/>
                <w:szCs w:val="22"/>
              </w:rPr>
              <w:t>Bachillerato</w:t>
            </w:r>
            <w:proofErr w:type="spellEnd"/>
            <w:r w:rsidRPr="00AA18D1">
              <w:rPr>
                <w:rFonts w:ascii="Arial" w:hAnsi="Arial" w:cs="Arial"/>
                <w:sz w:val="22"/>
                <w:szCs w:val="22"/>
              </w:rPr>
              <w:t xml:space="preserve"> (</w:t>
            </w:r>
            <w:proofErr w:type="spellStart"/>
            <w:r w:rsidRPr="00AA18D1">
              <w:rPr>
                <w:rFonts w:ascii="Arial" w:hAnsi="Arial" w:cs="Arial"/>
                <w:sz w:val="22"/>
                <w:szCs w:val="22"/>
              </w:rPr>
              <w:t>Preparatoria</w:t>
            </w:r>
            <w:proofErr w:type="spellEnd"/>
            <w:r w:rsidRPr="00AA18D1">
              <w:rPr>
                <w:rFonts w:ascii="Arial" w:hAnsi="Arial" w:cs="Arial"/>
                <w:sz w:val="22"/>
                <w:szCs w:val="22"/>
              </w:rPr>
              <w:t>)</w:t>
            </w:r>
          </w:p>
        </w:tc>
        <w:tc>
          <w:tcPr>
            <w:tcW w:w="0" w:type="auto"/>
          </w:tcPr>
          <w:p w14:paraId="35FCA5AB"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331</w:t>
            </w:r>
          </w:p>
        </w:tc>
        <w:tc>
          <w:tcPr>
            <w:tcW w:w="0" w:type="auto"/>
          </w:tcPr>
          <w:p w14:paraId="386C736E"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337</w:t>
            </w:r>
          </w:p>
        </w:tc>
        <w:tc>
          <w:tcPr>
            <w:tcW w:w="0" w:type="auto"/>
          </w:tcPr>
          <w:p w14:paraId="3395026D"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+6</w:t>
            </w:r>
          </w:p>
        </w:tc>
      </w:tr>
      <w:tr w:rsidR="0081361E" w:rsidRPr="00AA18D1" w14:paraId="760E8219" w14:textId="77777777" w:rsidTr="0081361E">
        <w:tc>
          <w:tcPr>
            <w:tcW w:w="0" w:type="auto"/>
          </w:tcPr>
          <w:p w14:paraId="494CE951" w14:textId="77777777" w:rsidR="0081361E" w:rsidRPr="00AA18D1" w:rsidRDefault="0081361E" w:rsidP="0081361E">
            <w:pPr>
              <w:pStyle w:val="Compact"/>
              <w:spacing w:before="0" w:after="0" w:line="360" w:lineRule="auto"/>
              <w:jc w:val="both"/>
              <w:rPr>
                <w:rFonts w:ascii="Arial" w:hAnsi="Arial" w:cs="Arial"/>
                <w:sz w:val="22"/>
                <w:szCs w:val="22"/>
              </w:rPr>
            </w:pPr>
            <w:proofErr w:type="spellStart"/>
            <w:r w:rsidRPr="00AA18D1">
              <w:rPr>
                <w:rFonts w:ascii="Arial" w:hAnsi="Arial" w:cs="Arial"/>
                <w:sz w:val="22"/>
                <w:szCs w:val="22"/>
              </w:rPr>
              <w:t>Secundaria</w:t>
            </w:r>
            <w:proofErr w:type="spellEnd"/>
            <w:r w:rsidRPr="00AA18D1">
              <w:rPr>
                <w:rFonts w:ascii="Arial" w:hAnsi="Arial" w:cs="Arial"/>
                <w:sz w:val="22"/>
                <w:szCs w:val="22"/>
              </w:rPr>
              <w:t xml:space="preserve"> (general + </w:t>
            </w:r>
            <w:proofErr w:type="spellStart"/>
            <w:r w:rsidRPr="00AA18D1">
              <w:rPr>
                <w:rFonts w:ascii="Arial" w:hAnsi="Arial" w:cs="Arial"/>
                <w:sz w:val="22"/>
                <w:szCs w:val="22"/>
              </w:rPr>
              <w:t>telesecundaria</w:t>
            </w:r>
            <w:proofErr w:type="spellEnd"/>
            <w:r w:rsidRPr="00AA18D1">
              <w:rPr>
                <w:rFonts w:ascii="Arial" w:hAnsi="Arial" w:cs="Arial"/>
                <w:sz w:val="22"/>
                <w:szCs w:val="22"/>
              </w:rPr>
              <w:t>)</w:t>
            </w:r>
          </w:p>
        </w:tc>
        <w:tc>
          <w:tcPr>
            <w:tcW w:w="0" w:type="auto"/>
          </w:tcPr>
          <w:p w14:paraId="269FAC4F"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345</w:t>
            </w:r>
          </w:p>
        </w:tc>
        <w:tc>
          <w:tcPr>
            <w:tcW w:w="0" w:type="auto"/>
          </w:tcPr>
          <w:p w14:paraId="56A20B0B"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319</w:t>
            </w:r>
          </w:p>
        </w:tc>
        <w:tc>
          <w:tcPr>
            <w:tcW w:w="0" w:type="auto"/>
          </w:tcPr>
          <w:p w14:paraId="218E959E"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-26</w:t>
            </w:r>
          </w:p>
        </w:tc>
      </w:tr>
      <w:tr w:rsidR="0081361E" w:rsidRPr="00AA18D1" w14:paraId="52E9CA4D" w14:textId="77777777" w:rsidTr="0081361E">
        <w:tc>
          <w:tcPr>
            <w:tcW w:w="0" w:type="auto"/>
          </w:tcPr>
          <w:p w14:paraId="25A1DFA9"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 xml:space="preserve">└ </w:t>
            </w:r>
            <w:proofErr w:type="spellStart"/>
            <w:r w:rsidRPr="00AA18D1">
              <w:rPr>
                <w:rFonts w:ascii="Arial" w:hAnsi="Arial" w:cs="Arial"/>
                <w:sz w:val="22"/>
                <w:szCs w:val="22"/>
              </w:rPr>
              <w:t>Telesecundaria</w:t>
            </w:r>
            <w:proofErr w:type="spellEnd"/>
            <w:r w:rsidRPr="00AA18D1">
              <w:rPr>
                <w:rFonts w:ascii="Arial" w:hAnsi="Arial" w:cs="Arial"/>
                <w:sz w:val="22"/>
                <w:szCs w:val="22"/>
              </w:rPr>
              <w:t xml:space="preserve"> (sub-</w:t>
            </w:r>
            <w:proofErr w:type="spellStart"/>
            <w:r w:rsidRPr="00AA18D1">
              <w:rPr>
                <w:rFonts w:ascii="Arial" w:hAnsi="Arial" w:cs="Arial"/>
                <w:sz w:val="22"/>
                <w:szCs w:val="22"/>
              </w:rPr>
              <w:t>grupo</w:t>
            </w:r>
            <w:proofErr w:type="spellEnd"/>
            <w:r w:rsidRPr="00AA18D1">
              <w:rPr>
                <w:rFonts w:ascii="Arial" w:hAnsi="Arial" w:cs="Arial"/>
                <w:sz w:val="22"/>
                <w:szCs w:val="22"/>
              </w:rPr>
              <w:t>)</w:t>
            </w:r>
          </w:p>
        </w:tc>
        <w:tc>
          <w:tcPr>
            <w:tcW w:w="0" w:type="auto"/>
          </w:tcPr>
          <w:p w14:paraId="4E0E237F"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w:t>
            </w:r>
          </w:p>
        </w:tc>
        <w:tc>
          <w:tcPr>
            <w:tcW w:w="0" w:type="auto"/>
          </w:tcPr>
          <w:p w14:paraId="0F749575"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95</w:t>
            </w:r>
          </w:p>
        </w:tc>
        <w:tc>
          <w:tcPr>
            <w:tcW w:w="0" w:type="auto"/>
          </w:tcPr>
          <w:p w14:paraId="06966693"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w:t>
            </w:r>
          </w:p>
        </w:tc>
      </w:tr>
      <w:tr w:rsidR="0081361E" w:rsidRPr="00AA18D1" w14:paraId="58D80079" w14:textId="77777777" w:rsidTr="0081361E">
        <w:tc>
          <w:tcPr>
            <w:tcW w:w="0" w:type="auto"/>
          </w:tcPr>
          <w:p w14:paraId="6E02CEF3"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 xml:space="preserve">└ </w:t>
            </w:r>
            <w:proofErr w:type="spellStart"/>
            <w:r w:rsidRPr="00AA18D1">
              <w:rPr>
                <w:rFonts w:ascii="Arial" w:hAnsi="Arial" w:cs="Arial"/>
                <w:sz w:val="22"/>
                <w:szCs w:val="22"/>
              </w:rPr>
              <w:t>Secundaria</w:t>
            </w:r>
            <w:proofErr w:type="spellEnd"/>
            <w:r w:rsidRPr="00AA18D1">
              <w:rPr>
                <w:rFonts w:ascii="Arial" w:hAnsi="Arial" w:cs="Arial"/>
                <w:sz w:val="22"/>
                <w:szCs w:val="22"/>
              </w:rPr>
              <w:t xml:space="preserve"> general (sub-</w:t>
            </w:r>
            <w:proofErr w:type="spellStart"/>
            <w:r w:rsidRPr="00AA18D1">
              <w:rPr>
                <w:rFonts w:ascii="Arial" w:hAnsi="Arial" w:cs="Arial"/>
                <w:sz w:val="22"/>
                <w:szCs w:val="22"/>
              </w:rPr>
              <w:t>grupo</w:t>
            </w:r>
            <w:proofErr w:type="spellEnd"/>
            <w:r w:rsidRPr="00AA18D1">
              <w:rPr>
                <w:rFonts w:ascii="Arial" w:hAnsi="Arial" w:cs="Arial"/>
                <w:sz w:val="22"/>
                <w:szCs w:val="22"/>
              </w:rPr>
              <w:t>)</w:t>
            </w:r>
          </w:p>
        </w:tc>
        <w:tc>
          <w:tcPr>
            <w:tcW w:w="0" w:type="auto"/>
          </w:tcPr>
          <w:p w14:paraId="7CCA3E74"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w:t>
            </w:r>
          </w:p>
        </w:tc>
        <w:tc>
          <w:tcPr>
            <w:tcW w:w="0" w:type="auto"/>
          </w:tcPr>
          <w:p w14:paraId="75CAE3D8"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224</w:t>
            </w:r>
          </w:p>
        </w:tc>
        <w:tc>
          <w:tcPr>
            <w:tcW w:w="0" w:type="auto"/>
          </w:tcPr>
          <w:p w14:paraId="0393D17B"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sz w:val="22"/>
                <w:szCs w:val="22"/>
              </w:rPr>
              <w:t>—</w:t>
            </w:r>
          </w:p>
        </w:tc>
      </w:tr>
      <w:tr w:rsidR="0081361E" w:rsidRPr="00AA18D1" w14:paraId="7F5D4A30" w14:textId="77777777" w:rsidTr="0081361E">
        <w:tc>
          <w:tcPr>
            <w:tcW w:w="0" w:type="auto"/>
          </w:tcPr>
          <w:p w14:paraId="719702E9"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b/>
                <w:bCs/>
                <w:sz w:val="22"/>
                <w:szCs w:val="22"/>
              </w:rPr>
              <w:t>Total</w:t>
            </w:r>
          </w:p>
        </w:tc>
        <w:tc>
          <w:tcPr>
            <w:tcW w:w="0" w:type="auto"/>
          </w:tcPr>
          <w:p w14:paraId="4957A67F"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b/>
                <w:bCs/>
                <w:sz w:val="22"/>
                <w:szCs w:val="22"/>
              </w:rPr>
              <w:t>676</w:t>
            </w:r>
          </w:p>
        </w:tc>
        <w:tc>
          <w:tcPr>
            <w:tcW w:w="0" w:type="auto"/>
          </w:tcPr>
          <w:p w14:paraId="429B27BC"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b/>
                <w:bCs/>
                <w:sz w:val="22"/>
                <w:szCs w:val="22"/>
              </w:rPr>
              <w:t>656</w:t>
            </w:r>
          </w:p>
        </w:tc>
        <w:tc>
          <w:tcPr>
            <w:tcW w:w="0" w:type="auto"/>
          </w:tcPr>
          <w:p w14:paraId="555029B8" w14:textId="77777777" w:rsidR="0081361E" w:rsidRPr="00AA18D1" w:rsidRDefault="0081361E" w:rsidP="0081361E">
            <w:pPr>
              <w:pStyle w:val="Compact"/>
              <w:spacing w:before="0" w:after="0" w:line="360" w:lineRule="auto"/>
              <w:jc w:val="both"/>
              <w:rPr>
                <w:rFonts w:ascii="Arial" w:hAnsi="Arial" w:cs="Arial"/>
                <w:sz w:val="22"/>
                <w:szCs w:val="22"/>
              </w:rPr>
            </w:pPr>
            <w:r w:rsidRPr="00AA18D1">
              <w:rPr>
                <w:rFonts w:ascii="Arial" w:hAnsi="Arial" w:cs="Arial"/>
                <w:b/>
                <w:bCs/>
                <w:sz w:val="22"/>
                <w:szCs w:val="22"/>
              </w:rPr>
              <w:t>-20</w:t>
            </w:r>
          </w:p>
        </w:tc>
      </w:tr>
    </w:tbl>
    <w:p w14:paraId="4703076A" w14:textId="77777777" w:rsidR="0081361E" w:rsidRDefault="0081361E" w:rsidP="0081361E">
      <w:pPr>
        <w:pStyle w:val="Textoindependiente"/>
        <w:spacing w:before="0" w:after="0" w:line="360" w:lineRule="auto"/>
        <w:jc w:val="both"/>
        <w:rPr>
          <w:rFonts w:ascii="Arial" w:hAnsi="Arial" w:cs="Arial"/>
          <w:sz w:val="22"/>
          <w:szCs w:val="22"/>
          <w:lang w:val="es-MX"/>
        </w:rPr>
      </w:pPr>
    </w:p>
    <w:p w14:paraId="38F4052E" w14:textId="51DA0596" w:rsidR="0081361E" w:rsidRPr="00AA18D1" w:rsidRDefault="0081361E" w:rsidP="0081361E">
      <w:pPr>
        <w:pStyle w:val="Textoindependiente"/>
        <w:spacing w:before="0" w:after="0" w:line="360" w:lineRule="auto"/>
        <w:jc w:val="both"/>
        <w:rPr>
          <w:rFonts w:ascii="Arial" w:hAnsi="Arial" w:cs="Arial"/>
          <w:sz w:val="22"/>
          <w:szCs w:val="22"/>
          <w:lang w:val="es-MX"/>
        </w:rPr>
      </w:pPr>
      <w:r w:rsidRPr="00AA18D1">
        <w:rPr>
          <w:rFonts w:ascii="Arial" w:hAnsi="Arial" w:cs="Arial"/>
          <w:sz w:val="22"/>
          <w:szCs w:val="22"/>
          <w:lang w:val="es-MX"/>
        </w:rPr>
        <w:t>La diferencia de 20 registros respecto a la muestra teór</w:t>
      </w:r>
      <w:r w:rsidR="008C7F22">
        <w:rPr>
          <w:rFonts w:ascii="Arial" w:hAnsi="Arial" w:cs="Arial"/>
          <w:sz w:val="22"/>
          <w:szCs w:val="22"/>
          <w:lang w:val="es-MX"/>
        </w:rPr>
        <w:t>ica se debe principalmente a 26</w:t>
      </w:r>
      <w:r w:rsidRPr="00AA18D1">
        <w:rPr>
          <w:rFonts w:ascii="Arial" w:hAnsi="Arial" w:cs="Arial"/>
          <w:sz w:val="22"/>
          <w:szCs w:val="22"/>
          <w:lang w:val="es-MX"/>
        </w:rPr>
        <w:t xml:space="preserve"> cuestionarios que se encontraban en blanco en la base original, de los cuales la mayor parte correspondió al nivel de secundaria. Esta pérdida se documenta como una limitación del estudio y no compromete la validez del muestreo estratificado proporcional, que se mantuvo en el proceso de recolección.</w:t>
      </w:r>
    </w:p>
    <w:p w14:paraId="2284C4FC" w14:textId="0115103B" w:rsidR="00EB0F5F" w:rsidRPr="00EB0F5F" w:rsidRDefault="00EB0F5F" w:rsidP="00EB0F5F">
      <w:pPr>
        <w:spacing w:after="0" w:line="360" w:lineRule="auto"/>
        <w:jc w:val="both"/>
        <w:rPr>
          <w:rFonts w:ascii="Arial" w:hAnsi="Arial" w:cs="Arial"/>
          <w:noProof/>
        </w:rPr>
      </w:pPr>
      <w:r w:rsidRPr="00EB0F5F">
        <w:rPr>
          <w:rFonts w:ascii="Arial" w:hAnsi="Arial" w:cs="Arial"/>
        </w:rPr>
        <w:t xml:space="preserve">La encuesta se aplica mediante Google </w:t>
      </w:r>
      <w:proofErr w:type="spellStart"/>
      <w:r w:rsidRPr="00EB0F5F">
        <w:rPr>
          <w:rFonts w:ascii="Arial" w:hAnsi="Arial" w:cs="Arial"/>
        </w:rPr>
        <w:t>Forms</w:t>
      </w:r>
      <w:proofErr w:type="spellEnd"/>
      <w:r w:rsidRPr="00EB0F5F">
        <w:rPr>
          <w:rFonts w:ascii="Arial" w:hAnsi="Arial" w:cs="Arial"/>
        </w:rPr>
        <w:t>, lo que facilita la recolección ordenada de respuestas, reduce errores de captura y permite exportar la base de datos para su procesamiento.</w:t>
      </w:r>
      <w:r w:rsidR="005D64A4">
        <w:rPr>
          <w:rFonts w:ascii="Arial" w:hAnsi="Arial" w:cs="Arial"/>
        </w:rPr>
        <w:t xml:space="preserve"> Posteriormente, los datos se depuran, codifican y analizan a través d</w:t>
      </w:r>
      <w:r w:rsidRPr="00EB0F5F">
        <w:rPr>
          <w:rFonts w:ascii="Arial" w:hAnsi="Arial" w:cs="Arial"/>
        </w:rPr>
        <w:t xml:space="preserve">el software </w:t>
      </w:r>
      <w:proofErr w:type="spellStart"/>
      <w:r w:rsidRPr="00EB0F5F">
        <w:rPr>
          <w:rFonts w:ascii="Arial" w:hAnsi="Arial" w:cs="Arial"/>
        </w:rPr>
        <w:t>Statistical</w:t>
      </w:r>
      <w:proofErr w:type="spellEnd"/>
      <w:r w:rsidRPr="00EB0F5F">
        <w:rPr>
          <w:rFonts w:ascii="Arial" w:hAnsi="Arial" w:cs="Arial"/>
        </w:rPr>
        <w:t xml:space="preserve"> </w:t>
      </w:r>
      <w:proofErr w:type="spellStart"/>
      <w:r w:rsidRPr="00EB0F5F">
        <w:rPr>
          <w:rFonts w:ascii="Arial" w:hAnsi="Arial" w:cs="Arial"/>
        </w:rPr>
        <w:t>Package</w:t>
      </w:r>
      <w:proofErr w:type="spellEnd"/>
      <w:r w:rsidRPr="00EB0F5F">
        <w:rPr>
          <w:rFonts w:ascii="Arial" w:hAnsi="Arial" w:cs="Arial"/>
        </w:rPr>
        <w:t xml:space="preserve"> </w:t>
      </w:r>
      <w:proofErr w:type="spellStart"/>
      <w:r w:rsidRPr="00EB0F5F">
        <w:rPr>
          <w:rFonts w:ascii="Arial" w:hAnsi="Arial" w:cs="Arial"/>
        </w:rPr>
        <w:t>for</w:t>
      </w:r>
      <w:proofErr w:type="spellEnd"/>
      <w:r w:rsidRPr="00EB0F5F">
        <w:rPr>
          <w:rFonts w:ascii="Arial" w:hAnsi="Arial" w:cs="Arial"/>
        </w:rPr>
        <w:t xml:space="preserve"> </w:t>
      </w:r>
      <w:proofErr w:type="spellStart"/>
      <w:r w:rsidRPr="00EB0F5F">
        <w:rPr>
          <w:rFonts w:ascii="Arial" w:hAnsi="Arial" w:cs="Arial"/>
        </w:rPr>
        <w:t>the</w:t>
      </w:r>
      <w:proofErr w:type="spellEnd"/>
      <w:r w:rsidRPr="00EB0F5F">
        <w:rPr>
          <w:rFonts w:ascii="Arial" w:hAnsi="Arial" w:cs="Arial"/>
        </w:rPr>
        <w:t xml:space="preserve"> Social </w:t>
      </w:r>
      <w:proofErr w:type="spellStart"/>
      <w:r w:rsidRPr="00EB0F5F">
        <w:rPr>
          <w:rFonts w:ascii="Arial" w:hAnsi="Arial" w:cs="Arial"/>
        </w:rPr>
        <w:t>Sciences</w:t>
      </w:r>
      <w:proofErr w:type="spellEnd"/>
      <w:r w:rsidRPr="00EB0F5F">
        <w:rPr>
          <w:rFonts w:ascii="Arial" w:hAnsi="Arial" w:cs="Arial"/>
        </w:rPr>
        <w:t xml:space="preserve"> (SPSS).</w:t>
      </w:r>
    </w:p>
    <w:p w14:paraId="5A85AB19" w14:textId="7BD82F63" w:rsidR="00EB0F5F" w:rsidRPr="00EB0F5F" w:rsidRDefault="005D64A4" w:rsidP="00EB0F5F">
      <w:pPr>
        <w:spacing w:after="0" w:line="360" w:lineRule="auto"/>
        <w:jc w:val="both"/>
        <w:rPr>
          <w:rFonts w:ascii="Arial" w:hAnsi="Arial" w:cs="Arial"/>
        </w:rPr>
      </w:pPr>
      <w:r>
        <w:rPr>
          <w:rFonts w:ascii="Arial" w:hAnsi="Arial" w:cs="Arial"/>
        </w:rPr>
        <w:t>El procesamiento incluye</w:t>
      </w:r>
      <w:r w:rsidR="00EB0F5F" w:rsidRPr="00EB0F5F">
        <w:rPr>
          <w:rFonts w:ascii="Arial" w:hAnsi="Arial" w:cs="Arial"/>
        </w:rPr>
        <w:t xml:space="preserve"> frecuencias absolutas y relativas por cada ítem, así como la moda como medida de tendencia central pertinente para escalas ordinales tipo Likert. Estos resultados permitirán identificar la respuesta predominante en cada pregunta y valorar el nivel de dominio o percepción de los estudiantes.</w:t>
      </w:r>
    </w:p>
    <w:p w14:paraId="01829D95" w14:textId="52B77B02" w:rsidR="00806893" w:rsidRPr="003C3E17" w:rsidRDefault="00FC1853" w:rsidP="00D27753">
      <w:pPr>
        <w:pStyle w:val="Ttulo2"/>
        <w:spacing w:line="360" w:lineRule="auto"/>
        <w:rPr>
          <w:rFonts w:ascii="Arial" w:hAnsi="Arial" w:cs="Arial"/>
          <w:color w:val="000000"/>
          <w:sz w:val="26"/>
          <w:szCs w:val="26"/>
        </w:rPr>
      </w:pPr>
      <w:bookmarkStart w:id="62" w:name="_Toc231036639"/>
      <w:r w:rsidRPr="003C3E17">
        <w:rPr>
          <w:rFonts w:ascii="Arial" w:hAnsi="Arial" w:cs="Arial"/>
          <w:color w:val="000000"/>
          <w:sz w:val="26"/>
          <w:szCs w:val="26"/>
        </w:rPr>
        <w:t>3</w:t>
      </w:r>
      <w:r w:rsidR="00806893" w:rsidRPr="003C3E17">
        <w:rPr>
          <w:rFonts w:ascii="Arial" w:hAnsi="Arial" w:cs="Arial"/>
          <w:color w:val="000000"/>
          <w:sz w:val="26"/>
          <w:szCs w:val="26"/>
        </w:rPr>
        <w:t>.5. Análisis estadísticos y prueba de hipótesis.</w:t>
      </w:r>
      <w:bookmarkEnd w:id="62"/>
    </w:p>
    <w:p w14:paraId="02A411CC" w14:textId="77777777" w:rsidR="00EB0F5F" w:rsidRPr="00EB0F5F" w:rsidRDefault="00EB0F5F" w:rsidP="00EB0F5F">
      <w:pPr>
        <w:spacing w:after="0" w:line="360" w:lineRule="auto"/>
        <w:jc w:val="both"/>
        <w:rPr>
          <w:rFonts w:ascii="Arial" w:hAnsi="Arial" w:cs="Arial"/>
        </w:rPr>
      </w:pPr>
      <w:r w:rsidRPr="00EB0F5F">
        <w:rPr>
          <w:rFonts w:ascii="Arial" w:hAnsi="Arial" w:cs="Arial"/>
        </w:rPr>
        <w:t>El análisis estadístico se desarrolla en varias etapas. Primero se realiza un análisis descriptivo mediante frecuencias, porcentajes y moda por ítem. Este procedimiento permite caracterizar las respuestas de los estudiantes y determinar tendencias generales en conocimientos, actitudes y prácticas financieras.</w:t>
      </w:r>
    </w:p>
    <w:p w14:paraId="6B4B7AC0" w14:textId="77777777" w:rsidR="00EB0F5F" w:rsidRPr="00EB0F5F" w:rsidRDefault="00EB0F5F" w:rsidP="00EB0F5F">
      <w:pPr>
        <w:spacing w:after="0" w:line="360" w:lineRule="auto"/>
        <w:jc w:val="both"/>
        <w:rPr>
          <w:rFonts w:ascii="Arial" w:hAnsi="Arial" w:cs="Arial"/>
        </w:rPr>
      </w:pPr>
      <w:r w:rsidRPr="00EB0F5F">
        <w:rPr>
          <w:rFonts w:ascii="Arial" w:hAnsi="Arial" w:cs="Arial"/>
        </w:rPr>
        <w:t xml:space="preserve">En segundo lugar, se evalúa la consistencia interna del instrumento mediante el Alfa de </w:t>
      </w:r>
      <w:proofErr w:type="spellStart"/>
      <w:r w:rsidRPr="00EB0F5F">
        <w:rPr>
          <w:rFonts w:ascii="Arial" w:hAnsi="Arial" w:cs="Arial"/>
        </w:rPr>
        <w:t>Cronbach</w:t>
      </w:r>
      <w:proofErr w:type="spellEnd"/>
      <w:r w:rsidRPr="00EB0F5F">
        <w:rPr>
          <w:rFonts w:ascii="Arial" w:hAnsi="Arial" w:cs="Arial"/>
        </w:rPr>
        <w:t>. Este estadístico permite estimar la fiabilidad de una escala a partir de la correlación entre sus ítems. Valores iguales o superiores a 0.70 suelen considerarse aceptables para estudios exploratorios y diagnósticos (</w:t>
      </w:r>
      <w:proofErr w:type="spellStart"/>
      <w:r w:rsidRPr="00EB0F5F">
        <w:rPr>
          <w:rFonts w:ascii="Arial" w:hAnsi="Arial" w:cs="Arial"/>
        </w:rPr>
        <w:t>Tavakol</w:t>
      </w:r>
      <w:proofErr w:type="spellEnd"/>
      <w:r w:rsidRPr="00EB0F5F">
        <w:rPr>
          <w:rFonts w:ascii="Arial" w:hAnsi="Arial" w:cs="Arial"/>
        </w:rPr>
        <w:t xml:space="preserve"> &amp; </w:t>
      </w:r>
      <w:proofErr w:type="spellStart"/>
      <w:r w:rsidRPr="00EB0F5F">
        <w:rPr>
          <w:rFonts w:ascii="Arial" w:hAnsi="Arial" w:cs="Arial"/>
        </w:rPr>
        <w:t>Dennick</w:t>
      </w:r>
      <w:proofErr w:type="spellEnd"/>
      <w:r w:rsidRPr="00EB0F5F">
        <w:rPr>
          <w:rFonts w:ascii="Arial" w:hAnsi="Arial" w:cs="Arial"/>
        </w:rPr>
        <w:t>, 2011).</w:t>
      </w:r>
    </w:p>
    <w:p w14:paraId="49B10812" w14:textId="1EE43244" w:rsidR="00EB0F5F" w:rsidRDefault="00EB0F5F" w:rsidP="00EB0F5F">
      <w:pPr>
        <w:spacing w:after="0" w:line="360" w:lineRule="auto"/>
        <w:jc w:val="both"/>
        <w:rPr>
          <w:rFonts w:ascii="Arial" w:hAnsi="Arial" w:cs="Arial"/>
        </w:rPr>
      </w:pPr>
      <w:r w:rsidRPr="00EB0F5F">
        <w:rPr>
          <w:rFonts w:ascii="Arial" w:hAnsi="Arial" w:cs="Arial"/>
        </w:rPr>
        <w:t>En tercer lugar, se aplica el</w:t>
      </w:r>
      <w:r w:rsidR="005E08BF" w:rsidRPr="005E08BF">
        <w:rPr>
          <w:rFonts w:ascii="Arial" w:hAnsi="Arial" w:cs="Arial"/>
        </w:rPr>
        <w:t xml:space="preserve"> Test de Friedman, para muestras relacionadas y evalúa si los 14 ítems Likert presentan distribuciones similares dentro de cada respondedor. Se aplica por separado para los grupos Secundaria y Bachillerato. Un valor p significativo indica que al menos un ítem difiere sistemáticamente del resto.</w:t>
      </w:r>
      <w:r w:rsidRPr="00EB0F5F">
        <w:rPr>
          <w:rFonts w:ascii="Arial" w:hAnsi="Arial" w:cs="Arial"/>
        </w:rPr>
        <w:t xml:space="preserve"> La hipótesis plantea que existen diferencias significativas entre ambos grupos, siendo esperable que los estudiantes de bachillerato presenten mayor nivel de educación financiera. Se realiza la Prueba de Hipótesis U de Mann-Whitney.</w:t>
      </w:r>
    </w:p>
    <w:p w14:paraId="535C54F8" w14:textId="5C4DDE1B" w:rsidR="00806893" w:rsidRDefault="00806893" w:rsidP="00EB0F5F">
      <w:pPr>
        <w:pStyle w:val="Prrafodelista"/>
        <w:numPr>
          <w:ilvl w:val="1"/>
          <w:numId w:val="39"/>
        </w:numPr>
        <w:spacing w:line="360" w:lineRule="auto"/>
        <w:jc w:val="both"/>
        <w:outlineLvl w:val="1"/>
        <w:rPr>
          <w:rFonts w:ascii="Arial" w:hAnsi="Arial" w:cs="Arial"/>
          <w:b/>
          <w:sz w:val="26"/>
          <w:szCs w:val="26"/>
        </w:rPr>
      </w:pPr>
      <w:r w:rsidRPr="00FC1853">
        <w:rPr>
          <w:rFonts w:ascii="Arial" w:hAnsi="Arial" w:cs="Arial"/>
          <w:b/>
          <w:sz w:val="24"/>
          <w:szCs w:val="24"/>
        </w:rPr>
        <w:t xml:space="preserve"> </w:t>
      </w:r>
      <w:bookmarkStart w:id="63" w:name="_Toc231036640"/>
      <w:r w:rsidRPr="00FC1853">
        <w:rPr>
          <w:rFonts w:ascii="Arial" w:hAnsi="Arial" w:cs="Arial"/>
          <w:b/>
          <w:sz w:val="26"/>
          <w:szCs w:val="26"/>
        </w:rPr>
        <w:t xml:space="preserve">Propuesta </w:t>
      </w:r>
      <w:r w:rsidR="00EB0F5F" w:rsidRPr="00EB0F5F">
        <w:rPr>
          <w:rFonts w:ascii="Arial" w:hAnsi="Arial" w:cs="Arial"/>
          <w:b/>
          <w:sz w:val="26"/>
          <w:szCs w:val="26"/>
        </w:rPr>
        <w:t xml:space="preserve">de </w:t>
      </w:r>
      <w:r w:rsidR="00BC4407">
        <w:rPr>
          <w:rFonts w:ascii="Arial" w:hAnsi="Arial" w:cs="Arial"/>
          <w:b/>
          <w:sz w:val="26"/>
          <w:szCs w:val="26"/>
        </w:rPr>
        <w:t>estrategia educativa de educación financiera</w:t>
      </w:r>
      <w:r w:rsidRPr="00FC1853">
        <w:rPr>
          <w:rFonts w:ascii="Arial" w:hAnsi="Arial" w:cs="Arial"/>
          <w:b/>
          <w:sz w:val="26"/>
          <w:szCs w:val="26"/>
        </w:rPr>
        <w:t>.</w:t>
      </w:r>
      <w:bookmarkEnd w:id="63"/>
    </w:p>
    <w:p w14:paraId="54822784" w14:textId="35AEC091" w:rsidR="00EB0F5F" w:rsidRPr="00EB0F5F" w:rsidRDefault="00EB0F5F" w:rsidP="00EB0F5F">
      <w:pPr>
        <w:spacing w:after="0" w:line="360" w:lineRule="auto"/>
        <w:jc w:val="both"/>
        <w:rPr>
          <w:rFonts w:ascii="Arial" w:hAnsi="Arial" w:cs="Arial"/>
        </w:rPr>
      </w:pPr>
      <w:r w:rsidRPr="00EB0F5F">
        <w:rPr>
          <w:rFonts w:ascii="Arial" w:hAnsi="Arial" w:cs="Arial"/>
        </w:rPr>
        <w:lastRenderedPageBreak/>
        <w:t>Con base en los result</w:t>
      </w:r>
      <w:r w:rsidR="00E02F12">
        <w:rPr>
          <w:rFonts w:ascii="Arial" w:hAnsi="Arial" w:cs="Arial"/>
        </w:rPr>
        <w:t>ados del diagnóstico se diseña</w:t>
      </w:r>
      <w:r w:rsidRPr="00EB0F5F">
        <w:rPr>
          <w:rFonts w:ascii="Arial" w:hAnsi="Arial" w:cs="Arial"/>
        </w:rPr>
        <w:t xml:space="preserve"> una propuesta de </w:t>
      </w:r>
      <w:r w:rsidR="00BC4407">
        <w:rPr>
          <w:rFonts w:ascii="Arial" w:hAnsi="Arial" w:cs="Arial"/>
        </w:rPr>
        <w:t>estrategia de</w:t>
      </w:r>
      <w:r w:rsidRPr="00EB0F5F">
        <w:rPr>
          <w:rFonts w:ascii="Arial" w:hAnsi="Arial" w:cs="Arial"/>
        </w:rPr>
        <w:t xml:space="preserve"> educación financiera dirigida a estudiantes de secundaria y bachillerato. La propuesta responderá a las brechas identificadas y priorizará </w:t>
      </w:r>
      <w:r w:rsidR="00BC4407">
        <w:rPr>
          <w:rFonts w:ascii="Arial" w:hAnsi="Arial" w:cs="Arial"/>
        </w:rPr>
        <w:t>la formación básica en</w:t>
      </w:r>
      <w:r w:rsidRPr="00EB0F5F">
        <w:rPr>
          <w:rFonts w:ascii="Arial" w:hAnsi="Arial" w:cs="Arial"/>
        </w:rPr>
        <w:t xml:space="preserve"> finanzas personales, ahorro, presupuesto, crédito, tasa de interés, inversión, inflación, devaluación, diferencia entre tarjetas, consumo responsable, prevención del sobreendeudamiento y uso seguro de herramientas financieras digitales.</w:t>
      </w:r>
    </w:p>
    <w:p w14:paraId="2032D124" w14:textId="3B778765" w:rsidR="00EB0F5F" w:rsidRDefault="00BC4407" w:rsidP="00EB0F5F">
      <w:pPr>
        <w:spacing w:after="0" w:line="360" w:lineRule="auto"/>
        <w:jc w:val="both"/>
        <w:rPr>
          <w:rFonts w:ascii="Arial" w:hAnsi="Arial" w:cs="Arial"/>
        </w:rPr>
      </w:pPr>
      <w:r>
        <w:rPr>
          <w:rFonts w:ascii="Arial" w:hAnsi="Arial" w:cs="Arial"/>
        </w:rPr>
        <w:t>En el diseño de la estrategia se propiciará un</w:t>
      </w:r>
      <w:r w:rsidR="00EB0F5F" w:rsidRPr="00EB0F5F">
        <w:rPr>
          <w:rFonts w:ascii="Arial" w:hAnsi="Arial" w:cs="Arial"/>
        </w:rPr>
        <w:t xml:space="preserve"> enfoque práctico, gradual y contextualizado. </w:t>
      </w:r>
    </w:p>
    <w:p w14:paraId="7391F34C" w14:textId="2A3BDF65" w:rsidR="00967CF6" w:rsidRDefault="00967CF6" w:rsidP="00EB0F5F">
      <w:pPr>
        <w:spacing w:after="0" w:line="360" w:lineRule="auto"/>
        <w:jc w:val="both"/>
        <w:rPr>
          <w:rFonts w:ascii="Arial" w:hAnsi="Arial" w:cs="Arial"/>
        </w:rPr>
      </w:pPr>
      <w:r>
        <w:rPr>
          <w:rFonts w:ascii="Arial" w:hAnsi="Arial" w:cs="Arial"/>
        </w:rPr>
        <w:t>Se propone una estructura de la estrategia en los siguientes componentes:</w:t>
      </w:r>
    </w:p>
    <w:p w14:paraId="55F5FCE8" w14:textId="7596F853" w:rsidR="00967CF6" w:rsidRPr="00967CF6" w:rsidRDefault="00967CF6" w:rsidP="00967CF6">
      <w:pPr>
        <w:pStyle w:val="Prrafodelista"/>
        <w:numPr>
          <w:ilvl w:val="0"/>
          <w:numId w:val="45"/>
        </w:numPr>
        <w:spacing w:after="0" w:line="360" w:lineRule="auto"/>
        <w:jc w:val="both"/>
        <w:rPr>
          <w:rFonts w:ascii="Arial" w:hAnsi="Arial" w:cs="Arial"/>
        </w:rPr>
      </w:pPr>
      <w:r w:rsidRPr="00967CF6">
        <w:rPr>
          <w:rFonts w:ascii="Arial" w:hAnsi="Arial" w:cs="Arial"/>
        </w:rPr>
        <w:t>Diagnóstico y caracterización de la población objetivo.</w:t>
      </w:r>
    </w:p>
    <w:p w14:paraId="5D2E6D6A" w14:textId="1C6ADC72" w:rsidR="00967CF6" w:rsidRPr="00967CF6" w:rsidRDefault="00967CF6" w:rsidP="00967CF6">
      <w:pPr>
        <w:pStyle w:val="Prrafodelista"/>
        <w:numPr>
          <w:ilvl w:val="0"/>
          <w:numId w:val="45"/>
        </w:numPr>
        <w:spacing w:after="0" w:line="360" w:lineRule="auto"/>
        <w:jc w:val="both"/>
        <w:rPr>
          <w:rFonts w:ascii="Arial" w:hAnsi="Arial" w:cs="Arial"/>
        </w:rPr>
      </w:pPr>
      <w:r w:rsidRPr="00967CF6">
        <w:rPr>
          <w:rFonts w:ascii="Arial" w:hAnsi="Arial" w:cs="Arial"/>
        </w:rPr>
        <w:t>Objetivo general de la estrategia.</w:t>
      </w:r>
    </w:p>
    <w:p w14:paraId="516C31BB" w14:textId="5016F267" w:rsidR="00967CF6" w:rsidRPr="00967CF6" w:rsidRDefault="00967CF6" w:rsidP="00967CF6">
      <w:pPr>
        <w:pStyle w:val="Prrafodelista"/>
        <w:numPr>
          <w:ilvl w:val="0"/>
          <w:numId w:val="45"/>
        </w:numPr>
        <w:spacing w:after="0" w:line="360" w:lineRule="auto"/>
        <w:jc w:val="both"/>
        <w:rPr>
          <w:rFonts w:ascii="Arial" w:hAnsi="Arial" w:cs="Arial"/>
        </w:rPr>
      </w:pPr>
      <w:r w:rsidRPr="00967CF6">
        <w:rPr>
          <w:rFonts w:ascii="Arial" w:hAnsi="Arial" w:cs="Arial"/>
        </w:rPr>
        <w:t>Plan de acciones que contemple:</w:t>
      </w:r>
    </w:p>
    <w:p w14:paraId="1B5E4877" w14:textId="1F2E63AA" w:rsidR="00967CF6" w:rsidRPr="00967CF6" w:rsidRDefault="00967CF6" w:rsidP="00967CF6">
      <w:pPr>
        <w:pStyle w:val="Prrafodelista"/>
        <w:numPr>
          <w:ilvl w:val="0"/>
          <w:numId w:val="47"/>
        </w:numPr>
        <w:spacing w:after="0" w:line="360" w:lineRule="auto"/>
        <w:jc w:val="both"/>
        <w:rPr>
          <w:rFonts w:ascii="Arial" w:hAnsi="Arial" w:cs="Arial"/>
        </w:rPr>
      </w:pPr>
      <w:r w:rsidRPr="00967CF6">
        <w:rPr>
          <w:rFonts w:ascii="Arial" w:hAnsi="Arial" w:cs="Arial"/>
        </w:rPr>
        <w:t>Formación de habilidades para la toma de decisiones financieras.</w:t>
      </w:r>
    </w:p>
    <w:p w14:paraId="51B2425B" w14:textId="77D3E67F" w:rsidR="00967CF6" w:rsidRPr="00967CF6" w:rsidRDefault="00967CF6" w:rsidP="00967CF6">
      <w:pPr>
        <w:pStyle w:val="Prrafodelista"/>
        <w:numPr>
          <w:ilvl w:val="0"/>
          <w:numId w:val="47"/>
        </w:numPr>
        <w:spacing w:after="0" w:line="360" w:lineRule="auto"/>
        <w:jc w:val="both"/>
        <w:rPr>
          <w:rFonts w:ascii="Arial" w:hAnsi="Arial" w:cs="Arial"/>
        </w:rPr>
      </w:pPr>
      <w:r w:rsidRPr="00967CF6">
        <w:rPr>
          <w:rFonts w:ascii="Arial" w:hAnsi="Arial" w:cs="Arial"/>
        </w:rPr>
        <w:t>Fomento de actitudes y comportamientos financieros responsables.</w:t>
      </w:r>
    </w:p>
    <w:p w14:paraId="5FEE82AF" w14:textId="372AE67B" w:rsidR="00967CF6" w:rsidRPr="00967CF6" w:rsidRDefault="00967CF6" w:rsidP="00967CF6">
      <w:pPr>
        <w:pStyle w:val="Prrafodelista"/>
        <w:numPr>
          <w:ilvl w:val="0"/>
          <w:numId w:val="47"/>
        </w:numPr>
        <w:spacing w:after="0" w:line="360" w:lineRule="auto"/>
        <w:jc w:val="both"/>
        <w:rPr>
          <w:rFonts w:ascii="Arial" w:hAnsi="Arial" w:cs="Arial"/>
        </w:rPr>
      </w:pPr>
      <w:r w:rsidRPr="00967CF6">
        <w:rPr>
          <w:rFonts w:ascii="Arial" w:hAnsi="Arial" w:cs="Arial"/>
        </w:rPr>
        <w:t>Integración de herramientas digitales y educación financiera tecnológica.</w:t>
      </w:r>
    </w:p>
    <w:p w14:paraId="03D8D4BA" w14:textId="4BBCFD60" w:rsidR="00967CF6" w:rsidRPr="00967CF6" w:rsidRDefault="00967CF6" w:rsidP="00967CF6">
      <w:pPr>
        <w:pStyle w:val="Prrafodelista"/>
        <w:numPr>
          <w:ilvl w:val="0"/>
          <w:numId w:val="47"/>
        </w:numPr>
        <w:spacing w:after="0" w:line="360" w:lineRule="auto"/>
        <w:jc w:val="both"/>
        <w:rPr>
          <w:rFonts w:ascii="Arial" w:hAnsi="Arial" w:cs="Arial"/>
        </w:rPr>
      </w:pPr>
      <w:r w:rsidRPr="00967CF6">
        <w:rPr>
          <w:rFonts w:ascii="Arial" w:hAnsi="Arial" w:cs="Arial"/>
        </w:rPr>
        <w:t>Participación de la familia y el entorno social</w:t>
      </w:r>
    </w:p>
    <w:p w14:paraId="2C51335A" w14:textId="36E5AFB7" w:rsidR="00967CF6" w:rsidRPr="00967CF6" w:rsidRDefault="00967CF6" w:rsidP="00967CF6">
      <w:pPr>
        <w:pStyle w:val="Prrafodelista"/>
        <w:numPr>
          <w:ilvl w:val="0"/>
          <w:numId w:val="47"/>
        </w:numPr>
        <w:spacing w:after="0" w:line="360" w:lineRule="auto"/>
        <w:jc w:val="both"/>
        <w:rPr>
          <w:rFonts w:ascii="Arial" w:hAnsi="Arial" w:cs="Arial"/>
        </w:rPr>
      </w:pPr>
      <w:r w:rsidRPr="00967CF6">
        <w:rPr>
          <w:rFonts w:ascii="Arial" w:hAnsi="Arial" w:cs="Arial"/>
        </w:rPr>
        <w:t>Educación para la inclusión financiera y la ciudadanía económica.</w:t>
      </w:r>
    </w:p>
    <w:p w14:paraId="2492C637" w14:textId="05BE196C" w:rsidR="00967CF6" w:rsidRPr="00967CF6" w:rsidRDefault="00967CF6" w:rsidP="00967CF6">
      <w:pPr>
        <w:pStyle w:val="Prrafodelista"/>
        <w:numPr>
          <w:ilvl w:val="0"/>
          <w:numId w:val="45"/>
        </w:numPr>
        <w:spacing w:after="0" w:line="360" w:lineRule="auto"/>
        <w:jc w:val="both"/>
        <w:rPr>
          <w:rFonts w:ascii="Arial" w:hAnsi="Arial" w:cs="Arial"/>
        </w:rPr>
      </w:pPr>
      <w:r w:rsidRPr="00967CF6">
        <w:rPr>
          <w:rFonts w:ascii="Arial" w:hAnsi="Arial" w:cs="Arial"/>
        </w:rPr>
        <w:t>Evaluación y seguimiento</w:t>
      </w:r>
    </w:p>
    <w:p w14:paraId="46C98612" w14:textId="43991451" w:rsidR="005E08BF" w:rsidRPr="005E08BF" w:rsidRDefault="005E08BF" w:rsidP="005E08BF">
      <w:pPr>
        <w:pStyle w:val="Ttulo2"/>
        <w:numPr>
          <w:ilvl w:val="1"/>
          <w:numId w:val="39"/>
        </w:numPr>
        <w:spacing w:before="0" w:after="0" w:line="360" w:lineRule="auto"/>
        <w:jc w:val="both"/>
        <w:rPr>
          <w:rFonts w:ascii="Arial" w:hAnsi="Arial" w:cs="Arial"/>
          <w:sz w:val="24"/>
          <w:szCs w:val="22"/>
        </w:rPr>
      </w:pPr>
      <w:bookmarkStart w:id="64" w:name="consideraciones-éticas"/>
      <w:r w:rsidRPr="005E08BF">
        <w:rPr>
          <w:rFonts w:ascii="Arial" w:hAnsi="Arial" w:cs="Arial"/>
          <w:sz w:val="24"/>
          <w:szCs w:val="22"/>
        </w:rPr>
        <w:t>Consideraciones éticas</w:t>
      </w:r>
      <w:r w:rsidRPr="005E08BF">
        <w:rPr>
          <w:rFonts w:ascii="Arial" w:hAnsi="Arial" w:cs="Arial"/>
          <w:sz w:val="24"/>
          <w:szCs w:val="22"/>
        </w:rPr>
        <w:t xml:space="preserve"> y limitaciones del estudio.</w:t>
      </w:r>
    </w:p>
    <w:p w14:paraId="3C294A6A" w14:textId="77777777" w:rsidR="005E08BF" w:rsidRPr="00AA18D1" w:rsidRDefault="005E08BF" w:rsidP="005E08BF">
      <w:pPr>
        <w:pStyle w:val="FirstParagraph"/>
        <w:spacing w:before="0" w:after="0" w:line="360" w:lineRule="auto"/>
        <w:jc w:val="both"/>
        <w:rPr>
          <w:rFonts w:ascii="Arial" w:hAnsi="Arial" w:cs="Arial"/>
          <w:sz w:val="22"/>
          <w:szCs w:val="22"/>
          <w:lang w:val="es-MX"/>
        </w:rPr>
      </w:pPr>
      <w:r w:rsidRPr="00AA18D1">
        <w:rPr>
          <w:rFonts w:ascii="Arial" w:hAnsi="Arial" w:cs="Arial"/>
          <w:sz w:val="22"/>
          <w:szCs w:val="22"/>
          <w:lang w:val="es-MX"/>
        </w:rPr>
        <w:t>La investigación se realizó siguiendo principios éticos básicos de investigación con seres humanos:</w:t>
      </w:r>
    </w:p>
    <w:p w14:paraId="1718913D" w14:textId="77777777" w:rsidR="005E08BF" w:rsidRPr="00AA18D1" w:rsidRDefault="005E08BF" w:rsidP="005E08BF">
      <w:pPr>
        <w:pStyle w:val="Compact"/>
        <w:numPr>
          <w:ilvl w:val="0"/>
          <w:numId w:val="48"/>
        </w:numPr>
        <w:spacing w:before="0" w:after="0" w:line="360" w:lineRule="auto"/>
        <w:jc w:val="both"/>
        <w:rPr>
          <w:rFonts w:ascii="Arial" w:hAnsi="Arial" w:cs="Arial"/>
          <w:sz w:val="22"/>
          <w:szCs w:val="22"/>
          <w:lang w:val="es-MX"/>
        </w:rPr>
      </w:pPr>
      <w:r w:rsidRPr="00AA18D1">
        <w:rPr>
          <w:rFonts w:ascii="Arial" w:hAnsi="Arial" w:cs="Arial"/>
          <w:b/>
          <w:bCs/>
          <w:sz w:val="22"/>
          <w:szCs w:val="22"/>
          <w:lang w:val="es-MX"/>
        </w:rPr>
        <w:t>Participación voluntaria</w:t>
      </w:r>
      <w:r w:rsidRPr="00AA18D1">
        <w:rPr>
          <w:rFonts w:ascii="Arial" w:hAnsi="Arial" w:cs="Arial"/>
          <w:sz w:val="22"/>
          <w:szCs w:val="22"/>
          <w:lang w:val="es-MX"/>
        </w:rPr>
        <w:t>: los estudiantes respondieron el cuestionario de forma libre, sin coerción.</w:t>
      </w:r>
    </w:p>
    <w:p w14:paraId="248884A3" w14:textId="77777777" w:rsidR="005E08BF" w:rsidRPr="00AA18D1" w:rsidRDefault="005E08BF" w:rsidP="005E08BF">
      <w:pPr>
        <w:pStyle w:val="Compact"/>
        <w:numPr>
          <w:ilvl w:val="0"/>
          <w:numId w:val="48"/>
        </w:numPr>
        <w:spacing w:before="0" w:after="0" w:line="360" w:lineRule="auto"/>
        <w:jc w:val="both"/>
        <w:rPr>
          <w:rFonts w:ascii="Arial" w:hAnsi="Arial" w:cs="Arial"/>
          <w:sz w:val="22"/>
          <w:szCs w:val="22"/>
          <w:lang w:val="es-MX"/>
        </w:rPr>
      </w:pPr>
      <w:r w:rsidRPr="00AA18D1">
        <w:rPr>
          <w:rFonts w:ascii="Arial" w:hAnsi="Arial" w:cs="Arial"/>
          <w:b/>
          <w:bCs/>
          <w:sz w:val="22"/>
          <w:szCs w:val="22"/>
          <w:lang w:val="es-MX"/>
        </w:rPr>
        <w:t>Anonimato</w:t>
      </w:r>
      <w:r w:rsidRPr="00AA18D1">
        <w:rPr>
          <w:rFonts w:ascii="Arial" w:hAnsi="Arial" w:cs="Arial"/>
          <w:sz w:val="22"/>
          <w:szCs w:val="22"/>
          <w:lang w:val="es-MX"/>
        </w:rPr>
        <w:t xml:space="preserve">: la base analítica no incluye nombres ni datos que permitan identificar individualmente a los participantes; la variable </w:t>
      </w:r>
      <w:proofErr w:type="spellStart"/>
      <w:r w:rsidRPr="00AA18D1">
        <w:rPr>
          <w:rStyle w:val="VerbatimChar"/>
          <w:rFonts w:ascii="Arial" w:hAnsi="Arial" w:cs="Arial"/>
          <w:sz w:val="22"/>
          <w:szCs w:val="22"/>
          <w:lang w:val="es-MX"/>
        </w:rPr>
        <w:t>nombre_escuela</w:t>
      </w:r>
      <w:proofErr w:type="spellEnd"/>
      <w:r w:rsidRPr="00AA18D1">
        <w:rPr>
          <w:rFonts w:ascii="Arial" w:hAnsi="Arial" w:cs="Arial"/>
          <w:sz w:val="22"/>
          <w:szCs w:val="22"/>
          <w:lang w:val="es-MX"/>
        </w:rPr>
        <w:t xml:space="preserve"> se refiere a la institución educativa, no al alumno.</w:t>
      </w:r>
    </w:p>
    <w:p w14:paraId="245532E4" w14:textId="77777777" w:rsidR="005E08BF" w:rsidRPr="00AA18D1" w:rsidRDefault="005E08BF" w:rsidP="005E08BF">
      <w:pPr>
        <w:pStyle w:val="Compact"/>
        <w:numPr>
          <w:ilvl w:val="0"/>
          <w:numId w:val="48"/>
        </w:numPr>
        <w:spacing w:before="0" w:after="0" w:line="360" w:lineRule="auto"/>
        <w:jc w:val="both"/>
        <w:rPr>
          <w:rFonts w:ascii="Arial" w:hAnsi="Arial" w:cs="Arial"/>
          <w:sz w:val="22"/>
          <w:szCs w:val="22"/>
          <w:lang w:val="es-MX"/>
        </w:rPr>
      </w:pPr>
      <w:r w:rsidRPr="00AA18D1">
        <w:rPr>
          <w:rFonts w:ascii="Arial" w:hAnsi="Arial" w:cs="Arial"/>
          <w:b/>
          <w:bCs/>
          <w:sz w:val="22"/>
          <w:szCs w:val="22"/>
          <w:lang w:val="es-MX"/>
        </w:rPr>
        <w:t>Sin riesgo</w:t>
      </w:r>
      <w:r w:rsidRPr="00AA18D1">
        <w:rPr>
          <w:rFonts w:ascii="Arial" w:hAnsi="Arial" w:cs="Arial"/>
          <w:sz w:val="22"/>
          <w:szCs w:val="22"/>
          <w:lang w:val="es-MX"/>
        </w:rPr>
        <w:t>: el cuestionario no aborda temas sensibles, no genera estrés ni exposición social para los participantes.</w:t>
      </w:r>
    </w:p>
    <w:p w14:paraId="738E07DA" w14:textId="77777777" w:rsidR="005E08BF" w:rsidRPr="00AA18D1" w:rsidRDefault="005E08BF" w:rsidP="005E08BF">
      <w:pPr>
        <w:pStyle w:val="Compact"/>
        <w:numPr>
          <w:ilvl w:val="0"/>
          <w:numId w:val="48"/>
        </w:numPr>
        <w:spacing w:before="0" w:after="0" w:line="360" w:lineRule="auto"/>
        <w:jc w:val="both"/>
        <w:rPr>
          <w:rFonts w:ascii="Arial" w:hAnsi="Arial" w:cs="Arial"/>
          <w:sz w:val="22"/>
          <w:szCs w:val="22"/>
          <w:lang w:val="es-MX"/>
        </w:rPr>
      </w:pPr>
      <w:r w:rsidRPr="00AA18D1">
        <w:rPr>
          <w:rFonts w:ascii="Arial" w:hAnsi="Arial" w:cs="Arial"/>
          <w:b/>
          <w:bCs/>
          <w:sz w:val="22"/>
          <w:szCs w:val="22"/>
          <w:lang w:val="es-MX"/>
        </w:rPr>
        <w:t>Uso académico</w:t>
      </w:r>
      <w:r w:rsidRPr="00AA18D1">
        <w:rPr>
          <w:rFonts w:ascii="Arial" w:hAnsi="Arial" w:cs="Arial"/>
          <w:sz w:val="22"/>
          <w:szCs w:val="22"/>
          <w:lang w:val="es-MX"/>
        </w:rPr>
        <w:t>: los datos se utilizan exclusivamente con fines de investigación y formación en el marco del presente estudio.</w:t>
      </w:r>
    </w:p>
    <w:p w14:paraId="2AD02AC9" w14:textId="77777777" w:rsidR="005E08BF" w:rsidRPr="00AA18D1" w:rsidRDefault="005E08BF" w:rsidP="005E08BF">
      <w:pPr>
        <w:pStyle w:val="Compact"/>
        <w:numPr>
          <w:ilvl w:val="0"/>
          <w:numId w:val="48"/>
        </w:numPr>
        <w:spacing w:before="0" w:after="0" w:line="360" w:lineRule="auto"/>
        <w:jc w:val="both"/>
        <w:rPr>
          <w:rFonts w:ascii="Arial" w:hAnsi="Arial" w:cs="Arial"/>
          <w:sz w:val="22"/>
          <w:szCs w:val="22"/>
          <w:lang w:val="es-MX"/>
        </w:rPr>
      </w:pPr>
      <w:r w:rsidRPr="00AA18D1">
        <w:rPr>
          <w:rFonts w:ascii="Arial" w:hAnsi="Arial" w:cs="Arial"/>
          <w:b/>
          <w:bCs/>
          <w:sz w:val="22"/>
          <w:szCs w:val="22"/>
          <w:lang w:val="es-MX"/>
        </w:rPr>
        <w:t>No manipulación</w:t>
      </w:r>
      <w:r w:rsidRPr="00AA18D1">
        <w:rPr>
          <w:rFonts w:ascii="Arial" w:hAnsi="Arial" w:cs="Arial"/>
          <w:sz w:val="22"/>
          <w:szCs w:val="22"/>
          <w:lang w:val="es-MX"/>
        </w:rPr>
        <w:t>: al ser un diseño no experimental, no se intervino sobre los estudiantes ni sobre su entorno.</w:t>
      </w:r>
    </w:p>
    <w:bookmarkEnd w:id="64"/>
    <w:p w14:paraId="4BE29475" w14:textId="5835564E" w:rsidR="00516970" w:rsidRPr="00516970" w:rsidRDefault="00516970" w:rsidP="00806893">
      <w:pPr>
        <w:spacing w:after="0" w:line="360" w:lineRule="auto"/>
        <w:jc w:val="both"/>
        <w:rPr>
          <w:rFonts w:ascii="Arial" w:hAnsi="Arial" w:cs="Arial"/>
          <w:b/>
          <w:szCs w:val="24"/>
        </w:rPr>
      </w:pPr>
      <w:r w:rsidRPr="00516970">
        <w:rPr>
          <w:rFonts w:ascii="Arial" w:hAnsi="Arial" w:cs="Arial"/>
          <w:b/>
          <w:szCs w:val="24"/>
        </w:rPr>
        <w:t>Limitaciones de la metodología aplicada</w:t>
      </w:r>
    </w:p>
    <w:p w14:paraId="6014F4F5" w14:textId="77777777" w:rsidR="00E846D1" w:rsidRPr="005051BA" w:rsidRDefault="00E846D1" w:rsidP="00E846D1">
      <w:pPr>
        <w:pStyle w:val="FirstParagraph"/>
        <w:spacing w:before="0" w:after="0" w:line="360" w:lineRule="auto"/>
        <w:jc w:val="both"/>
        <w:rPr>
          <w:rFonts w:ascii="Arial" w:hAnsi="Arial" w:cs="Arial"/>
          <w:sz w:val="22"/>
          <w:lang w:val="es-MX"/>
        </w:rPr>
      </w:pPr>
      <w:r w:rsidRPr="005051BA">
        <w:rPr>
          <w:rFonts w:ascii="Arial" w:hAnsi="Arial" w:cs="Arial"/>
          <w:sz w:val="22"/>
          <w:lang w:val="es-MX"/>
        </w:rPr>
        <w:t>El estudio presenta las siguientes limitaciones, que deben considerarse al interpretar los resultados:</w:t>
      </w:r>
    </w:p>
    <w:p w14:paraId="1F063C30" w14:textId="14826B3C" w:rsidR="00E846D1" w:rsidRPr="005051BA" w:rsidRDefault="00E846D1" w:rsidP="00E846D1">
      <w:pPr>
        <w:pStyle w:val="Compact"/>
        <w:numPr>
          <w:ilvl w:val="0"/>
          <w:numId w:val="49"/>
        </w:numPr>
        <w:spacing w:before="0" w:after="0" w:line="360" w:lineRule="auto"/>
        <w:jc w:val="both"/>
        <w:rPr>
          <w:rFonts w:ascii="Arial" w:hAnsi="Arial" w:cs="Arial"/>
          <w:sz w:val="22"/>
          <w:lang w:val="es-MX"/>
        </w:rPr>
      </w:pPr>
      <w:r w:rsidRPr="005051BA">
        <w:rPr>
          <w:rFonts w:ascii="Arial" w:hAnsi="Arial" w:cs="Arial"/>
          <w:b/>
          <w:bCs/>
          <w:sz w:val="22"/>
          <w:lang w:val="es-MX"/>
        </w:rPr>
        <w:lastRenderedPageBreak/>
        <w:t>Muestra efectiva ligeramente menor que la teórica</w:t>
      </w:r>
      <w:r w:rsidRPr="005051BA">
        <w:rPr>
          <w:rFonts w:ascii="Arial" w:hAnsi="Arial" w:cs="Arial"/>
          <w:sz w:val="22"/>
          <w:lang w:val="es-MX"/>
        </w:rPr>
        <w:t>: se obtuvieron 656 cuestionarios válidos frente a los 676 p</w:t>
      </w:r>
      <w:r>
        <w:rPr>
          <w:rFonts w:ascii="Arial" w:hAnsi="Arial" w:cs="Arial"/>
          <w:sz w:val="22"/>
          <w:lang w:val="es-MX"/>
        </w:rPr>
        <w:t>laneados, principalmente por</w:t>
      </w:r>
      <w:r w:rsidRPr="005051BA">
        <w:rPr>
          <w:rFonts w:ascii="Arial" w:hAnsi="Arial" w:cs="Arial"/>
          <w:sz w:val="22"/>
          <w:lang w:val="es-MX"/>
        </w:rPr>
        <w:t xml:space="preserve"> formularios en blanco.</w:t>
      </w:r>
    </w:p>
    <w:p w14:paraId="443ACD34" w14:textId="77777777" w:rsidR="00E846D1" w:rsidRPr="005051BA" w:rsidRDefault="00E846D1" w:rsidP="00E846D1">
      <w:pPr>
        <w:pStyle w:val="Compact"/>
        <w:numPr>
          <w:ilvl w:val="0"/>
          <w:numId w:val="49"/>
        </w:numPr>
        <w:spacing w:before="0" w:after="0" w:line="360" w:lineRule="auto"/>
        <w:jc w:val="both"/>
        <w:rPr>
          <w:rFonts w:ascii="Arial" w:hAnsi="Arial" w:cs="Arial"/>
          <w:sz w:val="22"/>
          <w:lang w:val="es-MX"/>
        </w:rPr>
      </w:pPr>
      <w:r w:rsidRPr="005051BA">
        <w:rPr>
          <w:rFonts w:ascii="Arial" w:hAnsi="Arial" w:cs="Arial"/>
          <w:b/>
          <w:bCs/>
          <w:sz w:val="22"/>
          <w:lang w:val="es-MX"/>
        </w:rPr>
        <w:t>Alcance descriptivo-comparativo</w:t>
      </w:r>
      <w:r w:rsidRPr="005051BA">
        <w:rPr>
          <w:rFonts w:ascii="Arial" w:hAnsi="Arial" w:cs="Arial"/>
          <w:sz w:val="22"/>
          <w:lang w:val="es-MX"/>
        </w:rPr>
        <w:t>: el diseño no permite inferir relaciones causales entre nivel educativo y educación financiera, solo describe y compara los grupos.</w:t>
      </w:r>
    </w:p>
    <w:p w14:paraId="1EDF1DCF" w14:textId="77777777" w:rsidR="00E846D1" w:rsidRPr="005051BA" w:rsidRDefault="00E846D1" w:rsidP="00E846D1">
      <w:pPr>
        <w:pStyle w:val="Compact"/>
        <w:numPr>
          <w:ilvl w:val="0"/>
          <w:numId w:val="49"/>
        </w:numPr>
        <w:spacing w:before="0" w:after="0" w:line="360" w:lineRule="auto"/>
        <w:jc w:val="both"/>
        <w:rPr>
          <w:rFonts w:ascii="Arial" w:hAnsi="Arial" w:cs="Arial"/>
          <w:sz w:val="22"/>
          <w:lang w:val="es-MX"/>
        </w:rPr>
      </w:pPr>
      <w:r w:rsidRPr="005051BA">
        <w:rPr>
          <w:rFonts w:ascii="Arial" w:hAnsi="Arial" w:cs="Arial"/>
          <w:b/>
          <w:bCs/>
          <w:sz w:val="22"/>
          <w:lang w:val="es-MX"/>
        </w:rPr>
        <w:t>Auto-reporte</w:t>
      </w:r>
      <w:r w:rsidRPr="005051BA">
        <w:rPr>
          <w:rFonts w:ascii="Arial" w:hAnsi="Arial" w:cs="Arial"/>
          <w:sz w:val="22"/>
          <w:lang w:val="es-MX"/>
        </w:rPr>
        <w:t>: la información proviene de lo que los estudiantes declaran, por lo que es susceptible a sesgo de deseabilidad social o de desconocimiento de los propios hábitos.</w:t>
      </w:r>
    </w:p>
    <w:p w14:paraId="70874079" w14:textId="77777777" w:rsidR="00E846D1" w:rsidRPr="005051BA" w:rsidRDefault="00E846D1" w:rsidP="00E846D1">
      <w:pPr>
        <w:pStyle w:val="Compact"/>
        <w:numPr>
          <w:ilvl w:val="0"/>
          <w:numId w:val="49"/>
        </w:numPr>
        <w:spacing w:before="0" w:after="0" w:line="360" w:lineRule="auto"/>
        <w:jc w:val="both"/>
        <w:rPr>
          <w:rFonts w:ascii="Arial" w:hAnsi="Arial" w:cs="Arial"/>
          <w:sz w:val="22"/>
          <w:lang w:val="es-MX"/>
        </w:rPr>
      </w:pPr>
      <w:r w:rsidRPr="005051BA">
        <w:rPr>
          <w:rFonts w:ascii="Arial" w:hAnsi="Arial" w:cs="Arial"/>
          <w:b/>
          <w:bCs/>
          <w:sz w:val="22"/>
          <w:lang w:val="es-MX"/>
        </w:rPr>
        <w:t>Diseño transversal</w:t>
      </w:r>
      <w:r w:rsidRPr="005051BA">
        <w:rPr>
          <w:rFonts w:ascii="Arial" w:hAnsi="Arial" w:cs="Arial"/>
          <w:sz w:val="22"/>
          <w:lang w:val="es-MX"/>
        </w:rPr>
        <w:t>: la medición se realizó en un único momento, por lo que no se capturan cambios ni evolución temporal en los niveles de educación financiera.</w:t>
      </w:r>
    </w:p>
    <w:p w14:paraId="0EB5596F" w14:textId="6B48BA03" w:rsidR="00D1146E" w:rsidRDefault="00D1146E" w:rsidP="00E02F12">
      <w:pPr>
        <w:spacing w:after="0" w:line="360" w:lineRule="auto"/>
        <w:jc w:val="both"/>
        <w:rPr>
          <w:rFonts w:ascii="Arial" w:hAnsi="Arial" w:cs="Arial"/>
          <w:color w:val="000000"/>
        </w:rPr>
      </w:pPr>
      <w:r>
        <w:rPr>
          <w:rFonts w:ascii="Arial" w:hAnsi="Arial" w:cs="Arial"/>
          <w:color w:val="000000"/>
        </w:rPr>
        <w:br w:type="page"/>
      </w:r>
    </w:p>
    <w:p w14:paraId="71825B73" w14:textId="2F418EC3" w:rsidR="00967125" w:rsidRPr="00D27753" w:rsidRDefault="00967125" w:rsidP="00D27753">
      <w:pPr>
        <w:pStyle w:val="Ttulo1"/>
        <w:spacing w:line="360" w:lineRule="auto"/>
        <w:jc w:val="both"/>
        <w:rPr>
          <w:rFonts w:ascii="Arial" w:hAnsi="Arial" w:cs="Arial"/>
          <w:color w:val="000000"/>
          <w:sz w:val="30"/>
          <w:szCs w:val="30"/>
        </w:rPr>
      </w:pPr>
      <w:bookmarkStart w:id="65" w:name="_Toc231036641"/>
      <w:r w:rsidRPr="00D27753">
        <w:rPr>
          <w:rFonts w:ascii="Arial" w:hAnsi="Arial" w:cs="Arial"/>
          <w:color w:val="000000"/>
          <w:sz w:val="30"/>
          <w:szCs w:val="30"/>
        </w:rPr>
        <w:lastRenderedPageBreak/>
        <w:t xml:space="preserve">CAPÍTULO </w:t>
      </w:r>
      <w:r w:rsidR="00FC1853">
        <w:rPr>
          <w:rFonts w:ascii="Arial" w:hAnsi="Arial" w:cs="Arial"/>
          <w:color w:val="000000"/>
          <w:sz w:val="30"/>
          <w:szCs w:val="30"/>
        </w:rPr>
        <w:t>I</w:t>
      </w:r>
      <w:r w:rsidRPr="00D27753">
        <w:rPr>
          <w:rFonts w:ascii="Arial" w:hAnsi="Arial" w:cs="Arial"/>
          <w:color w:val="000000"/>
          <w:sz w:val="30"/>
          <w:szCs w:val="30"/>
        </w:rPr>
        <w:t xml:space="preserve">V. </w:t>
      </w:r>
      <w:r w:rsidR="00FC1853">
        <w:rPr>
          <w:rFonts w:ascii="Arial" w:hAnsi="Arial" w:cs="Arial"/>
          <w:color w:val="000000"/>
          <w:sz w:val="30"/>
          <w:szCs w:val="30"/>
        </w:rPr>
        <w:t>RESULTADOS</w:t>
      </w:r>
      <w:r w:rsidRPr="00D27753">
        <w:rPr>
          <w:rFonts w:ascii="Arial" w:hAnsi="Arial" w:cs="Arial"/>
          <w:color w:val="000000"/>
          <w:sz w:val="30"/>
          <w:szCs w:val="30"/>
        </w:rPr>
        <w:t>.</w:t>
      </w:r>
      <w:bookmarkEnd w:id="65"/>
      <w:r w:rsidRPr="00D27753">
        <w:rPr>
          <w:rFonts w:ascii="Arial" w:hAnsi="Arial" w:cs="Arial"/>
          <w:color w:val="000000"/>
          <w:sz w:val="30"/>
          <w:szCs w:val="30"/>
        </w:rPr>
        <w:t xml:space="preserve"> </w:t>
      </w:r>
    </w:p>
    <w:p w14:paraId="2A52E265" w14:textId="11A8A8E6" w:rsidR="00967125" w:rsidRDefault="00967125" w:rsidP="00E846D1">
      <w:pPr>
        <w:pStyle w:val="Ttulo2"/>
        <w:numPr>
          <w:ilvl w:val="1"/>
          <w:numId w:val="45"/>
        </w:numPr>
        <w:spacing w:line="360" w:lineRule="auto"/>
        <w:jc w:val="both"/>
        <w:rPr>
          <w:rFonts w:ascii="Arial" w:hAnsi="Arial" w:cs="Arial"/>
          <w:color w:val="000000"/>
          <w:sz w:val="26"/>
          <w:szCs w:val="26"/>
        </w:rPr>
      </w:pPr>
      <w:bookmarkStart w:id="66" w:name="_Toc231036642"/>
      <w:r w:rsidRPr="00D27753">
        <w:rPr>
          <w:rFonts w:ascii="Arial" w:hAnsi="Arial" w:cs="Arial"/>
          <w:color w:val="000000"/>
          <w:sz w:val="26"/>
          <w:szCs w:val="26"/>
        </w:rPr>
        <w:t>Resultados</w:t>
      </w:r>
      <w:r w:rsidR="00E750E9">
        <w:rPr>
          <w:rFonts w:ascii="Arial" w:hAnsi="Arial" w:cs="Arial"/>
          <w:color w:val="000000"/>
          <w:sz w:val="26"/>
          <w:szCs w:val="26"/>
        </w:rPr>
        <w:t xml:space="preserve"> del procesamiento de la encuesta</w:t>
      </w:r>
      <w:r w:rsidRPr="00D27753">
        <w:rPr>
          <w:rFonts w:ascii="Arial" w:hAnsi="Arial" w:cs="Arial"/>
          <w:color w:val="000000"/>
          <w:sz w:val="26"/>
          <w:szCs w:val="26"/>
        </w:rPr>
        <w:t>.</w:t>
      </w:r>
      <w:bookmarkEnd w:id="66"/>
    </w:p>
    <w:p w14:paraId="3EA2054B" w14:textId="77777777" w:rsidR="00E846D1" w:rsidRPr="006D2562" w:rsidRDefault="00E846D1" w:rsidP="00E846D1">
      <w:pPr>
        <w:pStyle w:val="Textoindependiente"/>
        <w:spacing w:before="0" w:after="0" w:line="360" w:lineRule="auto"/>
        <w:jc w:val="both"/>
        <w:rPr>
          <w:rFonts w:ascii="Arial" w:hAnsi="Arial" w:cs="Arial"/>
          <w:b/>
          <w:sz w:val="22"/>
          <w:lang w:val="es-MX"/>
        </w:rPr>
      </w:pPr>
      <w:r w:rsidRPr="006D2562">
        <w:rPr>
          <w:rFonts w:ascii="Arial" w:hAnsi="Arial" w:cs="Arial"/>
          <w:b/>
          <w:sz w:val="22"/>
          <w:lang w:val="es-MX"/>
        </w:rPr>
        <w:t xml:space="preserve">Caracterización de la muestra </w:t>
      </w:r>
    </w:p>
    <w:p w14:paraId="68B1E89C" w14:textId="77777777" w:rsidR="00E846D1" w:rsidRPr="006D2562" w:rsidRDefault="00E846D1" w:rsidP="00E846D1">
      <w:pPr>
        <w:pStyle w:val="Textoindependiente"/>
        <w:spacing w:before="0" w:after="0" w:line="360" w:lineRule="auto"/>
        <w:jc w:val="both"/>
        <w:rPr>
          <w:rFonts w:ascii="Arial" w:hAnsi="Arial" w:cs="Arial"/>
          <w:sz w:val="22"/>
          <w:lang w:val="es-MX"/>
        </w:rPr>
      </w:pPr>
      <w:r w:rsidRPr="006D2562">
        <w:rPr>
          <w:rFonts w:ascii="Arial" w:hAnsi="Arial" w:cs="Arial"/>
          <w:sz w:val="22"/>
          <w:lang w:val="es-MX"/>
        </w:rPr>
        <w:t xml:space="preserve">La muestra final consistió en 656 estudiantes tras la limpieza y </w:t>
      </w:r>
      <w:proofErr w:type="spellStart"/>
      <w:r w:rsidRPr="006D2562">
        <w:rPr>
          <w:rFonts w:ascii="Arial" w:hAnsi="Arial" w:cs="Arial"/>
          <w:sz w:val="22"/>
          <w:lang w:val="es-MX"/>
        </w:rPr>
        <w:t>preprocesamiento</w:t>
      </w:r>
      <w:proofErr w:type="spellEnd"/>
      <w:r w:rsidRPr="006D2562">
        <w:rPr>
          <w:rFonts w:ascii="Arial" w:hAnsi="Arial" w:cs="Arial"/>
          <w:sz w:val="22"/>
          <w:lang w:val="es-MX"/>
        </w:rPr>
        <w:t xml:space="preserve"> del </w:t>
      </w:r>
      <w:proofErr w:type="spellStart"/>
      <w:r w:rsidRPr="006D2562">
        <w:rPr>
          <w:rFonts w:ascii="Arial" w:hAnsi="Arial" w:cs="Arial"/>
          <w:sz w:val="22"/>
          <w:lang w:val="es-MX"/>
        </w:rPr>
        <w:t>dataset</w:t>
      </w:r>
      <w:proofErr w:type="spellEnd"/>
      <w:r w:rsidRPr="006D2562">
        <w:rPr>
          <w:rFonts w:ascii="Arial" w:hAnsi="Arial" w:cs="Arial"/>
          <w:sz w:val="22"/>
          <w:lang w:val="es-MX"/>
        </w:rPr>
        <w:t xml:space="preserve"> original</w:t>
      </w:r>
    </w:p>
    <w:p w14:paraId="0C3584C3" w14:textId="77777777" w:rsidR="00E846D1" w:rsidRPr="006D2562" w:rsidRDefault="00E846D1" w:rsidP="00E846D1">
      <w:pPr>
        <w:pStyle w:val="Textoindependiente"/>
        <w:spacing w:before="0" w:after="0" w:line="360" w:lineRule="auto"/>
        <w:jc w:val="both"/>
        <w:rPr>
          <w:rFonts w:ascii="Arial" w:hAnsi="Arial" w:cs="Arial"/>
          <w:sz w:val="22"/>
          <w:lang w:val="es-MX"/>
        </w:rPr>
      </w:pPr>
      <w:r w:rsidRPr="006D2562">
        <w:rPr>
          <w:rFonts w:ascii="Arial" w:hAnsi="Arial" w:cs="Arial"/>
          <w:sz w:val="22"/>
          <w:lang w:val="es-MX"/>
        </w:rPr>
        <w:t>La distribución por sexo fue prácticamente equivalente (49,2 % hombres; 50,6 % mujeres), al igual que la proporción de estudiantes cuyos hogares cuentan con un negocio familiar (47,7 %). La inmensa mayoría asiste a escuelas públicas (96,5 %), vive con ambos padres (75,0 %) y en vivienda propia (77,4 %).</w:t>
      </w:r>
    </w:p>
    <w:p w14:paraId="7C32E961" w14:textId="62D721C0" w:rsidR="00E846D1" w:rsidRDefault="00E846D1" w:rsidP="00E846D1">
      <w:pPr>
        <w:pStyle w:val="Textoindependiente"/>
        <w:spacing w:before="0" w:after="0" w:line="360" w:lineRule="auto"/>
        <w:jc w:val="both"/>
        <w:rPr>
          <w:rFonts w:ascii="Arial" w:hAnsi="Arial" w:cs="Arial"/>
          <w:sz w:val="22"/>
          <w:lang w:val="es-MX"/>
        </w:rPr>
      </w:pPr>
      <w:r w:rsidRPr="006D2562">
        <w:rPr>
          <w:rFonts w:ascii="Arial" w:hAnsi="Arial" w:cs="Arial"/>
          <w:sz w:val="22"/>
          <w:lang w:val="es-MX"/>
        </w:rPr>
        <w:t xml:space="preserve">El test </w:t>
      </w:r>
      <w:proofErr w:type="spellStart"/>
      <w:r w:rsidRPr="006D2562">
        <w:rPr>
          <w:rFonts w:ascii="Arial" w:hAnsi="Arial" w:cs="Arial"/>
          <w:sz w:val="22"/>
          <w:lang w:val="es-MX"/>
        </w:rPr>
        <w:t>chi</w:t>
      </w:r>
      <w:proofErr w:type="spellEnd"/>
      <w:r w:rsidRPr="006D2562">
        <w:rPr>
          <w:rFonts w:ascii="Arial" w:hAnsi="Arial" w:cs="Arial"/>
          <w:sz w:val="22"/>
          <w:lang w:val="es-MX"/>
        </w:rPr>
        <w:t xml:space="preserve">-cuadrado de homogeneidad entre niveles educativos no detectó asociación significativa </w:t>
      </w:r>
      <w:r w:rsidR="00357E69">
        <w:rPr>
          <w:rFonts w:ascii="Arial" w:hAnsi="Arial" w:cs="Arial"/>
          <w:sz w:val="22"/>
          <w:lang w:val="es-MX"/>
        </w:rPr>
        <w:t>por sexo, convivencia, tipo de vivienda, ni negocio familiar</w:t>
      </w:r>
      <w:r w:rsidRPr="006D2562">
        <w:rPr>
          <w:rFonts w:ascii="Arial" w:hAnsi="Arial" w:cs="Arial"/>
          <w:sz w:val="22"/>
          <w:lang w:val="es-MX"/>
        </w:rPr>
        <w:t xml:space="preserve">. La única variable sociodemográfica con asociación significativa con el nivel fue </w:t>
      </w:r>
      <w:r w:rsidRPr="00357E69">
        <w:rPr>
          <w:rFonts w:ascii="Arial" w:hAnsi="Arial" w:cs="Arial"/>
          <w:bCs/>
          <w:sz w:val="22"/>
          <w:lang w:val="es-MX"/>
        </w:rPr>
        <w:t>tipo de escuela</w:t>
      </w:r>
      <w:r w:rsidRPr="006D2562">
        <w:rPr>
          <w:rFonts w:ascii="Arial" w:hAnsi="Arial" w:cs="Arial"/>
          <w:sz w:val="22"/>
          <w:lang w:val="es-MX"/>
        </w:rPr>
        <w:t xml:space="preserve"> </w:t>
      </w:r>
      <w:r w:rsidR="00357E69">
        <w:rPr>
          <w:rFonts w:ascii="Arial" w:hAnsi="Arial" w:cs="Arial"/>
          <w:sz w:val="22"/>
          <w:lang w:val="es-MX"/>
        </w:rPr>
        <w:t>ya que</w:t>
      </w:r>
      <w:r w:rsidRPr="006D2562">
        <w:rPr>
          <w:rFonts w:ascii="Arial" w:hAnsi="Arial" w:cs="Arial"/>
          <w:sz w:val="22"/>
          <w:lang w:val="es-MX"/>
        </w:rPr>
        <w:t xml:space="preserve"> las escuelas privadas están sobrerrepresentadas </w:t>
      </w:r>
      <w:r w:rsidR="00357E69">
        <w:rPr>
          <w:rFonts w:ascii="Arial" w:hAnsi="Arial" w:cs="Arial"/>
          <w:sz w:val="22"/>
          <w:lang w:val="es-MX"/>
        </w:rPr>
        <w:t>en bachillerato</w:t>
      </w:r>
      <w:r w:rsidRPr="006D2562">
        <w:rPr>
          <w:rFonts w:ascii="Arial" w:hAnsi="Arial" w:cs="Arial"/>
          <w:sz w:val="22"/>
          <w:lang w:val="es-MX"/>
        </w:rPr>
        <w:t>.</w:t>
      </w:r>
    </w:p>
    <w:p w14:paraId="09CF2165" w14:textId="47601BA8" w:rsidR="00D4708C" w:rsidRDefault="00D4708C" w:rsidP="00E846D1">
      <w:pPr>
        <w:pStyle w:val="Textoindependiente"/>
        <w:spacing w:before="0" w:after="0" w:line="360" w:lineRule="auto"/>
        <w:jc w:val="both"/>
        <w:rPr>
          <w:rFonts w:ascii="Arial" w:hAnsi="Arial" w:cs="Arial"/>
          <w:sz w:val="22"/>
          <w:lang w:val="es-MX"/>
        </w:rPr>
      </w:pPr>
      <w:r>
        <w:rPr>
          <w:rFonts w:ascii="Arial" w:hAnsi="Arial" w:cs="Arial"/>
          <w:sz w:val="22"/>
          <w:lang w:val="es-MX"/>
        </w:rPr>
        <w:t xml:space="preserve">En las </w:t>
      </w:r>
      <w:r w:rsidR="00814A10">
        <w:rPr>
          <w:rFonts w:ascii="Arial" w:hAnsi="Arial" w:cs="Arial"/>
          <w:sz w:val="22"/>
          <w:lang w:val="es-MX"/>
        </w:rPr>
        <w:t>Tablas 9, 10 y 11</w:t>
      </w:r>
      <w:r>
        <w:rPr>
          <w:rFonts w:ascii="Arial" w:hAnsi="Arial" w:cs="Arial"/>
          <w:sz w:val="22"/>
          <w:lang w:val="es-MX"/>
        </w:rPr>
        <w:t xml:space="preserve"> se muestran los resultados</w:t>
      </w:r>
      <w:r w:rsidR="00814A10">
        <w:rPr>
          <w:rFonts w:ascii="Arial" w:hAnsi="Arial" w:cs="Arial"/>
          <w:sz w:val="22"/>
          <w:lang w:val="es-MX"/>
        </w:rPr>
        <w:t xml:space="preserve"> más significativos</w:t>
      </w:r>
      <w:r>
        <w:rPr>
          <w:rFonts w:ascii="Arial" w:hAnsi="Arial" w:cs="Arial"/>
          <w:sz w:val="22"/>
          <w:lang w:val="es-MX"/>
        </w:rPr>
        <w:t xml:space="preserve"> por las tres dimensiones estudiadas.</w:t>
      </w:r>
    </w:p>
    <w:p w14:paraId="380B84F6" w14:textId="713B549D" w:rsidR="00D4708C" w:rsidRDefault="00814A10" w:rsidP="00E846D1">
      <w:pPr>
        <w:pStyle w:val="Textoindependiente"/>
        <w:spacing w:before="0" w:after="0" w:line="360" w:lineRule="auto"/>
        <w:jc w:val="both"/>
        <w:rPr>
          <w:rFonts w:ascii="Arial" w:hAnsi="Arial" w:cs="Arial"/>
          <w:b/>
          <w:bCs/>
          <w:sz w:val="22"/>
          <w:lang w:val="es-MX"/>
        </w:rPr>
      </w:pPr>
      <w:r>
        <w:rPr>
          <w:rFonts w:ascii="Arial" w:hAnsi="Arial" w:cs="Arial"/>
          <w:b/>
          <w:bCs/>
          <w:sz w:val="22"/>
          <w:lang w:val="es-MX"/>
        </w:rPr>
        <w:t>T</w:t>
      </w:r>
      <w:r w:rsidR="000D16FE">
        <w:rPr>
          <w:rFonts w:ascii="Arial" w:hAnsi="Arial" w:cs="Arial"/>
          <w:b/>
          <w:bCs/>
          <w:sz w:val="22"/>
          <w:lang w:val="es-MX"/>
        </w:rPr>
        <w:t>abla 9</w:t>
      </w:r>
      <w:r>
        <w:rPr>
          <w:rFonts w:ascii="Arial" w:hAnsi="Arial" w:cs="Arial"/>
          <w:b/>
          <w:bCs/>
          <w:sz w:val="22"/>
          <w:lang w:val="es-MX"/>
        </w:rPr>
        <w:t>.</w:t>
      </w:r>
    </w:p>
    <w:p w14:paraId="4ABABF9A" w14:textId="25ECC825" w:rsidR="00D4708C" w:rsidRDefault="00D4708C" w:rsidP="00E846D1">
      <w:pPr>
        <w:pStyle w:val="Textoindependiente"/>
        <w:spacing w:before="0" w:after="0" w:line="360" w:lineRule="auto"/>
        <w:jc w:val="both"/>
        <w:rPr>
          <w:rFonts w:ascii="Arial" w:hAnsi="Arial" w:cs="Arial"/>
          <w:bCs/>
          <w:i/>
          <w:sz w:val="22"/>
          <w:lang w:val="es-MX"/>
        </w:rPr>
      </w:pPr>
      <w:r w:rsidRPr="00D4708C">
        <w:rPr>
          <w:rFonts w:ascii="Arial" w:hAnsi="Arial" w:cs="Arial"/>
          <w:bCs/>
          <w:i/>
          <w:sz w:val="22"/>
          <w:lang w:val="es-MX"/>
        </w:rPr>
        <w:t>Resultados</w:t>
      </w:r>
      <w:r w:rsidRPr="00814A10">
        <w:rPr>
          <w:i/>
          <w:lang w:val="es-MX"/>
        </w:rPr>
        <w:t xml:space="preserve"> </w:t>
      </w:r>
      <w:r w:rsidRPr="00D4708C">
        <w:rPr>
          <w:rFonts w:ascii="Arial" w:hAnsi="Arial" w:cs="Arial"/>
          <w:bCs/>
          <w:i/>
          <w:sz w:val="22"/>
          <w:lang w:val="es-MX"/>
        </w:rPr>
        <w:t>conocimiento financiero</w:t>
      </w:r>
    </w:p>
    <w:tbl>
      <w:tblPr>
        <w:tblW w:w="6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305"/>
        <w:gridCol w:w="1036"/>
      </w:tblGrid>
      <w:tr w:rsidR="00814A10" w14:paraId="396D69E3"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6CA1E6F3" w14:textId="30A032B4" w:rsidR="00814A10" w:rsidRDefault="000D16FE" w:rsidP="005E1532">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Items</w:t>
            </w:r>
            <w:proofErr w:type="spellEnd"/>
          </w:p>
        </w:tc>
        <w:tc>
          <w:tcPr>
            <w:tcW w:w="1036" w:type="dxa"/>
            <w:tcBorders>
              <w:top w:val="single" w:sz="8" w:space="0" w:color="AEAEAE"/>
              <w:left w:val="single" w:sz="8" w:space="0" w:color="E0E0E0"/>
              <w:bottom w:val="single" w:sz="8" w:space="0" w:color="AEAEAE"/>
              <w:right w:val="nil"/>
            </w:tcBorders>
            <w:shd w:val="clear" w:color="auto" w:fill="FFFFFF"/>
          </w:tcPr>
          <w:p w14:paraId="1A25DBC9" w14:textId="68D6CAB6" w:rsidR="00814A10" w:rsidRDefault="000D16FE"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Moda</w:t>
            </w:r>
          </w:p>
        </w:tc>
      </w:tr>
      <w:tr w:rsidR="00814A10" w14:paraId="77D9732B"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52F38585" w14:textId="77777777" w:rsidR="00814A10" w:rsidRDefault="00814A10" w:rsidP="005E1532">
            <w:pPr>
              <w:spacing w:line="320" w:lineRule="atLeast"/>
              <w:ind w:left="60" w:right="60"/>
              <w:rPr>
                <w:rFonts w:ascii="Arial" w:hAnsi="Arial" w:cs="Arial"/>
                <w:color w:val="264A60"/>
                <w:sz w:val="18"/>
                <w:szCs w:val="18"/>
              </w:rPr>
            </w:pPr>
            <w:r>
              <w:rPr>
                <w:rFonts w:ascii="Arial" w:hAnsi="Arial" w:cs="Arial"/>
                <w:color w:val="264A60"/>
                <w:sz w:val="18"/>
                <w:szCs w:val="18"/>
              </w:rPr>
              <w:t>P06 - Conoce el significado de ahorro</w:t>
            </w:r>
          </w:p>
        </w:tc>
        <w:tc>
          <w:tcPr>
            <w:tcW w:w="1036" w:type="dxa"/>
            <w:tcBorders>
              <w:top w:val="single" w:sz="8" w:space="0" w:color="AEAEAE"/>
              <w:left w:val="single" w:sz="8" w:space="0" w:color="E0E0E0"/>
              <w:bottom w:val="single" w:sz="8" w:space="0" w:color="AEAEAE"/>
              <w:right w:val="nil"/>
            </w:tcBorders>
            <w:shd w:val="clear" w:color="auto" w:fill="FFFFFF"/>
          </w:tcPr>
          <w:p w14:paraId="63561110" w14:textId="77777777" w:rsidR="00814A10" w:rsidRDefault="00814A10"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5,00</w:t>
            </w:r>
          </w:p>
        </w:tc>
      </w:tr>
      <w:tr w:rsidR="00814A10" w14:paraId="0AE5F474"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6C242916" w14:textId="77777777" w:rsidR="00814A10" w:rsidRDefault="00814A10" w:rsidP="005E1532">
            <w:pPr>
              <w:spacing w:line="320" w:lineRule="atLeast"/>
              <w:ind w:left="60" w:right="60"/>
              <w:rPr>
                <w:rFonts w:ascii="Arial" w:hAnsi="Arial" w:cs="Arial"/>
                <w:color w:val="264A60"/>
                <w:sz w:val="18"/>
                <w:szCs w:val="18"/>
              </w:rPr>
            </w:pPr>
            <w:r>
              <w:rPr>
                <w:rFonts w:ascii="Arial" w:hAnsi="Arial" w:cs="Arial"/>
                <w:color w:val="264A60"/>
                <w:sz w:val="18"/>
                <w:szCs w:val="18"/>
              </w:rPr>
              <w:t>P10 - Conoce qué es un crédito</w:t>
            </w:r>
          </w:p>
        </w:tc>
        <w:tc>
          <w:tcPr>
            <w:tcW w:w="1036" w:type="dxa"/>
            <w:tcBorders>
              <w:top w:val="single" w:sz="8" w:space="0" w:color="AEAEAE"/>
              <w:left w:val="single" w:sz="8" w:space="0" w:color="E0E0E0"/>
              <w:bottom w:val="single" w:sz="8" w:space="0" w:color="AEAEAE"/>
              <w:right w:val="nil"/>
            </w:tcBorders>
            <w:shd w:val="clear" w:color="auto" w:fill="FFFFFF"/>
          </w:tcPr>
          <w:p w14:paraId="4249238F" w14:textId="77777777" w:rsidR="00814A10" w:rsidRDefault="00814A10"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5,00</w:t>
            </w:r>
          </w:p>
        </w:tc>
      </w:tr>
      <w:tr w:rsidR="00814A10" w14:paraId="6D13C990"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32DFAEE7" w14:textId="77777777" w:rsidR="00814A10" w:rsidRDefault="00814A10" w:rsidP="005E1532">
            <w:pPr>
              <w:spacing w:line="320" w:lineRule="atLeast"/>
              <w:ind w:left="60" w:right="60"/>
              <w:rPr>
                <w:rFonts w:ascii="Arial" w:hAnsi="Arial" w:cs="Arial"/>
                <w:color w:val="264A60"/>
                <w:sz w:val="18"/>
                <w:szCs w:val="18"/>
              </w:rPr>
            </w:pPr>
            <w:r>
              <w:rPr>
                <w:rFonts w:ascii="Arial" w:hAnsi="Arial" w:cs="Arial"/>
                <w:color w:val="264A60"/>
                <w:sz w:val="18"/>
                <w:szCs w:val="18"/>
              </w:rPr>
              <w:t>P11 - Conoce qué es un presupuesto</w:t>
            </w:r>
          </w:p>
        </w:tc>
        <w:tc>
          <w:tcPr>
            <w:tcW w:w="1036" w:type="dxa"/>
            <w:tcBorders>
              <w:top w:val="single" w:sz="8" w:space="0" w:color="AEAEAE"/>
              <w:left w:val="single" w:sz="8" w:space="0" w:color="E0E0E0"/>
              <w:bottom w:val="single" w:sz="8" w:space="0" w:color="AEAEAE"/>
              <w:right w:val="nil"/>
            </w:tcBorders>
            <w:shd w:val="clear" w:color="auto" w:fill="FFFFFF"/>
          </w:tcPr>
          <w:p w14:paraId="4A45A690" w14:textId="77777777" w:rsidR="00814A10" w:rsidRDefault="00814A10"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5,00</w:t>
            </w:r>
          </w:p>
        </w:tc>
      </w:tr>
      <w:tr w:rsidR="00814A10" w14:paraId="19125488"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2B287EB1" w14:textId="77777777" w:rsidR="00814A10" w:rsidRDefault="00814A10" w:rsidP="005E1532">
            <w:pPr>
              <w:spacing w:line="320" w:lineRule="atLeast"/>
              <w:ind w:left="60" w:right="60"/>
              <w:rPr>
                <w:rFonts w:ascii="Arial" w:hAnsi="Arial" w:cs="Arial"/>
                <w:color w:val="264A60"/>
                <w:sz w:val="18"/>
                <w:szCs w:val="18"/>
              </w:rPr>
            </w:pPr>
            <w:r>
              <w:rPr>
                <w:rFonts w:ascii="Arial" w:hAnsi="Arial" w:cs="Arial"/>
                <w:color w:val="264A60"/>
                <w:sz w:val="18"/>
                <w:szCs w:val="18"/>
              </w:rPr>
              <w:t>P12 - Conoce qué significa tasa de interés</w:t>
            </w:r>
          </w:p>
        </w:tc>
        <w:tc>
          <w:tcPr>
            <w:tcW w:w="1036" w:type="dxa"/>
            <w:tcBorders>
              <w:top w:val="single" w:sz="8" w:space="0" w:color="AEAEAE"/>
              <w:left w:val="single" w:sz="8" w:space="0" w:color="E0E0E0"/>
              <w:bottom w:val="single" w:sz="8" w:space="0" w:color="AEAEAE"/>
              <w:right w:val="nil"/>
            </w:tcBorders>
            <w:shd w:val="clear" w:color="auto" w:fill="FFFFFF"/>
          </w:tcPr>
          <w:p w14:paraId="4B911D00" w14:textId="77777777" w:rsidR="00814A10" w:rsidRDefault="00814A10"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3,00</w:t>
            </w:r>
          </w:p>
        </w:tc>
      </w:tr>
      <w:tr w:rsidR="00814A10" w14:paraId="46064B39"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6F419C7A" w14:textId="77777777" w:rsidR="00814A10" w:rsidRDefault="00814A10" w:rsidP="005E1532">
            <w:pPr>
              <w:spacing w:line="320" w:lineRule="atLeast"/>
              <w:ind w:left="60" w:right="60"/>
              <w:rPr>
                <w:rFonts w:ascii="Arial" w:hAnsi="Arial" w:cs="Arial"/>
                <w:color w:val="264A60"/>
                <w:sz w:val="18"/>
                <w:szCs w:val="18"/>
              </w:rPr>
            </w:pPr>
            <w:r>
              <w:rPr>
                <w:rFonts w:ascii="Arial" w:hAnsi="Arial" w:cs="Arial"/>
                <w:color w:val="264A60"/>
                <w:sz w:val="18"/>
                <w:szCs w:val="18"/>
              </w:rPr>
              <w:t>P13 - Comprende qué es una inversión</w:t>
            </w:r>
          </w:p>
        </w:tc>
        <w:tc>
          <w:tcPr>
            <w:tcW w:w="1036" w:type="dxa"/>
            <w:tcBorders>
              <w:top w:val="single" w:sz="8" w:space="0" w:color="AEAEAE"/>
              <w:left w:val="single" w:sz="8" w:space="0" w:color="E0E0E0"/>
              <w:bottom w:val="single" w:sz="8" w:space="0" w:color="AEAEAE"/>
              <w:right w:val="nil"/>
            </w:tcBorders>
            <w:shd w:val="clear" w:color="auto" w:fill="FFFFFF"/>
          </w:tcPr>
          <w:p w14:paraId="431CE191" w14:textId="77777777" w:rsidR="00814A10" w:rsidRDefault="00814A10"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5,00</w:t>
            </w:r>
          </w:p>
        </w:tc>
      </w:tr>
      <w:tr w:rsidR="00814A10" w14:paraId="6EBDA238"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7A80917C" w14:textId="77777777" w:rsidR="00814A10" w:rsidRDefault="00814A10" w:rsidP="005E1532">
            <w:pPr>
              <w:spacing w:line="320" w:lineRule="atLeast"/>
              <w:ind w:left="60" w:right="60"/>
              <w:rPr>
                <w:rFonts w:ascii="Arial" w:hAnsi="Arial" w:cs="Arial"/>
                <w:color w:val="264A60"/>
                <w:sz w:val="18"/>
                <w:szCs w:val="18"/>
              </w:rPr>
            </w:pPr>
            <w:r>
              <w:rPr>
                <w:rFonts w:ascii="Arial" w:hAnsi="Arial" w:cs="Arial"/>
                <w:color w:val="264A60"/>
                <w:sz w:val="18"/>
                <w:szCs w:val="18"/>
              </w:rPr>
              <w:t>P14 - Entiende el significado de inflación</w:t>
            </w:r>
          </w:p>
        </w:tc>
        <w:tc>
          <w:tcPr>
            <w:tcW w:w="1036" w:type="dxa"/>
            <w:tcBorders>
              <w:top w:val="single" w:sz="8" w:space="0" w:color="AEAEAE"/>
              <w:left w:val="single" w:sz="8" w:space="0" w:color="E0E0E0"/>
              <w:bottom w:val="single" w:sz="8" w:space="0" w:color="AEAEAE"/>
              <w:right w:val="nil"/>
            </w:tcBorders>
            <w:shd w:val="clear" w:color="auto" w:fill="FFFFFF"/>
          </w:tcPr>
          <w:p w14:paraId="315A42B3" w14:textId="77777777" w:rsidR="00814A10" w:rsidRDefault="00814A10"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3,00</w:t>
            </w:r>
          </w:p>
        </w:tc>
      </w:tr>
      <w:tr w:rsidR="00814A10" w14:paraId="4EBD8170"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7C052C56" w14:textId="77777777" w:rsidR="00814A10" w:rsidRDefault="00814A10" w:rsidP="005E1532">
            <w:pPr>
              <w:spacing w:line="320" w:lineRule="atLeast"/>
              <w:ind w:left="60" w:right="60"/>
              <w:rPr>
                <w:rFonts w:ascii="Arial" w:hAnsi="Arial" w:cs="Arial"/>
                <w:color w:val="264A60"/>
                <w:sz w:val="18"/>
                <w:szCs w:val="18"/>
              </w:rPr>
            </w:pPr>
            <w:r>
              <w:rPr>
                <w:rFonts w:ascii="Arial" w:hAnsi="Arial" w:cs="Arial"/>
                <w:color w:val="264A60"/>
                <w:sz w:val="18"/>
                <w:szCs w:val="18"/>
              </w:rPr>
              <w:t>P15 - Entiende el significado de devaluación</w:t>
            </w:r>
          </w:p>
        </w:tc>
        <w:tc>
          <w:tcPr>
            <w:tcW w:w="1036" w:type="dxa"/>
            <w:tcBorders>
              <w:top w:val="single" w:sz="8" w:space="0" w:color="AEAEAE"/>
              <w:left w:val="single" w:sz="8" w:space="0" w:color="E0E0E0"/>
              <w:bottom w:val="single" w:sz="8" w:space="0" w:color="AEAEAE"/>
              <w:right w:val="nil"/>
            </w:tcBorders>
            <w:shd w:val="clear" w:color="auto" w:fill="FFFFFF"/>
          </w:tcPr>
          <w:p w14:paraId="6D82D1F4" w14:textId="77777777" w:rsidR="00814A10" w:rsidRDefault="00814A10"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3,00</w:t>
            </w:r>
          </w:p>
        </w:tc>
      </w:tr>
      <w:tr w:rsidR="00814A10" w14:paraId="4FCEE471" w14:textId="77777777" w:rsidTr="005E1532">
        <w:trPr>
          <w:cantSplit/>
        </w:trPr>
        <w:tc>
          <w:tcPr>
            <w:tcW w:w="5305" w:type="dxa"/>
            <w:tcBorders>
              <w:top w:val="single" w:sz="8" w:space="0" w:color="AEAEAE"/>
              <w:left w:val="nil"/>
              <w:bottom w:val="single" w:sz="8" w:space="0" w:color="152935"/>
              <w:right w:val="nil"/>
            </w:tcBorders>
            <w:shd w:val="clear" w:color="auto" w:fill="E0E0E0"/>
          </w:tcPr>
          <w:p w14:paraId="571B9302" w14:textId="77777777" w:rsidR="00814A10" w:rsidRDefault="00814A10" w:rsidP="005E1532">
            <w:pPr>
              <w:spacing w:line="320" w:lineRule="atLeast"/>
              <w:ind w:left="60" w:right="60"/>
              <w:rPr>
                <w:rFonts w:ascii="Arial" w:hAnsi="Arial" w:cs="Arial"/>
                <w:color w:val="264A60"/>
                <w:sz w:val="18"/>
                <w:szCs w:val="18"/>
              </w:rPr>
            </w:pPr>
            <w:r>
              <w:rPr>
                <w:rFonts w:ascii="Arial" w:hAnsi="Arial" w:cs="Arial"/>
                <w:color w:val="264A60"/>
                <w:sz w:val="18"/>
                <w:szCs w:val="18"/>
              </w:rPr>
              <w:t>P16 - Identifica diferencias entre tarjeta de crédito y débito</w:t>
            </w:r>
          </w:p>
        </w:tc>
        <w:tc>
          <w:tcPr>
            <w:tcW w:w="1036" w:type="dxa"/>
            <w:tcBorders>
              <w:top w:val="single" w:sz="8" w:space="0" w:color="AEAEAE"/>
              <w:left w:val="single" w:sz="8" w:space="0" w:color="E0E0E0"/>
              <w:bottom w:val="single" w:sz="8" w:space="0" w:color="152935"/>
              <w:right w:val="nil"/>
            </w:tcBorders>
            <w:shd w:val="clear" w:color="auto" w:fill="FFFFFF"/>
          </w:tcPr>
          <w:p w14:paraId="57E38E17" w14:textId="77777777" w:rsidR="00814A10" w:rsidRDefault="00814A10"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5,00</w:t>
            </w:r>
          </w:p>
        </w:tc>
      </w:tr>
    </w:tbl>
    <w:p w14:paraId="07C6F143" w14:textId="77777777" w:rsidR="00814A10" w:rsidRPr="00814A10" w:rsidRDefault="00814A10" w:rsidP="00E846D1">
      <w:pPr>
        <w:pStyle w:val="Textoindependiente"/>
        <w:spacing w:before="0" w:after="0" w:line="360" w:lineRule="auto"/>
        <w:jc w:val="both"/>
        <w:rPr>
          <w:rFonts w:ascii="Arial" w:hAnsi="Arial" w:cs="Arial"/>
          <w:bCs/>
          <w:sz w:val="22"/>
          <w:lang w:val="es-MX"/>
        </w:rPr>
      </w:pPr>
    </w:p>
    <w:p w14:paraId="611EA5AF" w14:textId="255D93D2" w:rsidR="00D4708C" w:rsidRDefault="00D4708C" w:rsidP="00E846D1">
      <w:pPr>
        <w:pStyle w:val="Textoindependiente"/>
        <w:spacing w:before="0" w:after="0" w:line="360" w:lineRule="auto"/>
        <w:jc w:val="both"/>
        <w:rPr>
          <w:rFonts w:ascii="Arial" w:hAnsi="Arial" w:cs="Arial"/>
          <w:bCs/>
          <w:i/>
          <w:sz w:val="22"/>
          <w:lang w:val="es-MX"/>
        </w:rPr>
      </w:pPr>
      <w:r w:rsidRPr="00D4708C">
        <w:rPr>
          <w:rFonts w:ascii="Arial" w:hAnsi="Arial" w:cs="Arial"/>
          <w:bCs/>
          <w:i/>
          <w:sz w:val="22"/>
          <w:lang w:val="es-MX"/>
        </w:rPr>
        <w:t xml:space="preserve"> </w:t>
      </w:r>
    </w:p>
    <w:p w14:paraId="11FCA98C" w14:textId="77777777" w:rsidR="000D16FE" w:rsidRPr="00D4708C" w:rsidRDefault="000D16FE" w:rsidP="00E846D1">
      <w:pPr>
        <w:pStyle w:val="Textoindependiente"/>
        <w:spacing w:before="0" w:after="0" w:line="360" w:lineRule="auto"/>
        <w:jc w:val="both"/>
        <w:rPr>
          <w:rFonts w:ascii="Arial" w:hAnsi="Arial" w:cs="Arial"/>
          <w:i/>
          <w:sz w:val="22"/>
          <w:lang w:val="es-MX"/>
        </w:rPr>
      </w:pPr>
    </w:p>
    <w:p w14:paraId="7236A08F" w14:textId="5B43854A" w:rsidR="00D4708C" w:rsidRPr="00D4708C" w:rsidRDefault="000D16FE" w:rsidP="00E846D1">
      <w:pPr>
        <w:pStyle w:val="Textoindependiente"/>
        <w:spacing w:before="0" w:after="0" w:line="360" w:lineRule="auto"/>
        <w:jc w:val="both"/>
        <w:rPr>
          <w:rFonts w:ascii="Arial" w:hAnsi="Arial" w:cs="Arial"/>
          <w:b/>
          <w:sz w:val="22"/>
          <w:lang w:val="es-MX"/>
        </w:rPr>
      </w:pPr>
      <w:r>
        <w:rPr>
          <w:rFonts w:ascii="Arial" w:hAnsi="Arial" w:cs="Arial"/>
          <w:b/>
          <w:sz w:val="22"/>
          <w:lang w:val="es-MX"/>
        </w:rPr>
        <w:lastRenderedPageBreak/>
        <w:t>Tabla 10</w:t>
      </w:r>
      <w:r w:rsidR="00D4708C" w:rsidRPr="00D4708C">
        <w:rPr>
          <w:rFonts w:ascii="Arial" w:hAnsi="Arial" w:cs="Arial"/>
          <w:b/>
          <w:sz w:val="22"/>
          <w:lang w:val="es-MX"/>
        </w:rPr>
        <w:t>.</w:t>
      </w:r>
    </w:p>
    <w:p w14:paraId="5F9EF18B" w14:textId="4900F947" w:rsidR="00D4708C" w:rsidRDefault="00D4708C" w:rsidP="00E846D1">
      <w:pPr>
        <w:pStyle w:val="Textoindependiente"/>
        <w:spacing w:before="0" w:after="0" w:line="360" w:lineRule="auto"/>
        <w:jc w:val="both"/>
        <w:rPr>
          <w:rFonts w:ascii="Arial" w:hAnsi="Arial" w:cs="Arial"/>
          <w:bCs/>
          <w:i/>
          <w:sz w:val="22"/>
          <w:lang w:val="es-MX"/>
        </w:rPr>
      </w:pPr>
      <w:r w:rsidRPr="00D4708C">
        <w:rPr>
          <w:rFonts w:ascii="Arial" w:hAnsi="Arial" w:cs="Arial"/>
          <w:bCs/>
          <w:i/>
          <w:sz w:val="22"/>
          <w:lang w:val="es-MX"/>
        </w:rPr>
        <w:t>Actitud hacia la educación financiera</w:t>
      </w:r>
    </w:p>
    <w:tbl>
      <w:tblPr>
        <w:tblW w:w="6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305"/>
        <w:gridCol w:w="1036"/>
      </w:tblGrid>
      <w:tr w:rsidR="000D16FE" w14:paraId="55562F17" w14:textId="77777777" w:rsidTr="005E1532">
        <w:trPr>
          <w:cantSplit/>
        </w:trPr>
        <w:tc>
          <w:tcPr>
            <w:tcW w:w="5305" w:type="dxa"/>
            <w:tcBorders>
              <w:top w:val="single" w:sz="8" w:space="0" w:color="152935"/>
              <w:left w:val="nil"/>
              <w:bottom w:val="single" w:sz="8" w:space="0" w:color="AEAEAE"/>
              <w:right w:val="nil"/>
            </w:tcBorders>
            <w:shd w:val="clear" w:color="auto" w:fill="E0E0E0"/>
          </w:tcPr>
          <w:p w14:paraId="7C036E9C" w14:textId="6F2AA3DC" w:rsidR="000D16FE" w:rsidRDefault="000D16FE" w:rsidP="005E1532">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Items</w:t>
            </w:r>
            <w:proofErr w:type="spellEnd"/>
          </w:p>
        </w:tc>
        <w:tc>
          <w:tcPr>
            <w:tcW w:w="1036" w:type="dxa"/>
            <w:tcBorders>
              <w:top w:val="single" w:sz="8" w:space="0" w:color="152935"/>
              <w:left w:val="single" w:sz="8" w:space="0" w:color="E0E0E0"/>
              <w:bottom w:val="single" w:sz="8" w:space="0" w:color="AEAEAE"/>
              <w:right w:val="nil"/>
            </w:tcBorders>
            <w:shd w:val="clear" w:color="auto" w:fill="FFFFFF"/>
          </w:tcPr>
          <w:p w14:paraId="2AB74EC9" w14:textId="68DB4E07" w:rsidR="000D16FE" w:rsidRDefault="000D16FE"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Moda</w:t>
            </w:r>
          </w:p>
        </w:tc>
      </w:tr>
      <w:tr w:rsidR="000D16FE" w14:paraId="0601E75A" w14:textId="77777777" w:rsidTr="005E1532">
        <w:trPr>
          <w:cantSplit/>
        </w:trPr>
        <w:tc>
          <w:tcPr>
            <w:tcW w:w="5305" w:type="dxa"/>
            <w:tcBorders>
              <w:top w:val="single" w:sz="8" w:space="0" w:color="152935"/>
              <w:left w:val="nil"/>
              <w:bottom w:val="single" w:sz="8" w:space="0" w:color="AEAEAE"/>
              <w:right w:val="nil"/>
            </w:tcBorders>
            <w:shd w:val="clear" w:color="auto" w:fill="E0E0E0"/>
          </w:tcPr>
          <w:p w14:paraId="2BE78172" w14:textId="77777777" w:rsidR="000D16FE" w:rsidRDefault="000D16FE" w:rsidP="005E1532">
            <w:pPr>
              <w:spacing w:line="320" w:lineRule="atLeast"/>
              <w:ind w:left="60" w:right="60"/>
              <w:rPr>
                <w:rFonts w:ascii="Arial" w:hAnsi="Arial" w:cs="Arial"/>
                <w:color w:val="264A60"/>
                <w:sz w:val="18"/>
                <w:szCs w:val="18"/>
              </w:rPr>
            </w:pPr>
            <w:r>
              <w:rPr>
                <w:rFonts w:ascii="Arial" w:hAnsi="Arial" w:cs="Arial"/>
                <w:color w:val="264A60"/>
                <w:sz w:val="18"/>
                <w:szCs w:val="18"/>
              </w:rPr>
              <w:t>P01 - Ha escuchado sobre educación financiera</w:t>
            </w:r>
          </w:p>
        </w:tc>
        <w:tc>
          <w:tcPr>
            <w:tcW w:w="1036" w:type="dxa"/>
            <w:tcBorders>
              <w:top w:val="single" w:sz="8" w:space="0" w:color="152935"/>
              <w:left w:val="single" w:sz="8" w:space="0" w:color="E0E0E0"/>
              <w:bottom w:val="single" w:sz="8" w:space="0" w:color="AEAEAE"/>
              <w:right w:val="nil"/>
            </w:tcBorders>
            <w:shd w:val="clear" w:color="auto" w:fill="FFFFFF"/>
          </w:tcPr>
          <w:p w14:paraId="6B5DBBFE" w14:textId="77777777" w:rsidR="000D16FE" w:rsidRDefault="000D16FE"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3,00</w:t>
            </w:r>
          </w:p>
        </w:tc>
      </w:tr>
      <w:tr w:rsidR="000D16FE" w14:paraId="15A61196"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121526B7" w14:textId="77777777" w:rsidR="000D16FE" w:rsidRDefault="000D16FE" w:rsidP="005E1532">
            <w:pPr>
              <w:spacing w:line="320" w:lineRule="atLeast"/>
              <w:ind w:left="60" w:right="60"/>
              <w:rPr>
                <w:rFonts w:ascii="Arial" w:hAnsi="Arial" w:cs="Arial"/>
                <w:color w:val="264A60"/>
                <w:sz w:val="18"/>
                <w:szCs w:val="18"/>
              </w:rPr>
            </w:pPr>
            <w:r>
              <w:rPr>
                <w:rFonts w:ascii="Arial" w:hAnsi="Arial" w:cs="Arial"/>
                <w:color w:val="264A60"/>
                <w:sz w:val="18"/>
                <w:szCs w:val="18"/>
              </w:rPr>
              <w:t>P02 - Conoce el significado de educación financiera</w:t>
            </w:r>
          </w:p>
        </w:tc>
        <w:tc>
          <w:tcPr>
            <w:tcW w:w="1036" w:type="dxa"/>
            <w:tcBorders>
              <w:top w:val="single" w:sz="8" w:space="0" w:color="AEAEAE"/>
              <w:left w:val="single" w:sz="8" w:space="0" w:color="E0E0E0"/>
              <w:bottom w:val="single" w:sz="8" w:space="0" w:color="AEAEAE"/>
              <w:right w:val="nil"/>
            </w:tcBorders>
            <w:shd w:val="clear" w:color="auto" w:fill="FFFFFF"/>
          </w:tcPr>
          <w:p w14:paraId="507AE4BD" w14:textId="77777777" w:rsidR="000D16FE" w:rsidRDefault="000D16FE"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3,00</w:t>
            </w:r>
          </w:p>
        </w:tc>
      </w:tr>
      <w:tr w:rsidR="000D16FE" w14:paraId="4C46AC55"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1EFD62B0" w14:textId="77777777" w:rsidR="000D16FE" w:rsidRDefault="000D16FE" w:rsidP="005E1532">
            <w:pPr>
              <w:spacing w:line="320" w:lineRule="atLeast"/>
              <w:ind w:left="60" w:right="60"/>
              <w:rPr>
                <w:rFonts w:ascii="Arial" w:hAnsi="Arial" w:cs="Arial"/>
                <w:color w:val="264A60"/>
                <w:sz w:val="18"/>
                <w:szCs w:val="18"/>
              </w:rPr>
            </w:pPr>
            <w:r>
              <w:rPr>
                <w:rFonts w:ascii="Arial" w:hAnsi="Arial" w:cs="Arial"/>
                <w:color w:val="264A60"/>
                <w:sz w:val="18"/>
                <w:szCs w:val="18"/>
              </w:rPr>
              <w:t>P03 - Le gustaría aprender educación financiera</w:t>
            </w:r>
          </w:p>
        </w:tc>
        <w:tc>
          <w:tcPr>
            <w:tcW w:w="1036" w:type="dxa"/>
            <w:tcBorders>
              <w:top w:val="single" w:sz="8" w:space="0" w:color="AEAEAE"/>
              <w:left w:val="single" w:sz="8" w:space="0" w:color="E0E0E0"/>
              <w:bottom w:val="single" w:sz="8" w:space="0" w:color="AEAEAE"/>
              <w:right w:val="nil"/>
            </w:tcBorders>
            <w:shd w:val="clear" w:color="auto" w:fill="FFFFFF"/>
          </w:tcPr>
          <w:p w14:paraId="79BFC071" w14:textId="77777777" w:rsidR="000D16FE" w:rsidRDefault="000D16FE"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5,00</w:t>
            </w:r>
          </w:p>
        </w:tc>
      </w:tr>
      <w:tr w:rsidR="000D16FE" w14:paraId="0A6C37F7"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4E4E0754" w14:textId="77777777" w:rsidR="000D16FE" w:rsidRDefault="000D16FE" w:rsidP="005E1532">
            <w:pPr>
              <w:spacing w:line="320" w:lineRule="atLeast"/>
              <w:ind w:left="60" w:right="60"/>
              <w:rPr>
                <w:rFonts w:ascii="Arial" w:hAnsi="Arial" w:cs="Arial"/>
                <w:color w:val="264A60"/>
                <w:sz w:val="18"/>
                <w:szCs w:val="18"/>
              </w:rPr>
            </w:pPr>
            <w:r>
              <w:rPr>
                <w:rFonts w:ascii="Arial" w:hAnsi="Arial" w:cs="Arial"/>
                <w:color w:val="264A60"/>
                <w:sz w:val="18"/>
                <w:szCs w:val="18"/>
              </w:rPr>
              <w:t>P04 - Considera importante la educación financiera</w:t>
            </w:r>
          </w:p>
        </w:tc>
        <w:tc>
          <w:tcPr>
            <w:tcW w:w="1036" w:type="dxa"/>
            <w:tcBorders>
              <w:top w:val="single" w:sz="8" w:space="0" w:color="AEAEAE"/>
              <w:left w:val="single" w:sz="8" w:space="0" w:color="E0E0E0"/>
              <w:bottom w:val="single" w:sz="8" w:space="0" w:color="AEAEAE"/>
              <w:right w:val="nil"/>
            </w:tcBorders>
            <w:shd w:val="clear" w:color="auto" w:fill="FFFFFF"/>
          </w:tcPr>
          <w:p w14:paraId="227C022D" w14:textId="77777777" w:rsidR="000D16FE" w:rsidRDefault="000D16FE"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5,00</w:t>
            </w:r>
          </w:p>
        </w:tc>
      </w:tr>
      <w:tr w:rsidR="000D16FE" w14:paraId="25BAAFA5"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74ABBA5F" w14:textId="77777777" w:rsidR="000D16FE" w:rsidRDefault="000D16FE" w:rsidP="005E1532">
            <w:pPr>
              <w:spacing w:line="320" w:lineRule="atLeast"/>
              <w:ind w:left="60" w:right="60"/>
              <w:rPr>
                <w:rFonts w:ascii="Arial" w:hAnsi="Arial" w:cs="Arial"/>
                <w:color w:val="264A60"/>
                <w:sz w:val="18"/>
                <w:szCs w:val="18"/>
              </w:rPr>
            </w:pPr>
            <w:r>
              <w:rPr>
                <w:rFonts w:ascii="Arial" w:hAnsi="Arial" w:cs="Arial"/>
                <w:color w:val="264A60"/>
                <w:sz w:val="18"/>
                <w:szCs w:val="18"/>
              </w:rPr>
              <w:t>P09 - Opinión sobre sacar crédito en banco o caja popular</w:t>
            </w:r>
          </w:p>
        </w:tc>
        <w:tc>
          <w:tcPr>
            <w:tcW w:w="1036" w:type="dxa"/>
            <w:tcBorders>
              <w:top w:val="single" w:sz="8" w:space="0" w:color="AEAEAE"/>
              <w:left w:val="single" w:sz="8" w:space="0" w:color="E0E0E0"/>
              <w:bottom w:val="single" w:sz="8" w:space="0" w:color="AEAEAE"/>
              <w:right w:val="nil"/>
            </w:tcBorders>
            <w:shd w:val="clear" w:color="auto" w:fill="FFFFFF"/>
          </w:tcPr>
          <w:p w14:paraId="7B19BED3" w14:textId="77777777" w:rsidR="000D16FE" w:rsidRDefault="000D16FE"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3,00</w:t>
            </w:r>
          </w:p>
        </w:tc>
      </w:tr>
    </w:tbl>
    <w:p w14:paraId="4567E36C" w14:textId="634E7EDB" w:rsidR="00D4708C" w:rsidRDefault="00D4708C" w:rsidP="00E846D1">
      <w:pPr>
        <w:pStyle w:val="Textoindependiente"/>
        <w:spacing w:before="0" w:after="0" w:line="360" w:lineRule="auto"/>
        <w:jc w:val="both"/>
        <w:rPr>
          <w:rFonts w:ascii="Arial" w:hAnsi="Arial" w:cs="Arial"/>
          <w:bCs/>
          <w:i/>
          <w:sz w:val="22"/>
          <w:lang w:val="es-MX"/>
        </w:rPr>
      </w:pPr>
    </w:p>
    <w:p w14:paraId="55658A46" w14:textId="68EFD19E" w:rsidR="00D4708C" w:rsidRPr="00D4708C" w:rsidRDefault="000D16FE" w:rsidP="00E846D1">
      <w:pPr>
        <w:pStyle w:val="Textoindependiente"/>
        <w:spacing w:before="0" w:after="0" w:line="360" w:lineRule="auto"/>
        <w:jc w:val="both"/>
        <w:rPr>
          <w:rFonts w:ascii="Arial" w:hAnsi="Arial" w:cs="Arial"/>
          <w:b/>
          <w:bCs/>
          <w:sz w:val="22"/>
          <w:lang w:val="es-MX"/>
        </w:rPr>
      </w:pPr>
      <w:r>
        <w:rPr>
          <w:rFonts w:ascii="Arial" w:hAnsi="Arial" w:cs="Arial"/>
          <w:b/>
          <w:bCs/>
          <w:sz w:val="22"/>
          <w:lang w:val="es-MX"/>
        </w:rPr>
        <w:t>Tabla 11</w:t>
      </w:r>
      <w:r w:rsidR="00D4708C" w:rsidRPr="00D4708C">
        <w:rPr>
          <w:rFonts w:ascii="Arial" w:hAnsi="Arial" w:cs="Arial"/>
          <w:b/>
          <w:bCs/>
          <w:sz w:val="22"/>
          <w:lang w:val="es-MX"/>
        </w:rPr>
        <w:t xml:space="preserve">. </w:t>
      </w:r>
    </w:p>
    <w:p w14:paraId="2E56616D" w14:textId="1444EEE1" w:rsidR="00D4708C" w:rsidRDefault="00D4708C" w:rsidP="00E846D1">
      <w:pPr>
        <w:pStyle w:val="Textoindependiente"/>
        <w:spacing w:before="0" w:after="0" w:line="360" w:lineRule="auto"/>
        <w:jc w:val="both"/>
        <w:rPr>
          <w:rFonts w:ascii="Arial" w:hAnsi="Arial" w:cs="Arial"/>
          <w:bCs/>
          <w:i/>
          <w:sz w:val="22"/>
          <w:lang w:val="es-MX"/>
        </w:rPr>
      </w:pPr>
      <w:r w:rsidRPr="00D4708C">
        <w:rPr>
          <w:rFonts w:ascii="Arial" w:hAnsi="Arial" w:cs="Arial"/>
          <w:bCs/>
          <w:i/>
          <w:sz w:val="22"/>
          <w:lang w:val="es-MX"/>
        </w:rPr>
        <w:t>Comportamiento financiero</w:t>
      </w:r>
    </w:p>
    <w:tbl>
      <w:tblPr>
        <w:tblW w:w="6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305"/>
        <w:gridCol w:w="1036"/>
      </w:tblGrid>
      <w:tr w:rsidR="000D16FE" w14:paraId="0B2EDF09"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506000BC" w14:textId="77777777" w:rsidR="000D16FE" w:rsidRDefault="000D16FE" w:rsidP="005E1532">
            <w:pPr>
              <w:spacing w:line="320" w:lineRule="atLeast"/>
              <w:ind w:left="60" w:right="60"/>
              <w:rPr>
                <w:rFonts w:ascii="Arial" w:hAnsi="Arial" w:cs="Arial"/>
                <w:color w:val="264A60"/>
                <w:sz w:val="18"/>
                <w:szCs w:val="18"/>
              </w:rPr>
            </w:pPr>
            <w:proofErr w:type="spellStart"/>
            <w:r>
              <w:rPr>
                <w:rFonts w:ascii="Arial" w:hAnsi="Arial" w:cs="Arial"/>
                <w:color w:val="264A60"/>
                <w:sz w:val="18"/>
                <w:szCs w:val="18"/>
              </w:rPr>
              <w:t>Items</w:t>
            </w:r>
            <w:proofErr w:type="spellEnd"/>
          </w:p>
        </w:tc>
        <w:tc>
          <w:tcPr>
            <w:tcW w:w="1036" w:type="dxa"/>
            <w:tcBorders>
              <w:top w:val="single" w:sz="8" w:space="0" w:color="AEAEAE"/>
              <w:left w:val="single" w:sz="8" w:space="0" w:color="E0E0E0"/>
              <w:bottom w:val="single" w:sz="8" w:space="0" w:color="AEAEAE"/>
              <w:right w:val="nil"/>
            </w:tcBorders>
            <w:shd w:val="clear" w:color="auto" w:fill="FFFFFF"/>
          </w:tcPr>
          <w:p w14:paraId="0E0905C4" w14:textId="77777777" w:rsidR="000D16FE" w:rsidRDefault="000D16FE" w:rsidP="005E1532">
            <w:pPr>
              <w:spacing w:line="320" w:lineRule="atLeast"/>
              <w:ind w:left="60" w:right="60"/>
              <w:jc w:val="center"/>
              <w:rPr>
                <w:rFonts w:ascii="Arial" w:hAnsi="Arial" w:cs="Arial"/>
                <w:color w:val="010205"/>
                <w:sz w:val="18"/>
                <w:szCs w:val="18"/>
              </w:rPr>
            </w:pPr>
            <w:r>
              <w:rPr>
                <w:rFonts w:ascii="Arial" w:hAnsi="Arial" w:cs="Arial"/>
                <w:color w:val="010205"/>
                <w:sz w:val="18"/>
                <w:szCs w:val="18"/>
              </w:rPr>
              <w:t>Moda</w:t>
            </w:r>
          </w:p>
        </w:tc>
      </w:tr>
      <w:tr w:rsidR="000D16FE" w14:paraId="33E6316E" w14:textId="77777777" w:rsidTr="005E1532">
        <w:trPr>
          <w:cantSplit/>
        </w:trPr>
        <w:tc>
          <w:tcPr>
            <w:tcW w:w="5305" w:type="dxa"/>
            <w:tcBorders>
              <w:top w:val="single" w:sz="8" w:space="0" w:color="AEAEAE"/>
              <w:left w:val="nil"/>
              <w:bottom w:val="single" w:sz="8" w:space="0" w:color="AEAEAE"/>
              <w:right w:val="nil"/>
            </w:tcBorders>
            <w:shd w:val="clear" w:color="auto" w:fill="E0E0E0"/>
          </w:tcPr>
          <w:p w14:paraId="202F23E7" w14:textId="77777777" w:rsidR="000D16FE" w:rsidRDefault="000D16FE" w:rsidP="005E1532">
            <w:pPr>
              <w:spacing w:line="320" w:lineRule="atLeast"/>
              <w:ind w:left="60" w:right="60"/>
              <w:rPr>
                <w:rFonts w:ascii="Arial" w:hAnsi="Arial" w:cs="Arial"/>
                <w:color w:val="264A60"/>
                <w:sz w:val="18"/>
                <w:szCs w:val="18"/>
              </w:rPr>
            </w:pPr>
            <w:r>
              <w:rPr>
                <w:rFonts w:ascii="Arial" w:hAnsi="Arial" w:cs="Arial"/>
                <w:color w:val="264A60"/>
                <w:sz w:val="18"/>
                <w:szCs w:val="18"/>
              </w:rPr>
              <w:t>P08 - Es constante y responsable al ahorrar</w:t>
            </w:r>
          </w:p>
        </w:tc>
        <w:tc>
          <w:tcPr>
            <w:tcW w:w="1036" w:type="dxa"/>
            <w:tcBorders>
              <w:top w:val="single" w:sz="8" w:space="0" w:color="AEAEAE"/>
              <w:left w:val="single" w:sz="8" w:space="0" w:color="E0E0E0"/>
              <w:bottom w:val="single" w:sz="8" w:space="0" w:color="AEAEAE"/>
              <w:right w:val="nil"/>
            </w:tcBorders>
            <w:shd w:val="clear" w:color="auto" w:fill="FFFFFF"/>
          </w:tcPr>
          <w:p w14:paraId="4B812145" w14:textId="77777777" w:rsidR="000D16FE" w:rsidRDefault="000D16FE" w:rsidP="005E1532">
            <w:pPr>
              <w:spacing w:line="320" w:lineRule="atLeast"/>
              <w:ind w:left="60" w:right="60"/>
              <w:jc w:val="right"/>
              <w:rPr>
                <w:rFonts w:ascii="Arial" w:hAnsi="Arial" w:cs="Arial"/>
                <w:color w:val="010205"/>
                <w:sz w:val="18"/>
                <w:szCs w:val="18"/>
              </w:rPr>
            </w:pPr>
            <w:r>
              <w:rPr>
                <w:rFonts w:ascii="Arial" w:hAnsi="Arial" w:cs="Arial"/>
                <w:color w:val="010205"/>
                <w:sz w:val="18"/>
                <w:szCs w:val="18"/>
              </w:rPr>
              <w:t>3,00</w:t>
            </w:r>
          </w:p>
        </w:tc>
      </w:tr>
    </w:tbl>
    <w:p w14:paraId="338CE8DC" w14:textId="77777777" w:rsidR="000D16FE" w:rsidRPr="00D4708C" w:rsidRDefault="000D16FE" w:rsidP="00E846D1">
      <w:pPr>
        <w:pStyle w:val="Textoindependiente"/>
        <w:spacing w:before="0" w:after="0" w:line="360" w:lineRule="auto"/>
        <w:jc w:val="both"/>
        <w:rPr>
          <w:rFonts w:ascii="Arial" w:hAnsi="Arial" w:cs="Arial"/>
          <w:bCs/>
          <w:i/>
          <w:sz w:val="22"/>
          <w:lang w:val="es-MX"/>
        </w:rPr>
      </w:pPr>
    </w:p>
    <w:p w14:paraId="1B2797BD" w14:textId="77777777" w:rsidR="00D4708C" w:rsidRPr="00D4708C" w:rsidRDefault="00D4708C" w:rsidP="00E846D1">
      <w:pPr>
        <w:pStyle w:val="Textoindependiente"/>
        <w:spacing w:before="0" w:after="0" w:line="360" w:lineRule="auto"/>
        <w:jc w:val="both"/>
        <w:rPr>
          <w:rFonts w:ascii="Arial" w:hAnsi="Arial" w:cs="Arial"/>
          <w:i/>
          <w:sz w:val="22"/>
          <w:lang w:val="es-MX"/>
        </w:rPr>
      </w:pPr>
    </w:p>
    <w:p w14:paraId="424606AE" w14:textId="77777777" w:rsidR="00E846D1" w:rsidRPr="00E846D1" w:rsidRDefault="00E846D1" w:rsidP="00E846D1">
      <w:pPr>
        <w:rPr>
          <w:rFonts w:ascii="Arial" w:hAnsi="Arial" w:cs="Arial"/>
        </w:rPr>
      </w:pPr>
    </w:p>
    <w:p w14:paraId="5540F6B5" w14:textId="4A8CBD59" w:rsidR="00967125" w:rsidRDefault="00E750E9" w:rsidP="00357E69">
      <w:pPr>
        <w:pStyle w:val="Ttulo2"/>
        <w:numPr>
          <w:ilvl w:val="1"/>
          <w:numId w:val="45"/>
        </w:numPr>
        <w:spacing w:line="360" w:lineRule="auto"/>
        <w:jc w:val="both"/>
        <w:rPr>
          <w:rFonts w:ascii="Arial" w:hAnsi="Arial" w:cs="Arial"/>
          <w:color w:val="000000"/>
          <w:sz w:val="26"/>
          <w:szCs w:val="26"/>
        </w:rPr>
      </w:pPr>
      <w:bookmarkStart w:id="67" w:name="_Toc231036643"/>
      <w:r w:rsidRPr="003C3E17">
        <w:rPr>
          <w:rFonts w:ascii="Arial" w:hAnsi="Arial" w:cs="Arial"/>
          <w:color w:val="000000"/>
          <w:sz w:val="26"/>
          <w:szCs w:val="26"/>
        </w:rPr>
        <w:t>Pruebas estadísticas y de hipótesis</w:t>
      </w:r>
      <w:r w:rsidR="00967125" w:rsidRPr="003C3E17">
        <w:rPr>
          <w:rFonts w:ascii="Arial" w:hAnsi="Arial" w:cs="Arial"/>
          <w:color w:val="000000"/>
          <w:sz w:val="26"/>
          <w:szCs w:val="26"/>
        </w:rPr>
        <w:t>.</w:t>
      </w:r>
      <w:bookmarkEnd w:id="67"/>
      <w:r w:rsidR="00967125" w:rsidRPr="003C3E17">
        <w:rPr>
          <w:rFonts w:ascii="Arial" w:hAnsi="Arial" w:cs="Arial"/>
          <w:color w:val="000000"/>
          <w:sz w:val="26"/>
          <w:szCs w:val="26"/>
        </w:rPr>
        <w:t xml:space="preserve"> </w:t>
      </w:r>
    </w:p>
    <w:p w14:paraId="4EC5C284" w14:textId="765361E4" w:rsidR="00357E69" w:rsidRPr="00EA4897" w:rsidRDefault="00357E69" w:rsidP="00357E69">
      <w:pPr>
        <w:pStyle w:val="Ttulo2"/>
        <w:spacing w:before="0" w:after="0" w:line="360" w:lineRule="auto"/>
        <w:jc w:val="both"/>
        <w:rPr>
          <w:rFonts w:ascii="Arial" w:hAnsi="Arial" w:cs="Arial"/>
          <w:sz w:val="22"/>
          <w:szCs w:val="22"/>
        </w:rPr>
      </w:pPr>
      <w:r w:rsidRPr="00EA4897">
        <w:rPr>
          <w:rFonts w:ascii="Arial" w:hAnsi="Arial" w:cs="Arial"/>
          <w:sz w:val="22"/>
          <w:szCs w:val="22"/>
        </w:rPr>
        <w:t xml:space="preserve">Consistencia interna — Alfa de </w:t>
      </w:r>
      <w:proofErr w:type="spellStart"/>
      <w:r w:rsidRPr="00EA4897">
        <w:rPr>
          <w:rFonts w:ascii="Arial" w:hAnsi="Arial" w:cs="Arial"/>
          <w:sz w:val="22"/>
          <w:szCs w:val="22"/>
        </w:rPr>
        <w:t>Cronbach</w:t>
      </w:r>
      <w:proofErr w:type="spellEnd"/>
      <w:r>
        <w:rPr>
          <w:rFonts w:ascii="Arial" w:hAnsi="Arial" w:cs="Arial"/>
          <w:sz w:val="22"/>
          <w:szCs w:val="22"/>
        </w:rPr>
        <w:t>.</w:t>
      </w:r>
    </w:p>
    <w:p w14:paraId="13C42DB4" w14:textId="173F308E" w:rsidR="00357E69" w:rsidRPr="00EA4897" w:rsidRDefault="00357E69" w:rsidP="00357E69">
      <w:pPr>
        <w:pStyle w:val="FirstParagraph"/>
        <w:spacing w:before="0" w:after="0" w:line="360" w:lineRule="auto"/>
        <w:jc w:val="both"/>
        <w:rPr>
          <w:rFonts w:ascii="Arial" w:hAnsi="Arial" w:cs="Arial"/>
          <w:sz w:val="22"/>
          <w:szCs w:val="22"/>
          <w:lang w:val="es-MX"/>
        </w:rPr>
      </w:pPr>
      <w:r w:rsidRPr="00EA4897">
        <w:rPr>
          <w:rFonts w:ascii="Arial" w:hAnsi="Arial" w:cs="Arial"/>
          <w:sz w:val="22"/>
          <w:szCs w:val="22"/>
          <w:lang w:val="es-MX"/>
        </w:rPr>
        <w:t xml:space="preserve">Se calcularon tres coeficientes </w:t>
      </w:r>
      <w:r w:rsidRPr="00EA4897">
        <w:rPr>
          <w:rFonts w:ascii="Arial" w:hAnsi="Arial" w:cs="Arial"/>
          <w:sz w:val="22"/>
          <w:szCs w:val="22"/>
        </w:rPr>
        <w:t>α</w:t>
      </w:r>
      <w:r w:rsidRPr="00EA4897">
        <w:rPr>
          <w:rFonts w:ascii="Arial" w:hAnsi="Arial" w:cs="Arial"/>
          <w:sz w:val="22"/>
          <w:szCs w:val="22"/>
          <w:lang w:val="es-MX"/>
        </w:rPr>
        <w:t xml:space="preserve"> de </w:t>
      </w:r>
      <w:proofErr w:type="spellStart"/>
      <w:r w:rsidRPr="00EA4897">
        <w:rPr>
          <w:rFonts w:ascii="Arial" w:hAnsi="Arial" w:cs="Arial"/>
          <w:sz w:val="22"/>
          <w:szCs w:val="22"/>
          <w:lang w:val="es-MX"/>
        </w:rPr>
        <w:t>Cronbach</w:t>
      </w:r>
      <w:proofErr w:type="spellEnd"/>
      <w:r w:rsidRPr="00EA4897">
        <w:rPr>
          <w:rFonts w:ascii="Arial" w:hAnsi="Arial" w:cs="Arial"/>
          <w:sz w:val="22"/>
          <w:szCs w:val="22"/>
          <w:lang w:val="es-MX"/>
        </w:rPr>
        <w:t xml:space="preserve"> para evaluar la consistencia interna de los ítems Likert: (a) escala global de 14 ítems Likert, (b) </w:t>
      </w:r>
      <w:proofErr w:type="spellStart"/>
      <w:r w:rsidRPr="00EA4897">
        <w:rPr>
          <w:rFonts w:ascii="Arial" w:hAnsi="Arial" w:cs="Arial"/>
          <w:sz w:val="22"/>
          <w:szCs w:val="22"/>
          <w:lang w:val="es-MX"/>
        </w:rPr>
        <w:t>subescala</w:t>
      </w:r>
      <w:proofErr w:type="spellEnd"/>
      <w:r w:rsidRPr="00EA4897">
        <w:rPr>
          <w:rFonts w:ascii="Arial" w:hAnsi="Arial" w:cs="Arial"/>
          <w:sz w:val="22"/>
          <w:szCs w:val="22"/>
          <w:lang w:val="es-MX"/>
        </w:rPr>
        <w:t xml:space="preserve"> de conocimiento financiero (8 ítems) y (c) </w:t>
      </w:r>
      <w:proofErr w:type="spellStart"/>
      <w:r w:rsidRPr="00EA4897">
        <w:rPr>
          <w:rFonts w:ascii="Arial" w:hAnsi="Arial" w:cs="Arial"/>
          <w:sz w:val="22"/>
          <w:szCs w:val="22"/>
          <w:lang w:val="es-MX"/>
        </w:rPr>
        <w:t>subescala</w:t>
      </w:r>
      <w:proofErr w:type="spellEnd"/>
      <w:r w:rsidRPr="00EA4897">
        <w:rPr>
          <w:rFonts w:ascii="Arial" w:hAnsi="Arial" w:cs="Arial"/>
          <w:sz w:val="22"/>
          <w:szCs w:val="22"/>
          <w:lang w:val="es-MX"/>
        </w:rPr>
        <w:t xml:space="preserve"> de actitud hacia la educación financiera (4 ítems). Se siguió el criterio de </w:t>
      </w:r>
      <w:proofErr w:type="spellStart"/>
      <w:r w:rsidRPr="00EA4897">
        <w:rPr>
          <w:rFonts w:ascii="Arial" w:hAnsi="Arial" w:cs="Arial"/>
          <w:sz w:val="22"/>
          <w:szCs w:val="22"/>
          <w:lang w:val="es-MX"/>
        </w:rPr>
        <w:t>Tavakol</w:t>
      </w:r>
      <w:proofErr w:type="spellEnd"/>
      <w:r w:rsidRPr="00EA4897">
        <w:rPr>
          <w:rFonts w:ascii="Arial" w:hAnsi="Arial" w:cs="Arial"/>
          <w:sz w:val="22"/>
          <w:szCs w:val="22"/>
          <w:lang w:val="es-MX"/>
        </w:rPr>
        <w:t xml:space="preserve"> y </w:t>
      </w:r>
      <w:proofErr w:type="spellStart"/>
      <w:r w:rsidRPr="00EA4897">
        <w:rPr>
          <w:rFonts w:ascii="Arial" w:hAnsi="Arial" w:cs="Arial"/>
          <w:sz w:val="22"/>
          <w:szCs w:val="22"/>
          <w:lang w:val="es-MX"/>
        </w:rPr>
        <w:t>Dennick</w:t>
      </w:r>
      <w:proofErr w:type="spellEnd"/>
      <w:r w:rsidRPr="00EA4897">
        <w:rPr>
          <w:rFonts w:ascii="Arial" w:hAnsi="Arial" w:cs="Arial"/>
          <w:sz w:val="22"/>
          <w:szCs w:val="22"/>
          <w:lang w:val="es-MX"/>
        </w:rPr>
        <w:t xml:space="preserve"> (2011), que establecen </w:t>
      </w:r>
      <w:r w:rsidRPr="00EA4897">
        <w:rPr>
          <w:rFonts w:ascii="Arial" w:hAnsi="Arial" w:cs="Arial"/>
          <w:sz w:val="22"/>
          <w:szCs w:val="22"/>
        </w:rPr>
        <w:t>α</w:t>
      </w:r>
      <w:r w:rsidRPr="00EA4897">
        <w:rPr>
          <w:rFonts w:ascii="Arial" w:hAnsi="Arial" w:cs="Arial"/>
          <w:sz w:val="22"/>
          <w:szCs w:val="22"/>
          <w:lang w:val="es-MX"/>
        </w:rPr>
        <w:t xml:space="preserve"> ≥ 0,70 como umbral mínimo aceptable para investigación en ciencias sociales.</w:t>
      </w:r>
    </w:p>
    <w:p w14:paraId="681A0D82" w14:textId="1155CBCF" w:rsidR="00357E69" w:rsidRPr="00EA4897" w:rsidRDefault="00357E69" w:rsidP="00357E69">
      <w:pPr>
        <w:pStyle w:val="Ttulo3"/>
        <w:spacing w:before="0" w:after="0" w:line="360" w:lineRule="auto"/>
        <w:jc w:val="both"/>
        <w:rPr>
          <w:rFonts w:ascii="Arial" w:hAnsi="Arial" w:cs="Arial"/>
          <w:sz w:val="22"/>
          <w:szCs w:val="22"/>
        </w:rPr>
      </w:pPr>
      <w:r>
        <w:rPr>
          <w:rFonts w:ascii="Arial" w:hAnsi="Arial" w:cs="Arial"/>
          <w:sz w:val="22"/>
          <w:szCs w:val="22"/>
        </w:rPr>
        <w:t xml:space="preserve">Tabla </w:t>
      </w:r>
      <w:r w:rsidR="000D16FE">
        <w:rPr>
          <w:rFonts w:ascii="Arial" w:hAnsi="Arial" w:cs="Arial"/>
          <w:sz w:val="22"/>
          <w:szCs w:val="22"/>
        </w:rPr>
        <w:t>12</w:t>
      </w:r>
    </w:p>
    <w:p w14:paraId="4A851A21" w14:textId="77777777" w:rsidR="00357E69" w:rsidRPr="00EA4897" w:rsidRDefault="00357E69" w:rsidP="00357E69">
      <w:pPr>
        <w:pStyle w:val="FirstParagraph"/>
        <w:spacing w:before="0" w:after="0" w:line="360" w:lineRule="auto"/>
        <w:jc w:val="both"/>
        <w:rPr>
          <w:rFonts w:ascii="Arial" w:hAnsi="Arial" w:cs="Arial"/>
          <w:sz w:val="22"/>
          <w:szCs w:val="22"/>
          <w:lang w:val="es-MX"/>
        </w:rPr>
      </w:pPr>
      <w:r w:rsidRPr="00EA4897">
        <w:rPr>
          <w:rFonts w:ascii="Arial" w:hAnsi="Arial" w:cs="Arial"/>
          <w:b/>
          <w:bCs/>
          <w:sz w:val="22"/>
          <w:szCs w:val="22"/>
          <w:lang w:val="es-MX"/>
        </w:rPr>
        <w:t xml:space="preserve">Coeficientes alfa de </w:t>
      </w:r>
      <w:proofErr w:type="spellStart"/>
      <w:r w:rsidRPr="00EA4897">
        <w:rPr>
          <w:rFonts w:ascii="Arial" w:hAnsi="Arial" w:cs="Arial"/>
          <w:b/>
          <w:bCs/>
          <w:sz w:val="22"/>
          <w:szCs w:val="22"/>
          <w:lang w:val="es-MX"/>
        </w:rPr>
        <w:t>Cronbach</w:t>
      </w:r>
      <w:proofErr w:type="spellEnd"/>
      <w:r w:rsidRPr="00EA4897">
        <w:rPr>
          <w:rFonts w:ascii="Arial" w:hAnsi="Arial" w:cs="Arial"/>
          <w:b/>
          <w:bCs/>
          <w:sz w:val="22"/>
          <w:szCs w:val="22"/>
          <w:lang w:val="es-MX"/>
        </w:rPr>
        <w:t xml:space="preserve"> por </w:t>
      </w:r>
      <w:proofErr w:type="spellStart"/>
      <w:r w:rsidRPr="00EA4897">
        <w:rPr>
          <w:rFonts w:ascii="Arial" w:hAnsi="Arial" w:cs="Arial"/>
          <w:b/>
          <w:bCs/>
          <w:sz w:val="22"/>
          <w:szCs w:val="22"/>
          <w:lang w:val="es-MX"/>
        </w:rPr>
        <w:t>subescala</w:t>
      </w:r>
      <w:proofErr w:type="spell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88"/>
        <w:gridCol w:w="1121"/>
        <w:gridCol w:w="1757"/>
        <w:gridCol w:w="1683"/>
      </w:tblGrid>
      <w:tr w:rsidR="00357E69" w:rsidRPr="00EA4897" w14:paraId="56495E76" w14:textId="77777777" w:rsidTr="008C7F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F483F06" w14:textId="77777777" w:rsidR="00357E69" w:rsidRPr="008C7F22" w:rsidRDefault="00357E69" w:rsidP="005E1532">
            <w:pPr>
              <w:pStyle w:val="Compact"/>
              <w:spacing w:before="0" w:after="0" w:line="360" w:lineRule="auto"/>
              <w:jc w:val="both"/>
              <w:rPr>
                <w:rFonts w:ascii="Arial" w:hAnsi="Arial" w:cs="Arial"/>
                <w:b/>
                <w:sz w:val="22"/>
                <w:szCs w:val="22"/>
              </w:rPr>
            </w:pPr>
            <w:proofErr w:type="spellStart"/>
            <w:r w:rsidRPr="008C7F22">
              <w:rPr>
                <w:rFonts w:ascii="Arial" w:hAnsi="Arial" w:cs="Arial"/>
                <w:b/>
                <w:sz w:val="22"/>
                <w:szCs w:val="22"/>
              </w:rPr>
              <w:t>Escala</w:t>
            </w:r>
            <w:proofErr w:type="spellEnd"/>
          </w:p>
        </w:tc>
        <w:tc>
          <w:tcPr>
            <w:tcW w:w="0" w:type="auto"/>
            <w:tcBorders>
              <w:bottom w:val="none" w:sz="0" w:space="0" w:color="auto"/>
            </w:tcBorders>
          </w:tcPr>
          <w:p w14:paraId="41A6BD9E" w14:textId="77777777" w:rsidR="00357E69" w:rsidRPr="008C7F22" w:rsidRDefault="00357E69" w:rsidP="005E1532">
            <w:pPr>
              <w:pStyle w:val="Compact"/>
              <w:spacing w:before="0" w:after="0" w:line="360" w:lineRule="auto"/>
              <w:jc w:val="both"/>
              <w:rPr>
                <w:rFonts w:ascii="Arial" w:hAnsi="Arial" w:cs="Arial"/>
                <w:b/>
                <w:sz w:val="22"/>
                <w:szCs w:val="22"/>
              </w:rPr>
            </w:pPr>
            <w:proofErr w:type="spellStart"/>
            <w:r w:rsidRPr="008C7F22">
              <w:rPr>
                <w:rFonts w:ascii="Arial" w:hAnsi="Arial" w:cs="Arial"/>
                <w:b/>
                <w:sz w:val="22"/>
                <w:szCs w:val="22"/>
              </w:rPr>
              <w:t>Ítems</w:t>
            </w:r>
            <w:proofErr w:type="spellEnd"/>
            <w:r w:rsidRPr="008C7F22">
              <w:rPr>
                <w:rFonts w:ascii="Arial" w:hAnsi="Arial" w:cs="Arial"/>
                <w:b/>
                <w:sz w:val="22"/>
                <w:szCs w:val="22"/>
              </w:rPr>
              <w:t xml:space="preserve"> (k)</w:t>
            </w:r>
          </w:p>
        </w:tc>
        <w:tc>
          <w:tcPr>
            <w:tcW w:w="0" w:type="auto"/>
            <w:tcBorders>
              <w:bottom w:val="none" w:sz="0" w:space="0" w:color="auto"/>
            </w:tcBorders>
          </w:tcPr>
          <w:p w14:paraId="34C53ABA" w14:textId="77777777" w:rsidR="00357E69" w:rsidRPr="008C7F22" w:rsidRDefault="00357E69" w:rsidP="005E1532">
            <w:pPr>
              <w:pStyle w:val="Compact"/>
              <w:spacing w:before="0" w:after="0" w:line="360" w:lineRule="auto"/>
              <w:jc w:val="both"/>
              <w:rPr>
                <w:rFonts w:ascii="Arial" w:hAnsi="Arial" w:cs="Arial"/>
                <w:b/>
                <w:sz w:val="22"/>
                <w:szCs w:val="22"/>
              </w:rPr>
            </w:pPr>
            <w:r w:rsidRPr="008C7F22">
              <w:rPr>
                <w:rFonts w:ascii="Arial" w:hAnsi="Arial" w:cs="Arial"/>
                <w:b/>
                <w:sz w:val="22"/>
                <w:szCs w:val="22"/>
              </w:rPr>
              <w:t>α de Cronbach</w:t>
            </w:r>
          </w:p>
        </w:tc>
        <w:tc>
          <w:tcPr>
            <w:tcW w:w="0" w:type="auto"/>
            <w:tcBorders>
              <w:bottom w:val="none" w:sz="0" w:space="0" w:color="auto"/>
            </w:tcBorders>
          </w:tcPr>
          <w:p w14:paraId="0D6AD3BB" w14:textId="77777777" w:rsidR="00357E69" w:rsidRPr="008C7F22" w:rsidRDefault="00357E69" w:rsidP="005E1532">
            <w:pPr>
              <w:pStyle w:val="Compact"/>
              <w:spacing w:before="0" w:after="0" w:line="360" w:lineRule="auto"/>
              <w:jc w:val="both"/>
              <w:rPr>
                <w:rFonts w:ascii="Arial" w:hAnsi="Arial" w:cs="Arial"/>
                <w:b/>
                <w:sz w:val="22"/>
                <w:szCs w:val="22"/>
              </w:rPr>
            </w:pPr>
            <w:proofErr w:type="spellStart"/>
            <w:r w:rsidRPr="008C7F22">
              <w:rPr>
                <w:rFonts w:ascii="Arial" w:hAnsi="Arial" w:cs="Arial"/>
                <w:b/>
                <w:sz w:val="22"/>
                <w:szCs w:val="22"/>
              </w:rPr>
              <w:t>Interpretación</w:t>
            </w:r>
            <w:proofErr w:type="spellEnd"/>
          </w:p>
        </w:tc>
      </w:tr>
      <w:tr w:rsidR="00357E69" w:rsidRPr="00EA4897" w14:paraId="781286A4" w14:textId="77777777" w:rsidTr="008C7F22">
        <w:tc>
          <w:tcPr>
            <w:tcW w:w="0" w:type="auto"/>
          </w:tcPr>
          <w:p w14:paraId="57B9B12D" w14:textId="77777777" w:rsidR="00357E69" w:rsidRPr="00EA4897" w:rsidRDefault="00357E69" w:rsidP="005E1532">
            <w:pPr>
              <w:pStyle w:val="Compact"/>
              <w:spacing w:before="0" w:after="0" w:line="360" w:lineRule="auto"/>
              <w:jc w:val="both"/>
              <w:rPr>
                <w:rFonts w:ascii="Arial" w:hAnsi="Arial" w:cs="Arial"/>
                <w:sz w:val="22"/>
                <w:szCs w:val="22"/>
              </w:rPr>
            </w:pPr>
            <w:r w:rsidRPr="00EA4897">
              <w:rPr>
                <w:rFonts w:ascii="Arial" w:hAnsi="Arial" w:cs="Arial"/>
                <w:sz w:val="22"/>
                <w:szCs w:val="22"/>
              </w:rPr>
              <w:t>Global (</w:t>
            </w:r>
            <w:proofErr w:type="spellStart"/>
            <w:r w:rsidRPr="00EA4897">
              <w:rPr>
                <w:rFonts w:ascii="Arial" w:hAnsi="Arial" w:cs="Arial"/>
                <w:sz w:val="22"/>
                <w:szCs w:val="22"/>
              </w:rPr>
              <w:t>todos</w:t>
            </w:r>
            <w:proofErr w:type="spellEnd"/>
            <w:r w:rsidRPr="00EA4897">
              <w:rPr>
                <w:rFonts w:ascii="Arial" w:hAnsi="Arial" w:cs="Arial"/>
                <w:sz w:val="22"/>
                <w:szCs w:val="22"/>
              </w:rPr>
              <w:t xml:space="preserve"> </w:t>
            </w:r>
            <w:proofErr w:type="spellStart"/>
            <w:r w:rsidRPr="00EA4897">
              <w:rPr>
                <w:rFonts w:ascii="Arial" w:hAnsi="Arial" w:cs="Arial"/>
                <w:sz w:val="22"/>
                <w:szCs w:val="22"/>
              </w:rPr>
              <w:t>los</w:t>
            </w:r>
            <w:proofErr w:type="spellEnd"/>
            <w:r w:rsidRPr="00EA4897">
              <w:rPr>
                <w:rFonts w:ascii="Arial" w:hAnsi="Arial" w:cs="Arial"/>
                <w:sz w:val="22"/>
                <w:szCs w:val="22"/>
              </w:rPr>
              <w:t xml:space="preserve"> Likert)</w:t>
            </w:r>
          </w:p>
        </w:tc>
        <w:tc>
          <w:tcPr>
            <w:tcW w:w="0" w:type="auto"/>
          </w:tcPr>
          <w:p w14:paraId="09CF0329" w14:textId="77777777" w:rsidR="00357E69" w:rsidRPr="00EA4897" w:rsidRDefault="00357E69" w:rsidP="005E1532">
            <w:pPr>
              <w:pStyle w:val="Compact"/>
              <w:spacing w:before="0" w:after="0" w:line="360" w:lineRule="auto"/>
              <w:jc w:val="both"/>
              <w:rPr>
                <w:rFonts w:ascii="Arial" w:hAnsi="Arial" w:cs="Arial"/>
                <w:sz w:val="22"/>
                <w:szCs w:val="22"/>
              </w:rPr>
            </w:pPr>
            <w:r w:rsidRPr="00EA4897">
              <w:rPr>
                <w:rFonts w:ascii="Arial" w:hAnsi="Arial" w:cs="Arial"/>
                <w:sz w:val="22"/>
                <w:szCs w:val="22"/>
              </w:rPr>
              <w:t>14</w:t>
            </w:r>
          </w:p>
        </w:tc>
        <w:tc>
          <w:tcPr>
            <w:tcW w:w="0" w:type="auto"/>
          </w:tcPr>
          <w:p w14:paraId="65B90061" w14:textId="77777777" w:rsidR="00357E69" w:rsidRPr="00EA4897" w:rsidRDefault="00357E69" w:rsidP="005E1532">
            <w:pPr>
              <w:pStyle w:val="Compact"/>
              <w:spacing w:before="0" w:after="0" w:line="360" w:lineRule="auto"/>
              <w:jc w:val="both"/>
              <w:rPr>
                <w:rFonts w:ascii="Arial" w:hAnsi="Arial" w:cs="Arial"/>
                <w:sz w:val="22"/>
                <w:szCs w:val="22"/>
              </w:rPr>
            </w:pPr>
            <w:r w:rsidRPr="00EA4897">
              <w:rPr>
                <w:rFonts w:ascii="Arial" w:hAnsi="Arial" w:cs="Arial"/>
                <w:sz w:val="22"/>
                <w:szCs w:val="22"/>
              </w:rPr>
              <w:t>0,849</w:t>
            </w:r>
          </w:p>
        </w:tc>
        <w:tc>
          <w:tcPr>
            <w:tcW w:w="0" w:type="auto"/>
          </w:tcPr>
          <w:p w14:paraId="055063D5" w14:textId="77777777" w:rsidR="00357E69" w:rsidRPr="00EA4897" w:rsidRDefault="00357E69" w:rsidP="005E1532">
            <w:pPr>
              <w:pStyle w:val="Compact"/>
              <w:spacing w:before="0" w:after="0" w:line="360" w:lineRule="auto"/>
              <w:jc w:val="both"/>
              <w:rPr>
                <w:rFonts w:ascii="Arial" w:hAnsi="Arial" w:cs="Arial"/>
                <w:sz w:val="22"/>
                <w:szCs w:val="22"/>
              </w:rPr>
            </w:pPr>
            <w:r w:rsidRPr="00EA4897">
              <w:rPr>
                <w:rFonts w:ascii="Arial" w:hAnsi="Arial" w:cs="Arial"/>
                <w:sz w:val="22"/>
                <w:szCs w:val="22"/>
              </w:rPr>
              <w:t>Bueno</w:t>
            </w:r>
          </w:p>
        </w:tc>
      </w:tr>
      <w:tr w:rsidR="00357E69" w:rsidRPr="00EA4897" w14:paraId="2AF610B6" w14:textId="77777777" w:rsidTr="008C7F22">
        <w:tc>
          <w:tcPr>
            <w:tcW w:w="0" w:type="auto"/>
          </w:tcPr>
          <w:p w14:paraId="79C43E7B" w14:textId="77777777" w:rsidR="00357E69" w:rsidRPr="00EA4897" w:rsidRDefault="00357E69" w:rsidP="005E1532">
            <w:pPr>
              <w:pStyle w:val="Compact"/>
              <w:spacing w:before="0" w:after="0" w:line="360" w:lineRule="auto"/>
              <w:jc w:val="both"/>
              <w:rPr>
                <w:rFonts w:ascii="Arial" w:hAnsi="Arial" w:cs="Arial"/>
                <w:sz w:val="22"/>
                <w:szCs w:val="22"/>
              </w:rPr>
            </w:pPr>
            <w:proofErr w:type="spellStart"/>
            <w:r w:rsidRPr="00EA4897">
              <w:rPr>
                <w:rFonts w:ascii="Arial" w:hAnsi="Arial" w:cs="Arial"/>
                <w:sz w:val="22"/>
                <w:szCs w:val="22"/>
              </w:rPr>
              <w:t>Conocimiento</w:t>
            </w:r>
            <w:proofErr w:type="spellEnd"/>
            <w:r w:rsidRPr="00EA4897">
              <w:rPr>
                <w:rFonts w:ascii="Arial" w:hAnsi="Arial" w:cs="Arial"/>
                <w:sz w:val="22"/>
                <w:szCs w:val="22"/>
              </w:rPr>
              <w:t xml:space="preserve"> </w:t>
            </w:r>
            <w:proofErr w:type="spellStart"/>
            <w:r w:rsidRPr="00EA4897">
              <w:rPr>
                <w:rFonts w:ascii="Arial" w:hAnsi="Arial" w:cs="Arial"/>
                <w:sz w:val="22"/>
                <w:szCs w:val="22"/>
              </w:rPr>
              <w:t>financiero</w:t>
            </w:r>
            <w:proofErr w:type="spellEnd"/>
          </w:p>
        </w:tc>
        <w:tc>
          <w:tcPr>
            <w:tcW w:w="0" w:type="auto"/>
          </w:tcPr>
          <w:p w14:paraId="789DED17" w14:textId="77777777" w:rsidR="00357E69" w:rsidRPr="00EA4897" w:rsidRDefault="00357E69" w:rsidP="005E1532">
            <w:pPr>
              <w:pStyle w:val="Compact"/>
              <w:spacing w:before="0" w:after="0" w:line="360" w:lineRule="auto"/>
              <w:jc w:val="both"/>
              <w:rPr>
                <w:rFonts w:ascii="Arial" w:hAnsi="Arial" w:cs="Arial"/>
                <w:sz w:val="22"/>
                <w:szCs w:val="22"/>
              </w:rPr>
            </w:pPr>
            <w:r w:rsidRPr="00EA4897">
              <w:rPr>
                <w:rFonts w:ascii="Arial" w:hAnsi="Arial" w:cs="Arial"/>
                <w:sz w:val="22"/>
                <w:szCs w:val="22"/>
              </w:rPr>
              <w:t>8</w:t>
            </w:r>
          </w:p>
        </w:tc>
        <w:tc>
          <w:tcPr>
            <w:tcW w:w="0" w:type="auto"/>
          </w:tcPr>
          <w:p w14:paraId="5D9D87A9" w14:textId="77777777" w:rsidR="00357E69" w:rsidRPr="00EA4897" w:rsidRDefault="00357E69" w:rsidP="005E1532">
            <w:pPr>
              <w:pStyle w:val="Compact"/>
              <w:spacing w:before="0" w:after="0" w:line="360" w:lineRule="auto"/>
              <w:jc w:val="both"/>
              <w:rPr>
                <w:rFonts w:ascii="Arial" w:hAnsi="Arial" w:cs="Arial"/>
                <w:sz w:val="22"/>
                <w:szCs w:val="22"/>
              </w:rPr>
            </w:pPr>
            <w:r w:rsidRPr="00EA4897">
              <w:rPr>
                <w:rFonts w:ascii="Arial" w:hAnsi="Arial" w:cs="Arial"/>
                <w:sz w:val="22"/>
                <w:szCs w:val="22"/>
              </w:rPr>
              <w:t>0,835</w:t>
            </w:r>
          </w:p>
        </w:tc>
        <w:tc>
          <w:tcPr>
            <w:tcW w:w="0" w:type="auto"/>
          </w:tcPr>
          <w:p w14:paraId="7F6A456B" w14:textId="77777777" w:rsidR="00357E69" w:rsidRPr="00EA4897" w:rsidRDefault="00357E69" w:rsidP="005E1532">
            <w:pPr>
              <w:pStyle w:val="Compact"/>
              <w:spacing w:before="0" w:after="0" w:line="360" w:lineRule="auto"/>
              <w:jc w:val="both"/>
              <w:rPr>
                <w:rFonts w:ascii="Arial" w:hAnsi="Arial" w:cs="Arial"/>
                <w:sz w:val="22"/>
                <w:szCs w:val="22"/>
              </w:rPr>
            </w:pPr>
            <w:r w:rsidRPr="00EA4897">
              <w:rPr>
                <w:rFonts w:ascii="Arial" w:hAnsi="Arial" w:cs="Arial"/>
                <w:sz w:val="22"/>
                <w:szCs w:val="22"/>
              </w:rPr>
              <w:t>Bueno</w:t>
            </w:r>
          </w:p>
        </w:tc>
      </w:tr>
      <w:tr w:rsidR="00357E69" w:rsidRPr="00EA4897" w14:paraId="1D951008" w14:textId="77777777" w:rsidTr="008C7F22">
        <w:tc>
          <w:tcPr>
            <w:tcW w:w="0" w:type="auto"/>
          </w:tcPr>
          <w:p w14:paraId="3CEBCCE4" w14:textId="77777777" w:rsidR="00357E69" w:rsidRPr="00EA4897" w:rsidRDefault="00357E69" w:rsidP="005E1532">
            <w:pPr>
              <w:pStyle w:val="Compact"/>
              <w:spacing w:before="0" w:after="0" w:line="360" w:lineRule="auto"/>
              <w:jc w:val="both"/>
              <w:rPr>
                <w:rFonts w:ascii="Arial" w:hAnsi="Arial" w:cs="Arial"/>
                <w:sz w:val="22"/>
                <w:szCs w:val="22"/>
                <w:lang w:val="es-MX"/>
              </w:rPr>
            </w:pPr>
            <w:r w:rsidRPr="00EA4897">
              <w:rPr>
                <w:rFonts w:ascii="Arial" w:hAnsi="Arial" w:cs="Arial"/>
                <w:sz w:val="22"/>
                <w:szCs w:val="22"/>
                <w:lang w:val="es-MX"/>
              </w:rPr>
              <w:t>Actitud hacia la educación financiera</w:t>
            </w:r>
          </w:p>
        </w:tc>
        <w:tc>
          <w:tcPr>
            <w:tcW w:w="0" w:type="auto"/>
          </w:tcPr>
          <w:p w14:paraId="3D201833" w14:textId="77777777" w:rsidR="00357E69" w:rsidRPr="00EA4897" w:rsidRDefault="00357E69" w:rsidP="005E1532">
            <w:pPr>
              <w:pStyle w:val="Compact"/>
              <w:spacing w:before="0" w:after="0" w:line="360" w:lineRule="auto"/>
              <w:jc w:val="both"/>
              <w:rPr>
                <w:rFonts w:ascii="Arial" w:hAnsi="Arial" w:cs="Arial"/>
                <w:sz w:val="22"/>
                <w:szCs w:val="22"/>
              </w:rPr>
            </w:pPr>
            <w:r w:rsidRPr="00EA4897">
              <w:rPr>
                <w:rFonts w:ascii="Arial" w:hAnsi="Arial" w:cs="Arial"/>
                <w:sz w:val="22"/>
                <w:szCs w:val="22"/>
              </w:rPr>
              <w:t>4</w:t>
            </w:r>
          </w:p>
        </w:tc>
        <w:tc>
          <w:tcPr>
            <w:tcW w:w="0" w:type="auto"/>
          </w:tcPr>
          <w:p w14:paraId="134D4069" w14:textId="77777777" w:rsidR="00357E69" w:rsidRPr="00EA4897" w:rsidRDefault="00357E69" w:rsidP="005E1532">
            <w:pPr>
              <w:pStyle w:val="Compact"/>
              <w:spacing w:before="0" w:after="0" w:line="360" w:lineRule="auto"/>
              <w:jc w:val="both"/>
              <w:rPr>
                <w:rFonts w:ascii="Arial" w:hAnsi="Arial" w:cs="Arial"/>
                <w:sz w:val="22"/>
                <w:szCs w:val="22"/>
              </w:rPr>
            </w:pPr>
            <w:r w:rsidRPr="00EA4897">
              <w:rPr>
                <w:rFonts w:ascii="Arial" w:hAnsi="Arial" w:cs="Arial"/>
                <w:sz w:val="22"/>
                <w:szCs w:val="22"/>
              </w:rPr>
              <w:t>0,747</w:t>
            </w:r>
          </w:p>
        </w:tc>
        <w:tc>
          <w:tcPr>
            <w:tcW w:w="0" w:type="auto"/>
          </w:tcPr>
          <w:p w14:paraId="15ACB47E" w14:textId="77777777" w:rsidR="00357E69" w:rsidRPr="00EA4897" w:rsidRDefault="00357E69" w:rsidP="005E1532">
            <w:pPr>
              <w:pStyle w:val="Compact"/>
              <w:spacing w:before="0" w:after="0" w:line="360" w:lineRule="auto"/>
              <w:jc w:val="both"/>
              <w:rPr>
                <w:rFonts w:ascii="Arial" w:hAnsi="Arial" w:cs="Arial"/>
                <w:sz w:val="22"/>
                <w:szCs w:val="22"/>
              </w:rPr>
            </w:pPr>
            <w:proofErr w:type="spellStart"/>
            <w:r w:rsidRPr="00EA4897">
              <w:rPr>
                <w:rFonts w:ascii="Arial" w:hAnsi="Arial" w:cs="Arial"/>
                <w:sz w:val="22"/>
                <w:szCs w:val="22"/>
              </w:rPr>
              <w:t>Aceptable</w:t>
            </w:r>
            <w:proofErr w:type="spellEnd"/>
          </w:p>
        </w:tc>
      </w:tr>
    </w:tbl>
    <w:p w14:paraId="5D9984B0" w14:textId="77777777" w:rsidR="008C7F22" w:rsidRDefault="008C7F22" w:rsidP="00357E69">
      <w:pPr>
        <w:pStyle w:val="Textoindependiente"/>
        <w:spacing w:before="0" w:after="0" w:line="360" w:lineRule="auto"/>
        <w:jc w:val="both"/>
        <w:rPr>
          <w:rFonts w:ascii="Arial" w:hAnsi="Arial" w:cs="Arial"/>
          <w:sz w:val="22"/>
          <w:szCs w:val="22"/>
          <w:lang w:val="es-MX"/>
        </w:rPr>
      </w:pPr>
    </w:p>
    <w:p w14:paraId="362E3EE3" w14:textId="6BB5706D" w:rsidR="00357E69" w:rsidRPr="00EA4897" w:rsidRDefault="00357E69" w:rsidP="00357E69">
      <w:pPr>
        <w:pStyle w:val="Textoindependiente"/>
        <w:spacing w:before="0" w:after="0" w:line="360" w:lineRule="auto"/>
        <w:jc w:val="both"/>
        <w:rPr>
          <w:rFonts w:ascii="Arial" w:hAnsi="Arial" w:cs="Arial"/>
          <w:sz w:val="22"/>
          <w:szCs w:val="22"/>
          <w:lang w:val="es-MX"/>
        </w:rPr>
      </w:pPr>
      <w:r w:rsidRPr="00EA4897">
        <w:rPr>
          <w:rFonts w:ascii="Arial" w:hAnsi="Arial" w:cs="Arial"/>
          <w:sz w:val="22"/>
          <w:szCs w:val="22"/>
          <w:lang w:val="es-MX"/>
        </w:rPr>
        <w:lastRenderedPageBreak/>
        <w:t xml:space="preserve">El </w:t>
      </w:r>
      <w:r w:rsidRPr="00EA4897">
        <w:rPr>
          <w:rFonts w:ascii="Arial" w:hAnsi="Arial" w:cs="Arial"/>
          <w:sz w:val="22"/>
          <w:szCs w:val="22"/>
        </w:rPr>
        <w:t>α</w:t>
      </w:r>
      <w:r w:rsidRPr="00EA4897">
        <w:rPr>
          <w:rFonts w:ascii="Arial" w:hAnsi="Arial" w:cs="Arial"/>
          <w:sz w:val="22"/>
          <w:szCs w:val="22"/>
          <w:lang w:val="es-MX"/>
        </w:rPr>
        <w:t xml:space="preserve"> global de 0,849 indica que la escala Likert en su conjunto es internamente consistente y adecuada para análisis agregados. La </w:t>
      </w:r>
      <w:proofErr w:type="spellStart"/>
      <w:r w:rsidRPr="00EA4897">
        <w:rPr>
          <w:rFonts w:ascii="Arial" w:hAnsi="Arial" w:cs="Arial"/>
          <w:sz w:val="22"/>
          <w:szCs w:val="22"/>
          <w:lang w:val="es-MX"/>
        </w:rPr>
        <w:t>subescala</w:t>
      </w:r>
      <w:proofErr w:type="spellEnd"/>
      <w:r w:rsidRPr="00EA4897">
        <w:rPr>
          <w:rFonts w:ascii="Arial" w:hAnsi="Arial" w:cs="Arial"/>
          <w:sz w:val="22"/>
          <w:szCs w:val="22"/>
          <w:lang w:val="es-MX"/>
        </w:rPr>
        <w:t xml:space="preserve"> de conocimiento (</w:t>
      </w:r>
      <w:r w:rsidRPr="00EA4897">
        <w:rPr>
          <w:rFonts w:ascii="Arial" w:hAnsi="Arial" w:cs="Arial"/>
          <w:sz w:val="22"/>
          <w:szCs w:val="22"/>
        </w:rPr>
        <w:t>α</w:t>
      </w:r>
      <w:r w:rsidRPr="00EA4897">
        <w:rPr>
          <w:rFonts w:ascii="Arial" w:hAnsi="Arial" w:cs="Arial"/>
          <w:sz w:val="22"/>
          <w:szCs w:val="22"/>
          <w:lang w:val="es-MX"/>
        </w:rPr>
        <w:t xml:space="preserve"> = 0,835) presentó una consistencia ligeramente inferior pero aún dentro del rango “bueno”. La </w:t>
      </w:r>
      <w:proofErr w:type="spellStart"/>
      <w:r w:rsidRPr="00EA4897">
        <w:rPr>
          <w:rFonts w:ascii="Arial" w:hAnsi="Arial" w:cs="Arial"/>
          <w:sz w:val="22"/>
          <w:szCs w:val="22"/>
          <w:lang w:val="es-MX"/>
        </w:rPr>
        <w:t>subescala</w:t>
      </w:r>
      <w:proofErr w:type="spellEnd"/>
      <w:r w:rsidRPr="00EA4897">
        <w:rPr>
          <w:rFonts w:ascii="Arial" w:hAnsi="Arial" w:cs="Arial"/>
          <w:sz w:val="22"/>
          <w:szCs w:val="22"/>
          <w:lang w:val="es-MX"/>
        </w:rPr>
        <w:t xml:space="preserve"> de actitud (</w:t>
      </w:r>
      <w:r w:rsidRPr="00EA4897">
        <w:rPr>
          <w:rFonts w:ascii="Arial" w:hAnsi="Arial" w:cs="Arial"/>
          <w:sz w:val="22"/>
          <w:szCs w:val="22"/>
        </w:rPr>
        <w:t>α</w:t>
      </w:r>
      <w:r w:rsidRPr="00EA4897">
        <w:rPr>
          <w:rFonts w:ascii="Arial" w:hAnsi="Arial" w:cs="Arial"/>
          <w:sz w:val="22"/>
          <w:szCs w:val="22"/>
          <w:lang w:val="es-MX"/>
        </w:rPr>
        <w:t xml:space="preserve"> = 0,747) alcanzó el umbral mínimo aceptable.</w:t>
      </w:r>
    </w:p>
    <w:p w14:paraId="272F5791" w14:textId="472F7237" w:rsidR="00357E69" w:rsidRDefault="008C7F22" w:rsidP="00357E69">
      <w:pPr>
        <w:pStyle w:val="Textoindependiente"/>
        <w:spacing w:before="0" w:after="0" w:line="360" w:lineRule="auto"/>
        <w:jc w:val="both"/>
        <w:rPr>
          <w:rFonts w:ascii="Arial" w:hAnsi="Arial" w:cs="Arial"/>
          <w:sz w:val="22"/>
          <w:szCs w:val="22"/>
          <w:lang w:val="es-MX"/>
        </w:rPr>
      </w:pPr>
      <w:r>
        <w:rPr>
          <w:rFonts w:ascii="Arial" w:hAnsi="Arial" w:cs="Arial"/>
          <w:sz w:val="22"/>
          <w:szCs w:val="22"/>
          <w:lang w:val="es-MX"/>
        </w:rPr>
        <w:t xml:space="preserve">El ítem </w:t>
      </w:r>
      <w:r w:rsidR="00357E69" w:rsidRPr="00EA4897">
        <w:rPr>
          <w:rFonts w:ascii="Arial" w:hAnsi="Arial" w:cs="Arial"/>
          <w:sz w:val="22"/>
          <w:szCs w:val="22"/>
          <w:lang w:val="es-MX"/>
        </w:rPr>
        <w:t xml:space="preserve">opinión sobre sacar </w:t>
      </w:r>
      <w:r>
        <w:rPr>
          <w:rFonts w:ascii="Arial" w:hAnsi="Arial" w:cs="Arial"/>
          <w:sz w:val="22"/>
          <w:szCs w:val="22"/>
          <w:lang w:val="es-MX"/>
        </w:rPr>
        <w:t>crédito en banco o caja popular</w:t>
      </w:r>
      <w:r w:rsidR="00357E69" w:rsidRPr="00EA4897">
        <w:rPr>
          <w:rFonts w:ascii="Arial" w:hAnsi="Arial" w:cs="Arial"/>
          <w:sz w:val="22"/>
          <w:szCs w:val="22"/>
          <w:lang w:val="es-MX"/>
        </w:rPr>
        <w:t xml:space="preserve"> se excluyó deliberadamente de las </w:t>
      </w:r>
      <w:proofErr w:type="spellStart"/>
      <w:r w:rsidR="00357E69" w:rsidRPr="00EA4897">
        <w:rPr>
          <w:rFonts w:ascii="Arial" w:hAnsi="Arial" w:cs="Arial"/>
          <w:sz w:val="22"/>
          <w:szCs w:val="22"/>
          <w:lang w:val="es-MX"/>
        </w:rPr>
        <w:t>subescalas</w:t>
      </w:r>
      <w:proofErr w:type="spellEnd"/>
      <w:r w:rsidR="00357E69" w:rsidRPr="00EA4897">
        <w:rPr>
          <w:rFonts w:ascii="Arial" w:hAnsi="Arial" w:cs="Arial"/>
          <w:sz w:val="22"/>
          <w:szCs w:val="22"/>
          <w:lang w:val="es-MX"/>
        </w:rPr>
        <w:t xml:space="preserve"> de conocimiento y actitud por su naturaleza actitudinal-opinable, y se mantuvo en la escala global. </w:t>
      </w:r>
    </w:p>
    <w:p w14:paraId="023D70AA" w14:textId="6E333081" w:rsidR="00BA150D" w:rsidRPr="00BA150D" w:rsidRDefault="00BA150D" w:rsidP="00357E69">
      <w:pPr>
        <w:pStyle w:val="Textoindependiente"/>
        <w:spacing w:before="0" w:after="0" w:line="360" w:lineRule="auto"/>
        <w:jc w:val="both"/>
        <w:rPr>
          <w:rFonts w:ascii="Arial" w:hAnsi="Arial" w:cs="Arial"/>
          <w:b/>
          <w:sz w:val="22"/>
          <w:szCs w:val="22"/>
          <w:lang w:val="es-MX"/>
        </w:rPr>
      </w:pPr>
      <w:r w:rsidRPr="00BA150D">
        <w:rPr>
          <w:rFonts w:ascii="Arial" w:hAnsi="Arial" w:cs="Arial"/>
          <w:b/>
          <w:sz w:val="22"/>
          <w:szCs w:val="22"/>
          <w:lang w:val="es-MX"/>
        </w:rPr>
        <w:t>Test de Friedman por nivel educativo</w:t>
      </w:r>
    </w:p>
    <w:tbl>
      <w:tblPr>
        <w:tblStyle w:val="Table"/>
        <w:tblW w:w="0" w:type="auto"/>
        <w:tblLook w:val="0020" w:firstRow="1" w:lastRow="0" w:firstColumn="0" w:lastColumn="0" w:noHBand="0" w:noVBand="0"/>
      </w:tblPr>
      <w:tblGrid>
        <w:gridCol w:w="2564"/>
        <w:gridCol w:w="1329"/>
        <w:gridCol w:w="1366"/>
      </w:tblGrid>
      <w:tr w:rsidR="00BA150D" w:rsidRPr="009B48A9" w14:paraId="3827E9A5" w14:textId="77777777" w:rsidTr="005E1532">
        <w:trPr>
          <w:cnfStyle w:val="100000000000" w:firstRow="1" w:lastRow="0" w:firstColumn="0" w:lastColumn="0" w:oddVBand="0" w:evenVBand="0" w:oddHBand="0" w:evenHBand="0" w:firstRowFirstColumn="0" w:firstRowLastColumn="0" w:lastRowFirstColumn="0" w:lastRowLastColumn="0"/>
          <w:tblHeader/>
        </w:trPr>
        <w:tc>
          <w:tcPr>
            <w:tcW w:w="0" w:type="auto"/>
          </w:tcPr>
          <w:p w14:paraId="14880EAC" w14:textId="77777777" w:rsidR="00BA150D" w:rsidRPr="009B48A9" w:rsidRDefault="00BA150D" w:rsidP="005E1532">
            <w:pPr>
              <w:pStyle w:val="Compact"/>
              <w:spacing w:before="0" w:after="0" w:line="360" w:lineRule="auto"/>
              <w:jc w:val="both"/>
              <w:rPr>
                <w:rFonts w:ascii="Arial" w:hAnsi="Arial" w:cs="Arial"/>
                <w:sz w:val="22"/>
              </w:rPr>
            </w:pPr>
            <w:proofErr w:type="spellStart"/>
            <w:r w:rsidRPr="009B48A9">
              <w:rPr>
                <w:rFonts w:ascii="Arial" w:hAnsi="Arial" w:cs="Arial"/>
                <w:sz w:val="22"/>
              </w:rPr>
              <w:t>Estadístico</w:t>
            </w:r>
            <w:proofErr w:type="spellEnd"/>
          </w:p>
        </w:tc>
        <w:tc>
          <w:tcPr>
            <w:tcW w:w="0" w:type="auto"/>
          </w:tcPr>
          <w:p w14:paraId="42A7A577" w14:textId="77777777" w:rsidR="00BA150D" w:rsidRPr="009B48A9" w:rsidRDefault="00BA150D" w:rsidP="005E1532">
            <w:pPr>
              <w:pStyle w:val="Compact"/>
              <w:spacing w:before="0" w:after="0" w:line="360" w:lineRule="auto"/>
              <w:jc w:val="both"/>
              <w:rPr>
                <w:rFonts w:ascii="Arial" w:hAnsi="Arial" w:cs="Arial"/>
                <w:sz w:val="22"/>
              </w:rPr>
            </w:pPr>
            <w:proofErr w:type="spellStart"/>
            <w:r w:rsidRPr="009B48A9">
              <w:rPr>
                <w:rFonts w:ascii="Arial" w:hAnsi="Arial" w:cs="Arial"/>
                <w:sz w:val="22"/>
              </w:rPr>
              <w:t>Secundaria</w:t>
            </w:r>
            <w:proofErr w:type="spellEnd"/>
          </w:p>
        </w:tc>
        <w:tc>
          <w:tcPr>
            <w:tcW w:w="0" w:type="auto"/>
          </w:tcPr>
          <w:p w14:paraId="34839CEC" w14:textId="77777777" w:rsidR="00BA150D" w:rsidRPr="009B48A9" w:rsidRDefault="00BA150D" w:rsidP="005E1532">
            <w:pPr>
              <w:pStyle w:val="Compact"/>
              <w:spacing w:before="0" w:after="0" w:line="360" w:lineRule="auto"/>
              <w:jc w:val="both"/>
              <w:rPr>
                <w:rFonts w:ascii="Arial" w:hAnsi="Arial" w:cs="Arial"/>
                <w:sz w:val="22"/>
              </w:rPr>
            </w:pPr>
            <w:proofErr w:type="spellStart"/>
            <w:r w:rsidRPr="009B48A9">
              <w:rPr>
                <w:rFonts w:ascii="Arial" w:hAnsi="Arial" w:cs="Arial"/>
                <w:sz w:val="22"/>
              </w:rPr>
              <w:t>Bachillerato</w:t>
            </w:r>
            <w:proofErr w:type="spellEnd"/>
          </w:p>
        </w:tc>
      </w:tr>
      <w:tr w:rsidR="00BA150D" w:rsidRPr="009B48A9" w14:paraId="223F236B" w14:textId="77777777" w:rsidTr="005E1532">
        <w:tc>
          <w:tcPr>
            <w:tcW w:w="0" w:type="auto"/>
          </w:tcPr>
          <w:p w14:paraId="6E3B2599" w14:textId="77777777" w:rsidR="00BA150D" w:rsidRPr="009B48A9" w:rsidRDefault="00BA150D" w:rsidP="005E1532">
            <w:pPr>
              <w:pStyle w:val="Compact"/>
              <w:spacing w:before="0" w:after="0" w:line="360" w:lineRule="auto"/>
              <w:jc w:val="both"/>
              <w:rPr>
                <w:rFonts w:ascii="Arial" w:hAnsi="Arial" w:cs="Arial"/>
                <w:sz w:val="22"/>
              </w:rPr>
            </w:pPr>
            <w:r w:rsidRPr="009B48A9">
              <w:rPr>
                <w:rFonts w:ascii="Arial" w:hAnsi="Arial" w:cs="Arial"/>
                <w:sz w:val="22"/>
              </w:rPr>
              <w:t xml:space="preserve">N </w:t>
            </w:r>
            <w:proofErr w:type="spellStart"/>
            <w:r w:rsidRPr="009B48A9">
              <w:rPr>
                <w:rFonts w:ascii="Arial" w:hAnsi="Arial" w:cs="Arial"/>
                <w:sz w:val="22"/>
              </w:rPr>
              <w:t>válido</w:t>
            </w:r>
            <w:proofErr w:type="spellEnd"/>
          </w:p>
        </w:tc>
        <w:tc>
          <w:tcPr>
            <w:tcW w:w="0" w:type="auto"/>
          </w:tcPr>
          <w:p w14:paraId="6E1E436F" w14:textId="77777777" w:rsidR="00BA150D" w:rsidRPr="009B48A9" w:rsidRDefault="00BA150D" w:rsidP="005E1532">
            <w:pPr>
              <w:pStyle w:val="Compact"/>
              <w:spacing w:before="0" w:after="0" w:line="360" w:lineRule="auto"/>
              <w:jc w:val="both"/>
              <w:rPr>
                <w:rFonts w:ascii="Arial" w:hAnsi="Arial" w:cs="Arial"/>
                <w:sz w:val="22"/>
              </w:rPr>
            </w:pPr>
            <w:r w:rsidRPr="009B48A9">
              <w:rPr>
                <w:rFonts w:ascii="Arial" w:hAnsi="Arial" w:cs="Arial"/>
                <w:sz w:val="22"/>
              </w:rPr>
              <w:t>317</w:t>
            </w:r>
          </w:p>
        </w:tc>
        <w:tc>
          <w:tcPr>
            <w:tcW w:w="0" w:type="auto"/>
          </w:tcPr>
          <w:p w14:paraId="1A0DE60C" w14:textId="77777777" w:rsidR="00BA150D" w:rsidRPr="009B48A9" w:rsidRDefault="00BA150D" w:rsidP="005E1532">
            <w:pPr>
              <w:pStyle w:val="Compact"/>
              <w:spacing w:before="0" w:after="0" w:line="360" w:lineRule="auto"/>
              <w:jc w:val="both"/>
              <w:rPr>
                <w:rFonts w:ascii="Arial" w:hAnsi="Arial" w:cs="Arial"/>
                <w:sz w:val="22"/>
              </w:rPr>
            </w:pPr>
            <w:r w:rsidRPr="009B48A9">
              <w:rPr>
                <w:rFonts w:ascii="Arial" w:hAnsi="Arial" w:cs="Arial"/>
                <w:sz w:val="22"/>
              </w:rPr>
              <w:t>335</w:t>
            </w:r>
          </w:p>
        </w:tc>
      </w:tr>
      <w:tr w:rsidR="00BA150D" w:rsidRPr="009B48A9" w14:paraId="1F14DE8D" w14:textId="77777777" w:rsidTr="005E1532">
        <w:tc>
          <w:tcPr>
            <w:tcW w:w="0" w:type="auto"/>
          </w:tcPr>
          <w:p w14:paraId="6B3E772A" w14:textId="77777777" w:rsidR="00BA150D" w:rsidRPr="009B48A9" w:rsidRDefault="00BA150D" w:rsidP="005E1532">
            <w:pPr>
              <w:pStyle w:val="Compact"/>
              <w:spacing w:before="0" w:after="0" w:line="360" w:lineRule="auto"/>
              <w:jc w:val="both"/>
              <w:rPr>
                <w:rFonts w:ascii="Arial" w:hAnsi="Arial" w:cs="Arial"/>
                <w:sz w:val="22"/>
              </w:rPr>
            </w:pPr>
            <w:r w:rsidRPr="009B48A9">
              <w:rPr>
                <w:rFonts w:ascii="Arial" w:hAnsi="Arial" w:cs="Arial"/>
                <w:sz w:val="22"/>
              </w:rPr>
              <w:t>χ² de Friedman</w:t>
            </w:r>
          </w:p>
        </w:tc>
        <w:tc>
          <w:tcPr>
            <w:tcW w:w="0" w:type="auto"/>
          </w:tcPr>
          <w:p w14:paraId="566E8868" w14:textId="77777777" w:rsidR="00BA150D" w:rsidRPr="009B48A9" w:rsidRDefault="00BA150D" w:rsidP="005E1532">
            <w:pPr>
              <w:pStyle w:val="Compact"/>
              <w:spacing w:before="0" w:after="0" w:line="360" w:lineRule="auto"/>
              <w:jc w:val="both"/>
              <w:rPr>
                <w:rFonts w:ascii="Arial" w:hAnsi="Arial" w:cs="Arial"/>
                <w:sz w:val="22"/>
              </w:rPr>
            </w:pPr>
            <w:r w:rsidRPr="009B48A9">
              <w:rPr>
                <w:rFonts w:ascii="Arial" w:hAnsi="Arial" w:cs="Arial"/>
                <w:sz w:val="22"/>
              </w:rPr>
              <w:t>1056,646</w:t>
            </w:r>
          </w:p>
        </w:tc>
        <w:tc>
          <w:tcPr>
            <w:tcW w:w="0" w:type="auto"/>
          </w:tcPr>
          <w:p w14:paraId="6973EB40" w14:textId="77777777" w:rsidR="00BA150D" w:rsidRPr="009B48A9" w:rsidRDefault="00BA150D" w:rsidP="005E1532">
            <w:pPr>
              <w:pStyle w:val="Compact"/>
              <w:spacing w:before="0" w:after="0" w:line="360" w:lineRule="auto"/>
              <w:jc w:val="both"/>
              <w:rPr>
                <w:rFonts w:ascii="Arial" w:hAnsi="Arial" w:cs="Arial"/>
                <w:sz w:val="22"/>
              </w:rPr>
            </w:pPr>
            <w:r w:rsidRPr="009B48A9">
              <w:rPr>
                <w:rFonts w:ascii="Arial" w:hAnsi="Arial" w:cs="Arial"/>
                <w:sz w:val="22"/>
              </w:rPr>
              <w:t>1066,556</w:t>
            </w:r>
          </w:p>
        </w:tc>
      </w:tr>
      <w:tr w:rsidR="00BA150D" w:rsidRPr="009B48A9" w14:paraId="15B39083" w14:textId="77777777" w:rsidTr="00BA150D">
        <w:tc>
          <w:tcPr>
            <w:tcW w:w="0" w:type="auto"/>
          </w:tcPr>
          <w:p w14:paraId="7EAA9B10" w14:textId="77777777" w:rsidR="00BA150D" w:rsidRPr="009B48A9" w:rsidRDefault="00BA150D" w:rsidP="005E1532">
            <w:pPr>
              <w:pStyle w:val="Compact"/>
              <w:spacing w:before="0" w:after="0" w:line="360" w:lineRule="auto"/>
              <w:jc w:val="both"/>
              <w:rPr>
                <w:rFonts w:ascii="Arial" w:hAnsi="Arial" w:cs="Arial"/>
                <w:sz w:val="22"/>
              </w:rPr>
            </w:pPr>
            <w:proofErr w:type="spellStart"/>
            <w:r w:rsidRPr="009B48A9">
              <w:rPr>
                <w:rFonts w:ascii="Arial" w:hAnsi="Arial" w:cs="Arial"/>
                <w:sz w:val="22"/>
              </w:rPr>
              <w:t>gl</w:t>
            </w:r>
            <w:proofErr w:type="spellEnd"/>
          </w:p>
        </w:tc>
        <w:tc>
          <w:tcPr>
            <w:tcW w:w="0" w:type="auto"/>
          </w:tcPr>
          <w:p w14:paraId="720BBED4" w14:textId="77777777" w:rsidR="00BA150D" w:rsidRPr="009B48A9" w:rsidRDefault="00BA150D" w:rsidP="005E1532">
            <w:pPr>
              <w:pStyle w:val="Compact"/>
              <w:spacing w:before="0" w:after="0" w:line="360" w:lineRule="auto"/>
              <w:jc w:val="both"/>
              <w:rPr>
                <w:rFonts w:ascii="Arial" w:hAnsi="Arial" w:cs="Arial"/>
                <w:sz w:val="22"/>
              </w:rPr>
            </w:pPr>
            <w:r w:rsidRPr="009B48A9">
              <w:rPr>
                <w:rFonts w:ascii="Arial" w:hAnsi="Arial" w:cs="Arial"/>
                <w:sz w:val="22"/>
              </w:rPr>
              <w:t>13</w:t>
            </w:r>
          </w:p>
        </w:tc>
        <w:tc>
          <w:tcPr>
            <w:tcW w:w="0" w:type="auto"/>
          </w:tcPr>
          <w:p w14:paraId="47A4BB55" w14:textId="77777777" w:rsidR="00BA150D" w:rsidRPr="009B48A9" w:rsidRDefault="00BA150D" w:rsidP="005E1532">
            <w:pPr>
              <w:pStyle w:val="Compact"/>
              <w:spacing w:before="0" w:after="0" w:line="360" w:lineRule="auto"/>
              <w:jc w:val="both"/>
              <w:rPr>
                <w:rFonts w:ascii="Arial" w:hAnsi="Arial" w:cs="Arial"/>
                <w:sz w:val="22"/>
              </w:rPr>
            </w:pPr>
            <w:r w:rsidRPr="009B48A9">
              <w:rPr>
                <w:rFonts w:ascii="Arial" w:hAnsi="Arial" w:cs="Arial"/>
                <w:sz w:val="22"/>
              </w:rPr>
              <w:t>13</w:t>
            </w:r>
          </w:p>
        </w:tc>
      </w:tr>
      <w:tr w:rsidR="00BA150D" w:rsidRPr="009B48A9" w14:paraId="202AA70E" w14:textId="77777777" w:rsidTr="00BA150D">
        <w:tc>
          <w:tcPr>
            <w:tcW w:w="0" w:type="auto"/>
            <w:tcBorders>
              <w:bottom w:val="single" w:sz="4" w:space="0" w:color="auto"/>
            </w:tcBorders>
          </w:tcPr>
          <w:p w14:paraId="24BBA2E5" w14:textId="77777777" w:rsidR="00BA150D" w:rsidRPr="009B48A9" w:rsidRDefault="00BA150D" w:rsidP="005E1532">
            <w:pPr>
              <w:pStyle w:val="Compact"/>
              <w:spacing w:before="0" w:after="0" w:line="360" w:lineRule="auto"/>
              <w:jc w:val="both"/>
              <w:rPr>
                <w:rFonts w:ascii="Arial" w:hAnsi="Arial" w:cs="Arial"/>
                <w:sz w:val="22"/>
              </w:rPr>
            </w:pPr>
            <w:r w:rsidRPr="009B48A9">
              <w:rPr>
                <w:rFonts w:ascii="Arial" w:hAnsi="Arial" w:cs="Arial"/>
                <w:sz w:val="22"/>
              </w:rPr>
              <w:t xml:space="preserve">Sig. </w:t>
            </w:r>
            <w:proofErr w:type="spellStart"/>
            <w:r w:rsidRPr="009B48A9">
              <w:rPr>
                <w:rFonts w:ascii="Arial" w:hAnsi="Arial" w:cs="Arial"/>
                <w:sz w:val="22"/>
              </w:rPr>
              <w:t>asintótica</w:t>
            </w:r>
            <w:proofErr w:type="spellEnd"/>
            <w:r w:rsidRPr="009B48A9">
              <w:rPr>
                <w:rFonts w:ascii="Arial" w:hAnsi="Arial" w:cs="Arial"/>
                <w:sz w:val="22"/>
              </w:rPr>
              <w:t xml:space="preserve"> (bilateral)</w:t>
            </w:r>
          </w:p>
        </w:tc>
        <w:tc>
          <w:tcPr>
            <w:tcW w:w="0" w:type="auto"/>
            <w:tcBorders>
              <w:bottom w:val="single" w:sz="4" w:space="0" w:color="auto"/>
            </w:tcBorders>
          </w:tcPr>
          <w:p w14:paraId="4D64F299" w14:textId="77777777" w:rsidR="00BA150D" w:rsidRPr="009B48A9" w:rsidRDefault="00BA150D" w:rsidP="005E1532">
            <w:pPr>
              <w:pStyle w:val="Compact"/>
              <w:spacing w:before="0" w:after="0" w:line="360" w:lineRule="auto"/>
              <w:jc w:val="both"/>
              <w:rPr>
                <w:rFonts w:ascii="Arial" w:hAnsi="Arial" w:cs="Arial"/>
                <w:sz w:val="22"/>
              </w:rPr>
            </w:pPr>
            <w:r w:rsidRPr="009B48A9">
              <w:rPr>
                <w:rFonts w:ascii="Arial" w:hAnsi="Arial" w:cs="Arial"/>
                <w:sz w:val="22"/>
              </w:rPr>
              <w:t>&lt; ,001</w:t>
            </w:r>
          </w:p>
        </w:tc>
        <w:tc>
          <w:tcPr>
            <w:tcW w:w="0" w:type="auto"/>
            <w:tcBorders>
              <w:bottom w:val="single" w:sz="4" w:space="0" w:color="auto"/>
            </w:tcBorders>
          </w:tcPr>
          <w:p w14:paraId="34BBB565" w14:textId="77777777" w:rsidR="00BA150D" w:rsidRPr="009B48A9" w:rsidRDefault="00BA150D" w:rsidP="005E1532">
            <w:pPr>
              <w:pStyle w:val="Compact"/>
              <w:spacing w:before="0" w:after="0" w:line="360" w:lineRule="auto"/>
              <w:jc w:val="both"/>
              <w:rPr>
                <w:rFonts w:ascii="Arial" w:hAnsi="Arial" w:cs="Arial"/>
                <w:sz w:val="22"/>
              </w:rPr>
            </w:pPr>
            <w:r w:rsidRPr="009B48A9">
              <w:rPr>
                <w:rFonts w:ascii="Arial" w:hAnsi="Arial" w:cs="Arial"/>
                <w:sz w:val="22"/>
              </w:rPr>
              <w:t>&lt; ,001</w:t>
            </w:r>
          </w:p>
        </w:tc>
      </w:tr>
    </w:tbl>
    <w:p w14:paraId="6B18CB0D" w14:textId="77777777" w:rsidR="00BA150D" w:rsidRDefault="00BA150D" w:rsidP="00BA150D">
      <w:pPr>
        <w:pStyle w:val="Textoindependiente"/>
        <w:spacing w:before="0" w:after="0" w:line="360" w:lineRule="auto"/>
        <w:jc w:val="both"/>
        <w:rPr>
          <w:rFonts w:ascii="Arial" w:hAnsi="Arial" w:cs="Arial"/>
          <w:sz w:val="22"/>
          <w:lang w:val="es-MX"/>
        </w:rPr>
      </w:pPr>
    </w:p>
    <w:p w14:paraId="1F5782E1" w14:textId="4733E567" w:rsidR="00BA150D" w:rsidRPr="009B48A9" w:rsidRDefault="00BA150D" w:rsidP="00BA150D">
      <w:pPr>
        <w:pStyle w:val="Textoindependiente"/>
        <w:spacing w:before="0" w:after="0" w:line="360" w:lineRule="auto"/>
        <w:jc w:val="both"/>
        <w:rPr>
          <w:rFonts w:ascii="Arial" w:hAnsi="Arial" w:cs="Arial"/>
          <w:sz w:val="22"/>
          <w:lang w:val="es-MX"/>
        </w:rPr>
      </w:pPr>
      <w:r w:rsidRPr="009B48A9">
        <w:rPr>
          <w:rFonts w:ascii="Arial" w:hAnsi="Arial" w:cs="Arial"/>
          <w:sz w:val="22"/>
          <w:lang w:val="es-MX"/>
        </w:rPr>
        <w:t>En ambos niveles, la hipótesis nula de distribuciones homogéneas en los 14 ítems Likert se rechazó con p &lt; ,001. Esto indica que los estudiantes, en cada nivel, otorgan niveles de respuesta sistemáticamente diferentes entre ítems: ciertos temas (como la importancia de la educación financiera o el significado de ahorro) son consistentemente más conocidos o valorados que otros (como el significado de educación financiera o la tasa de interés). Esta heterogeneidad valida la pertinencia de analizar las dimensiones por separado.</w:t>
      </w:r>
    </w:p>
    <w:p w14:paraId="0EB59044" w14:textId="638B5898" w:rsidR="00357E69" w:rsidRDefault="00BA150D" w:rsidP="00357E69">
      <w:pPr>
        <w:rPr>
          <w:rFonts w:ascii="Arial" w:hAnsi="Arial" w:cs="Arial"/>
          <w:b/>
        </w:rPr>
      </w:pPr>
      <w:r w:rsidRPr="00BA150D">
        <w:rPr>
          <w:rFonts w:ascii="Arial" w:hAnsi="Arial" w:cs="Arial"/>
          <w:b/>
        </w:rPr>
        <w:t>Prueba U de Mann-Whitney</w:t>
      </w:r>
    </w:p>
    <w:p w14:paraId="73D2A378" w14:textId="0FB51100" w:rsidR="00BA150D" w:rsidRDefault="00BA150D" w:rsidP="00BA150D">
      <w:pPr>
        <w:spacing w:after="0" w:line="360" w:lineRule="auto"/>
        <w:jc w:val="both"/>
        <w:rPr>
          <w:rFonts w:ascii="Arial" w:hAnsi="Arial" w:cs="Arial"/>
        </w:rPr>
      </w:pPr>
      <w:r w:rsidRPr="00BA150D">
        <w:rPr>
          <w:rFonts w:ascii="Arial" w:hAnsi="Arial" w:cs="Arial"/>
        </w:rPr>
        <w:t>Para contrastar la hipótesis de diferencias entre niveles educativos (secundaria vs. bachillerato) en las tres dimensiones del constructo, se aplicó la prueba U de Mann-Whitney en su versión de dos colas</w:t>
      </w:r>
      <w:r>
        <w:rPr>
          <w:rFonts w:ascii="Arial" w:hAnsi="Arial" w:cs="Arial"/>
        </w:rPr>
        <w:t>.</w:t>
      </w:r>
    </w:p>
    <w:p w14:paraId="62EDE938" w14:textId="77777777" w:rsidR="00BA150D" w:rsidRPr="009B48A9" w:rsidRDefault="00BA150D" w:rsidP="00BA150D">
      <w:pPr>
        <w:pStyle w:val="Textoindependiente"/>
        <w:spacing w:before="0" w:after="0" w:line="360" w:lineRule="auto"/>
        <w:jc w:val="both"/>
        <w:rPr>
          <w:rFonts w:ascii="Arial" w:hAnsi="Arial" w:cs="Arial"/>
          <w:sz w:val="22"/>
          <w:lang w:val="es-MX"/>
        </w:rPr>
      </w:pPr>
      <w:r w:rsidRPr="009B48A9">
        <w:rPr>
          <w:rFonts w:ascii="Arial" w:hAnsi="Arial" w:cs="Arial"/>
          <w:b/>
          <w:bCs/>
          <w:sz w:val="22"/>
          <w:lang w:val="es-MX"/>
        </w:rPr>
        <w:t>Conocimiento financiero</w:t>
      </w:r>
      <w:r w:rsidRPr="009B48A9">
        <w:rPr>
          <w:rFonts w:ascii="Arial" w:hAnsi="Arial" w:cs="Arial"/>
          <w:sz w:val="22"/>
          <w:lang w:val="es-MX"/>
        </w:rPr>
        <w:t>: los estudiantes de bachillerato obtuvieron puntajes significativamente mayores (M = 3,59, DE = 0,80) que los de secundaria (M = 3,26, DE = 0,91), Z = -4,54, p &lt; ,001, con un tamaño del efecto pequeño (r = 0,18). Esta diferencia es coherente con la mayor exposición curricular a contenidos financieros que, hipotéticamente, ocurre en los planes de estudio de bachillerato.</w:t>
      </w:r>
    </w:p>
    <w:p w14:paraId="5C18E940" w14:textId="77777777" w:rsidR="00BA150D" w:rsidRPr="009B48A9" w:rsidRDefault="00BA150D" w:rsidP="00BA150D">
      <w:pPr>
        <w:pStyle w:val="Textoindependiente"/>
        <w:spacing w:before="0" w:after="0" w:line="360" w:lineRule="auto"/>
        <w:jc w:val="both"/>
        <w:rPr>
          <w:rFonts w:ascii="Arial" w:hAnsi="Arial" w:cs="Arial"/>
          <w:sz w:val="22"/>
          <w:lang w:val="es-MX"/>
        </w:rPr>
      </w:pPr>
      <w:r w:rsidRPr="009B48A9">
        <w:rPr>
          <w:rFonts w:ascii="Arial" w:hAnsi="Arial" w:cs="Arial"/>
          <w:b/>
          <w:bCs/>
          <w:sz w:val="22"/>
          <w:lang w:val="es-MX"/>
        </w:rPr>
        <w:t>Actitud hacia la educación financiera</w:t>
      </w:r>
      <w:r w:rsidRPr="009B48A9">
        <w:rPr>
          <w:rFonts w:ascii="Arial" w:hAnsi="Arial" w:cs="Arial"/>
          <w:sz w:val="22"/>
          <w:lang w:val="es-MX"/>
        </w:rPr>
        <w:t>: el bachillerato también mostró una actitud más favorable (M = 3,46, DE = 0,85) que la secundaria (M = 3,25, DE = 0,92), Z = -2,89, p = ,004, con un efecto pequeño (r = 0,11). La magnitud del efecto, aunque estadísticamente significativa, sugiere que la brecha actitudinal es modesta.</w:t>
      </w:r>
    </w:p>
    <w:p w14:paraId="3059F5E8" w14:textId="695F9A43" w:rsidR="00BA150D" w:rsidRPr="00BA150D" w:rsidRDefault="00BA150D" w:rsidP="00BA150D">
      <w:pPr>
        <w:spacing w:after="0" w:line="360" w:lineRule="auto"/>
        <w:jc w:val="both"/>
        <w:rPr>
          <w:rFonts w:ascii="Arial" w:hAnsi="Arial" w:cs="Arial"/>
        </w:rPr>
      </w:pPr>
      <w:r w:rsidRPr="009B48A9">
        <w:rPr>
          <w:rFonts w:ascii="Arial" w:hAnsi="Arial" w:cs="Arial"/>
          <w:b/>
          <w:bCs/>
        </w:rPr>
        <w:lastRenderedPageBreak/>
        <w:t>Comportamiento financiero</w:t>
      </w:r>
      <w:r w:rsidRPr="009B48A9">
        <w:rPr>
          <w:rFonts w:ascii="Arial" w:hAnsi="Arial" w:cs="Arial"/>
        </w:rPr>
        <w:t>: no se detectaron diferencias significativas entre niveles (Z = -0,48, p = ,632, r = 0,02). La media global fue 0,65 (DE = 0,26), indicando que en promedio los estudiantes ejecutan alrededor del 65 % de las prácticas financieras evaluadas (ahorrar, evitar gastos innecesarios, llevar registro de gastos), independientemente del nivel educativo. Este hallazgo sugiere que los comportamientos prácticos de educación financiera se adquieren principalmente en el entorno familiar y son relativamente independientes de la escolaridad formal</w:t>
      </w:r>
      <w:r>
        <w:rPr>
          <w:rFonts w:ascii="Arial" w:hAnsi="Arial" w:cs="Arial"/>
        </w:rPr>
        <w:t xml:space="preserve">. </w:t>
      </w:r>
    </w:p>
    <w:p w14:paraId="703E36A8" w14:textId="33EEA6B4" w:rsidR="00E750E9" w:rsidRPr="00D27753" w:rsidRDefault="00E750E9" w:rsidP="00E750E9">
      <w:pPr>
        <w:pStyle w:val="Ttulo2"/>
        <w:spacing w:line="360" w:lineRule="auto"/>
        <w:jc w:val="both"/>
        <w:rPr>
          <w:rFonts w:ascii="Arial" w:hAnsi="Arial" w:cs="Arial"/>
          <w:color w:val="000000"/>
          <w:sz w:val="26"/>
          <w:szCs w:val="26"/>
        </w:rPr>
      </w:pPr>
      <w:bookmarkStart w:id="68" w:name="_Toc231036644"/>
      <w:r>
        <w:rPr>
          <w:rFonts w:ascii="Arial" w:hAnsi="Arial" w:cs="Arial"/>
          <w:color w:val="000000"/>
          <w:sz w:val="26"/>
          <w:szCs w:val="26"/>
        </w:rPr>
        <w:t>4</w:t>
      </w:r>
      <w:r w:rsidR="00BA150D">
        <w:rPr>
          <w:rFonts w:ascii="Arial" w:hAnsi="Arial" w:cs="Arial"/>
          <w:color w:val="000000"/>
          <w:sz w:val="26"/>
          <w:szCs w:val="26"/>
        </w:rPr>
        <w:t>.</w:t>
      </w:r>
      <w:r>
        <w:rPr>
          <w:rFonts w:ascii="Arial" w:hAnsi="Arial" w:cs="Arial"/>
          <w:color w:val="000000"/>
          <w:sz w:val="26"/>
          <w:szCs w:val="26"/>
        </w:rPr>
        <w:t>3</w:t>
      </w:r>
      <w:r w:rsidRPr="00D27753">
        <w:rPr>
          <w:rFonts w:ascii="Arial" w:hAnsi="Arial" w:cs="Arial"/>
          <w:color w:val="000000"/>
          <w:sz w:val="26"/>
          <w:szCs w:val="26"/>
        </w:rPr>
        <w:t xml:space="preserve">. </w:t>
      </w:r>
      <w:r w:rsidR="00D4708C" w:rsidRPr="00D4708C">
        <w:rPr>
          <w:rFonts w:ascii="Arial" w:hAnsi="Arial" w:cs="Arial"/>
          <w:color w:val="000000"/>
          <w:sz w:val="26"/>
          <w:szCs w:val="26"/>
        </w:rPr>
        <w:t xml:space="preserve">Implicaciones para el diseño </w:t>
      </w:r>
      <w:r w:rsidR="00D4708C">
        <w:rPr>
          <w:rFonts w:ascii="Arial" w:hAnsi="Arial" w:cs="Arial"/>
          <w:color w:val="000000"/>
          <w:sz w:val="26"/>
          <w:szCs w:val="26"/>
        </w:rPr>
        <w:t xml:space="preserve">de programas </w:t>
      </w:r>
      <w:r w:rsidR="00967CF6" w:rsidRPr="00967CF6">
        <w:rPr>
          <w:rFonts w:ascii="Arial" w:hAnsi="Arial" w:cs="Arial"/>
          <w:color w:val="000000"/>
          <w:sz w:val="26"/>
          <w:szCs w:val="26"/>
        </w:rPr>
        <w:t>de educación financiera</w:t>
      </w:r>
      <w:r>
        <w:rPr>
          <w:rFonts w:ascii="Arial" w:hAnsi="Arial" w:cs="Arial"/>
          <w:color w:val="000000"/>
          <w:sz w:val="26"/>
          <w:szCs w:val="26"/>
        </w:rPr>
        <w:t>.</w:t>
      </w:r>
      <w:bookmarkEnd w:id="68"/>
    </w:p>
    <w:p w14:paraId="5D0070A0" w14:textId="77777777" w:rsidR="00D4708C" w:rsidRPr="002A3C56" w:rsidRDefault="00D4708C" w:rsidP="00D4708C">
      <w:pPr>
        <w:pStyle w:val="FirstParagraph"/>
        <w:spacing w:before="0" w:after="0" w:line="360" w:lineRule="auto"/>
        <w:jc w:val="both"/>
        <w:rPr>
          <w:rFonts w:ascii="Arial" w:hAnsi="Arial" w:cs="Arial"/>
          <w:sz w:val="22"/>
          <w:lang w:val="es-MX"/>
        </w:rPr>
      </w:pPr>
      <w:r w:rsidRPr="002A3C56">
        <w:rPr>
          <w:rFonts w:ascii="Arial" w:hAnsi="Arial" w:cs="Arial"/>
          <w:sz w:val="22"/>
          <w:lang w:val="es-MX"/>
        </w:rPr>
        <w:t>Los resultados del estudio sustentan las siguientes recomendaciones para el diseño instruccional de programas de educación financiera dirigidos a adolescentes de Autlán de Navarro:</w:t>
      </w:r>
    </w:p>
    <w:p w14:paraId="74ED8922" w14:textId="77777777" w:rsidR="00D4708C" w:rsidRPr="00D4708C" w:rsidRDefault="00D4708C" w:rsidP="00D4708C">
      <w:pPr>
        <w:pStyle w:val="Prrafodelista"/>
        <w:numPr>
          <w:ilvl w:val="0"/>
          <w:numId w:val="50"/>
        </w:numPr>
        <w:spacing w:after="0" w:line="360" w:lineRule="auto"/>
        <w:jc w:val="both"/>
        <w:rPr>
          <w:rFonts w:ascii="Arial" w:hAnsi="Arial" w:cs="Arial"/>
        </w:rPr>
      </w:pPr>
      <w:r w:rsidRPr="00D4708C">
        <w:rPr>
          <w:rFonts w:ascii="Arial" w:hAnsi="Arial" w:cs="Arial"/>
          <w:b/>
          <w:bCs/>
        </w:rPr>
        <w:t>Diferenciación por nivel educativo</w:t>
      </w:r>
      <w:r w:rsidRPr="00D4708C">
        <w:rPr>
          <w:rFonts w:ascii="Arial" w:hAnsi="Arial" w:cs="Arial"/>
        </w:rPr>
        <w:t xml:space="preserve">: el currículo debe ajustarse al nivel de conocimiento previo. En </w:t>
      </w:r>
      <w:r w:rsidRPr="00D4708C">
        <w:rPr>
          <w:rFonts w:ascii="Arial" w:hAnsi="Arial" w:cs="Arial"/>
          <w:bCs/>
        </w:rPr>
        <w:t>secundaria</w:t>
      </w:r>
      <w:r w:rsidRPr="00D4708C">
        <w:rPr>
          <w:rFonts w:ascii="Arial" w:hAnsi="Arial" w:cs="Arial"/>
        </w:rPr>
        <w:t xml:space="preserve">, priorizar la introducción a conceptos fundamentales (crédito, presupuesto, tasa de interés), que mostraron las brechas más amplias. En </w:t>
      </w:r>
      <w:r w:rsidRPr="00D4708C">
        <w:rPr>
          <w:rFonts w:ascii="Arial" w:hAnsi="Arial" w:cs="Arial"/>
          <w:bCs/>
        </w:rPr>
        <w:t>bachillerato</w:t>
      </w:r>
      <w:r w:rsidRPr="00D4708C">
        <w:rPr>
          <w:rFonts w:ascii="Arial" w:hAnsi="Arial" w:cs="Arial"/>
        </w:rPr>
        <w:t>, profundizar en productos financieros complejos (inversión, inflación, devaluación, diferenciación tarjeta de crédito/débito), aprovechando el mayor conocimiento base.</w:t>
      </w:r>
    </w:p>
    <w:p w14:paraId="57B2C37A" w14:textId="250DC341" w:rsidR="00D4708C" w:rsidRPr="00D4708C" w:rsidRDefault="00D4708C" w:rsidP="00D4708C">
      <w:pPr>
        <w:pStyle w:val="Prrafodelista"/>
        <w:numPr>
          <w:ilvl w:val="0"/>
          <w:numId w:val="50"/>
        </w:numPr>
        <w:spacing w:after="0" w:line="360" w:lineRule="auto"/>
        <w:jc w:val="both"/>
        <w:rPr>
          <w:rFonts w:ascii="Arial" w:hAnsi="Arial" w:cs="Arial"/>
        </w:rPr>
      </w:pPr>
      <w:r w:rsidRPr="00D4708C">
        <w:rPr>
          <w:rFonts w:ascii="Arial" w:hAnsi="Arial" w:cs="Arial"/>
          <w:b/>
          <w:bCs/>
        </w:rPr>
        <w:t>Formato pedagógico</w:t>
      </w:r>
      <w:r w:rsidRPr="00D4708C">
        <w:rPr>
          <w:rFonts w:ascii="Arial" w:hAnsi="Arial" w:cs="Arial"/>
        </w:rPr>
        <w:t>: el 45,1 % de los estudiantes p</w:t>
      </w:r>
      <w:r>
        <w:rPr>
          <w:rFonts w:ascii="Arial" w:hAnsi="Arial" w:cs="Arial"/>
        </w:rPr>
        <w:t>refiere “explicaciones claras”,</w:t>
      </w:r>
      <w:r w:rsidRPr="00D4708C">
        <w:rPr>
          <w:rFonts w:ascii="Arial" w:hAnsi="Arial" w:cs="Arial"/>
        </w:rPr>
        <w:t xml:space="preserve"> un hallazgo estable en ambos </w:t>
      </w:r>
      <w:proofErr w:type="gramStart"/>
      <w:r w:rsidRPr="00D4708C">
        <w:rPr>
          <w:rFonts w:ascii="Arial" w:hAnsi="Arial" w:cs="Arial"/>
        </w:rPr>
        <w:t>niveles</w:t>
      </w:r>
      <w:proofErr w:type="gramEnd"/>
      <w:r w:rsidRPr="00D4708C">
        <w:rPr>
          <w:rFonts w:ascii="Arial" w:hAnsi="Arial" w:cs="Arial"/>
        </w:rPr>
        <w:t xml:space="preserve"> pero con énfasis diferenciado. En secundaria, las preferencias se concentran en formatos prácticos y aplicados; en bachillerato, la demanda de interacción con expertos y métodos activos es mayor. Se recomienda un modelo mixto: exposición teórica estructurada complementada con actividades prácticas, casos contextualizados y simulación con expertos.</w:t>
      </w:r>
    </w:p>
    <w:p w14:paraId="00020F58" w14:textId="087208DB" w:rsidR="00D4708C" w:rsidRPr="00D4708C" w:rsidRDefault="00D4708C" w:rsidP="00D4708C">
      <w:pPr>
        <w:pStyle w:val="Prrafodelista"/>
        <w:numPr>
          <w:ilvl w:val="0"/>
          <w:numId w:val="50"/>
        </w:numPr>
        <w:spacing w:after="0" w:line="360" w:lineRule="auto"/>
        <w:jc w:val="both"/>
        <w:rPr>
          <w:rFonts w:ascii="Arial" w:hAnsi="Arial" w:cs="Arial"/>
        </w:rPr>
      </w:pPr>
      <w:r w:rsidRPr="00D4708C">
        <w:rPr>
          <w:rFonts w:ascii="Arial" w:hAnsi="Arial" w:cs="Arial"/>
          <w:b/>
          <w:bCs/>
        </w:rPr>
        <w:t>Aprovechamiento de la actitud favorable</w:t>
      </w:r>
      <w:r w:rsidRPr="00D4708C">
        <w:rPr>
          <w:rFonts w:ascii="Arial" w:hAnsi="Arial" w:cs="Arial"/>
        </w:rPr>
        <w:t>: dado que la importancia atribuida a la educación</w:t>
      </w:r>
      <w:r>
        <w:rPr>
          <w:rFonts w:ascii="Arial" w:hAnsi="Arial" w:cs="Arial"/>
        </w:rPr>
        <w:t xml:space="preserve"> financiera es transversal, sin diferencias por nivel</w:t>
      </w:r>
      <w:r w:rsidRPr="00D4708C">
        <w:rPr>
          <w:rFonts w:ascii="Arial" w:hAnsi="Arial" w:cs="Arial"/>
        </w:rPr>
        <w:t>, existe un clima propicio para la implementación. Los cursos pueden legitimarse apelando a la demanda explícita de los estudiantes.</w:t>
      </w:r>
    </w:p>
    <w:p w14:paraId="6A134549" w14:textId="77777777" w:rsidR="00D4708C" w:rsidRPr="00D4708C" w:rsidRDefault="00D4708C" w:rsidP="00D4708C">
      <w:pPr>
        <w:pStyle w:val="Prrafodelista"/>
        <w:numPr>
          <w:ilvl w:val="0"/>
          <w:numId w:val="50"/>
        </w:numPr>
        <w:spacing w:after="0" w:line="360" w:lineRule="auto"/>
        <w:jc w:val="both"/>
        <w:rPr>
          <w:rFonts w:ascii="Arial" w:hAnsi="Arial" w:cs="Arial"/>
        </w:rPr>
      </w:pPr>
      <w:r w:rsidRPr="00D4708C">
        <w:rPr>
          <w:rFonts w:ascii="Arial" w:hAnsi="Arial" w:cs="Arial"/>
          <w:b/>
          <w:bCs/>
        </w:rPr>
        <w:t>Trabajo con familias</w:t>
      </w:r>
      <w:r w:rsidRPr="00D4708C">
        <w:rPr>
          <w:rFonts w:ascii="Arial" w:hAnsi="Arial" w:cs="Arial"/>
        </w:rPr>
        <w:t>: la dimensión conductual, independiente del nivel escolar, sugiere que los esfuerzos por fortalecer prácticas de ahorro, registro de gastos y autonomía financiera deben extenderse al entorno familiar. Se recomiendan talleres para padres y materiales de extensión domiciliaria.</w:t>
      </w:r>
    </w:p>
    <w:p w14:paraId="0055E2B5" w14:textId="65CE6292" w:rsidR="00D4708C" w:rsidRPr="00D4708C" w:rsidRDefault="00D4708C" w:rsidP="00D4708C">
      <w:pPr>
        <w:pStyle w:val="Prrafodelista"/>
        <w:numPr>
          <w:ilvl w:val="0"/>
          <w:numId w:val="50"/>
        </w:numPr>
        <w:spacing w:after="0" w:line="360" w:lineRule="auto"/>
        <w:jc w:val="both"/>
        <w:rPr>
          <w:rFonts w:ascii="Arial" w:hAnsi="Arial" w:cs="Arial"/>
        </w:rPr>
      </w:pPr>
      <w:r w:rsidRPr="00D4708C">
        <w:rPr>
          <w:rFonts w:ascii="Arial" w:hAnsi="Arial" w:cs="Arial"/>
          <w:b/>
          <w:bCs/>
        </w:rPr>
        <w:lastRenderedPageBreak/>
        <w:t>Diseño instruccional basado en evidencia</w:t>
      </w:r>
      <w:r w:rsidRPr="00D4708C">
        <w:rPr>
          <w:rFonts w:ascii="Arial" w:hAnsi="Arial" w:cs="Arial"/>
        </w:rPr>
        <w:t xml:space="preserve">: </w:t>
      </w:r>
      <w:r>
        <w:rPr>
          <w:rFonts w:ascii="Arial" w:hAnsi="Arial" w:cs="Arial"/>
        </w:rPr>
        <w:t>Los contenidos deben ilustrarse con casos prácticos y utilización de plataformas de instituciones financieras que motiven al estudiante.</w:t>
      </w:r>
    </w:p>
    <w:p w14:paraId="0E0EA6E0" w14:textId="0A1903D5" w:rsidR="000377FE" w:rsidRDefault="000377FE">
      <w:r>
        <w:br w:type="page"/>
      </w:r>
    </w:p>
    <w:p w14:paraId="7CB4C762" w14:textId="77777777" w:rsidR="00E750E9" w:rsidRPr="00E750E9" w:rsidRDefault="00E750E9" w:rsidP="00D4708C"/>
    <w:p w14:paraId="21EB3A5F" w14:textId="0D566E3B" w:rsidR="0002504A" w:rsidRPr="00D27753" w:rsidRDefault="000377FE" w:rsidP="00D27753">
      <w:pPr>
        <w:pStyle w:val="Ttulo1"/>
        <w:spacing w:line="360" w:lineRule="auto"/>
        <w:jc w:val="both"/>
        <w:rPr>
          <w:rFonts w:ascii="Arial" w:hAnsi="Arial" w:cs="Arial"/>
          <w:color w:val="000000"/>
          <w:sz w:val="30"/>
          <w:szCs w:val="30"/>
        </w:rPr>
      </w:pPr>
      <w:bookmarkStart w:id="69" w:name="_Toc231036645"/>
      <w:r>
        <w:rPr>
          <w:rFonts w:ascii="Arial" w:hAnsi="Arial" w:cs="Arial"/>
          <w:color w:val="000000"/>
          <w:sz w:val="30"/>
          <w:szCs w:val="30"/>
        </w:rPr>
        <w:t>C</w:t>
      </w:r>
      <w:bookmarkStart w:id="70" w:name="_GoBack"/>
      <w:bookmarkEnd w:id="70"/>
      <w:r w:rsidR="00FC1853">
        <w:rPr>
          <w:rFonts w:ascii="Arial" w:hAnsi="Arial" w:cs="Arial"/>
          <w:color w:val="000000"/>
          <w:sz w:val="30"/>
          <w:szCs w:val="30"/>
        </w:rPr>
        <w:t>APÍTULO V</w:t>
      </w:r>
      <w:r w:rsidR="0002504A" w:rsidRPr="00D27753">
        <w:rPr>
          <w:rFonts w:ascii="Arial" w:hAnsi="Arial" w:cs="Arial"/>
          <w:color w:val="000000"/>
          <w:sz w:val="30"/>
          <w:szCs w:val="30"/>
        </w:rPr>
        <w:t xml:space="preserve">. </w:t>
      </w:r>
      <w:r w:rsidR="00FC1853">
        <w:rPr>
          <w:rFonts w:ascii="Arial" w:hAnsi="Arial" w:cs="Arial"/>
          <w:color w:val="000000"/>
          <w:sz w:val="30"/>
          <w:szCs w:val="30"/>
        </w:rPr>
        <w:t>ANÁLISIS Y DISCUSIÓN</w:t>
      </w:r>
      <w:r w:rsidR="00E750E9">
        <w:rPr>
          <w:rFonts w:ascii="Arial" w:hAnsi="Arial" w:cs="Arial"/>
          <w:color w:val="000000"/>
          <w:sz w:val="30"/>
          <w:szCs w:val="30"/>
        </w:rPr>
        <w:t xml:space="preserve"> DE RESULTADOS.</w:t>
      </w:r>
      <w:bookmarkEnd w:id="69"/>
      <w:r w:rsidR="0002504A" w:rsidRPr="00D27753">
        <w:rPr>
          <w:rFonts w:ascii="Arial" w:hAnsi="Arial" w:cs="Arial"/>
          <w:color w:val="000000"/>
          <w:sz w:val="30"/>
          <w:szCs w:val="30"/>
        </w:rPr>
        <w:t xml:space="preserve"> </w:t>
      </w:r>
    </w:p>
    <w:p w14:paraId="1FDDE80A" w14:textId="1698A254" w:rsidR="00E750E9" w:rsidRPr="003C3E17" w:rsidRDefault="00E750E9" w:rsidP="00E750E9">
      <w:pPr>
        <w:pStyle w:val="Ttulo2"/>
        <w:spacing w:line="360" w:lineRule="auto"/>
        <w:jc w:val="both"/>
        <w:rPr>
          <w:rFonts w:ascii="Arial" w:hAnsi="Arial" w:cs="Arial"/>
          <w:color w:val="000000"/>
          <w:sz w:val="26"/>
          <w:szCs w:val="26"/>
        </w:rPr>
      </w:pPr>
      <w:bookmarkStart w:id="71" w:name="_Toc231036646"/>
      <w:r w:rsidRPr="003C3E17">
        <w:rPr>
          <w:rFonts w:ascii="Arial" w:hAnsi="Arial" w:cs="Arial"/>
          <w:color w:val="000000"/>
          <w:sz w:val="26"/>
          <w:szCs w:val="26"/>
        </w:rPr>
        <w:t xml:space="preserve">5.1. Principales </w:t>
      </w:r>
      <w:r w:rsidR="008252FB" w:rsidRPr="008252FB">
        <w:rPr>
          <w:rFonts w:ascii="Arial" w:hAnsi="Arial" w:cs="Arial"/>
          <w:color w:val="000000"/>
          <w:sz w:val="26"/>
          <w:szCs w:val="26"/>
        </w:rPr>
        <w:t xml:space="preserve">diferencias entre </w:t>
      </w:r>
      <w:r w:rsidR="008252FB">
        <w:rPr>
          <w:rFonts w:ascii="Arial" w:hAnsi="Arial" w:cs="Arial"/>
          <w:color w:val="000000"/>
          <w:sz w:val="26"/>
          <w:szCs w:val="26"/>
        </w:rPr>
        <w:t xml:space="preserve">estudiantes de </w:t>
      </w:r>
      <w:r w:rsidR="008252FB" w:rsidRPr="008252FB">
        <w:rPr>
          <w:rFonts w:ascii="Arial" w:hAnsi="Arial" w:cs="Arial"/>
          <w:color w:val="000000"/>
          <w:sz w:val="26"/>
          <w:szCs w:val="26"/>
        </w:rPr>
        <w:t>secundaria y bachillerato</w:t>
      </w:r>
      <w:r w:rsidR="008252FB">
        <w:rPr>
          <w:rFonts w:ascii="Arial" w:hAnsi="Arial" w:cs="Arial"/>
          <w:color w:val="000000"/>
          <w:sz w:val="26"/>
          <w:szCs w:val="26"/>
        </w:rPr>
        <w:t xml:space="preserve"> en educación financiera</w:t>
      </w:r>
      <w:r w:rsidRPr="003C3E17">
        <w:rPr>
          <w:rFonts w:ascii="Arial" w:hAnsi="Arial" w:cs="Arial"/>
          <w:color w:val="000000"/>
          <w:sz w:val="26"/>
          <w:szCs w:val="26"/>
        </w:rPr>
        <w:t>.</w:t>
      </w:r>
      <w:bookmarkEnd w:id="71"/>
      <w:r w:rsidRPr="003C3E17">
        <w:rPr>
          <w:rFonts w:ascii="Arial" w:hAnsi="Arial" w:cs="Arial"/>
          <w:color w:val="000000"/>
          <w:sz w:val="26"/>
          <w:szCs w:val="26"/>
        </w:rPr>
        <w:t xml:space="preserve"> </w:t>
      </w:r>
    </w:p>
    <w:p w14:paraId="1F1B8FDE" w14:textId="3E62A0B7" w:rsidR="00E750E9" w:rsidRPr="00D27753" w:rsidRDefault="00E750E9" w:rsidP="00E750E9">
      <w:pPr>
        <w:pStyle w:val="Ttulo2"/>
        <w:spacing w:line="360" w:lineRule="auto"/>
        <w:jc w:val="both"/>
        <w:rPr>
          <w:rFonts w:ascii="Arial" w:hAnsi="Arial" w:cs="Arial"/>
          <w:color w:val="000000"/>
          <w:sz w:val="26"/>
          <w:szCs w:val="26"/>
        </w:rPr>
      </w:pPr>
      <w:bookmarkStart w:id="72" w:name="_Toc231036647"/>
      <w:r>
        <w:rPr>
          <w:rFonts w:ascii="Arial" w:hAnsi="Arial" w:cs="Arial"/>
          <w:color w:val="000000"/>
          <w:sz w:val="26"/>
          <w:szCs w:val="26"/>
        </w:rPr>
        <w:t>5.2. L</w:t>
      </w:r>
      <w:r w:rsidRPr="00D27753">
        <w:rPr>
          <w:rFonts w:ascii="Arial" w:hAnsi="Arial" w:cs="Arial"/>
          <w:color w:val="000000"/>
          <w:sz w:val="26"/>
          <w:szCs w:val="26"/>
        </w:rPr>
        <w:t xml:space="preserve">as debilidades </w:t>
      </w:r>
      <w:r w:rsidR="00EB6702">
        <w:rPr>
          <w:rFonts w:ascii="Arial" w:hAnsi="Arial" w:cs="Arial"/>
          <w:color w:val="000000"/>
          <w:sz w:val="26"/>
          <w:szCs w:val="26"/>
        </w:rPr>
        <w:t xml:space="preserve">detectadas en educación </w:t>
      </w:r>
      <w:r w:rsidR="006F0D34">
        <w:rPr>
          <w:rFonts w:ascii="Arial" w:hAnsi="Arial" w:cs="Arial"/>
          <w:color w:val="000000"/>
          <w:sz w:val="26"/>
          <w:szCs w:val="26"/>
        </w:rPr>
        <w:t xml:space="preserve">financiera </w:t>
      </w:r>
      <w:r w:rsidR="006F0D34" w:rsidRPr="00D27753">
        <w:rPr>
          <w:rFonts w:ascii="Arial" w:hAnsi="Arial" w:cs="Arial"/>
          <w:color w:val="000000"/>
          <w:sz w:val="26"/>
          <w:szCs w:val="26"/>
        </w:rPr>
        <w:t>y</w:t>
      </w:r>
      <w:r>
        <w:rPr>
          <w:rFonts w:ascii="Arial" w:hAnsi="Arial" w:cs="Arial"/>
          <w:color w:val="000000"/>
          <w:sz w:val="26"/>
          <w:szCs w:val="26"/>
        </w:rPr>
        <w:t xml:space="preserve"> su incidencia en</w:t>
      </w:r>
      <w:r w:rsidR="007D0D7B">
        <w:rPr>
          <w:rFonts w:ascii="Arial" w:hAnsi="Arial" w:cs="Arial"/>
          <w:color w:val="000000"/>
          <w:sz w:val="26"/>
          <w:szCs w:val="26"/>
        </w:rPr>
        <w:t xml:space="preserve"> el desarrollo</w:t>
      </w:r>
      <w:r w:rsidRPr="00D27753">
        <w:rPr>
          <w:rFonts w:ascii="Arial" w:hAnsi="Arial" w:cs="Arial"/>
          <w:color w:val="000000"/>
          <w:sz w:val="26"/>
          <w:szCs w:val="26"/>
        </w:rPr>
        <w:t xml:space="preserve"> </w:t>
      </w:r>
      <w:r w:rsidR="00EB6702">
        <w:rPr>
          <w:rFonts w:ascii="Arial" w:hAnsi="Arial" w:cs="Arial"/>
          <w:color w:val="000000"/>
          <w:sz w:val="26"/>
          <w:szCs w:val="26"/>
        </w:rPr>
        <w:t>social</w:t>
      </w:r>
      <w:r w:rsidRPr="00D27753">
        <w:rPr>
          <w:rFonts w:ascii="Arial" w:hAnsi="Arial" w:cs="Arial"/>
          <w:color w:val="000000"/>
          <w:sz w:val="26"/>
          <w:szCs w:val="26"/>
        </w:rPr>
        <w:t>.</w:t>
      </w:r>
      <w:bookmarkEnd w:id="72"/>
    </w:p>
    <w:p w14:paraId="44607592" w14:textId="77777777" w:rsidR="00E750E9" w:rsidRPr="00D27753" w:rsidRDefault="00E750E9" w:rsidP="00E750E9">
      <w:pPr>
        <w:spacing w:line="360" w:lineRule="auto"/>
        <w:jc w:val="both"/>
        <w:rPr>
          <w:rFonts w:ascii="Arial" w:hAnsi="Arial" w:cs="Arial"/>
          <w:b/>
          <w:color w:val="000000"/>
          <w:sz w:val="24"/>
        </w:rPr>
      </w:pPr>
    </w:p>
    <w:p w14:paraId="1489C1F3" w14:textId="03E2477F" w:rsidR="0002504A" w:rsidRDefault="0002504A" w:rsidP="00643F81">
      <w:pPr>
        <w:spacing w:line="360" w:lineRule="auto"/>
        <w:jc w:val="both"/>
        <w:rPr>
          <w:rFonts w:ascii="Times New Roman" w:hAnsi="Times New Roman" w:cs="Times New Roman"/>
          <w:b/>
          <w:color w:val="000000"/>
        </w:rPr>
      </w:pPr>
    </w:p>
    <w:p w14:paraId="1ADD79CD" w14:textId="3D967CD2" w:rsidR="0002504A" w:rsidRDefault="0002504A" w:rsidP="00643F81">
      <w:pPr>
        <w:spacing w:line="360" w:lineRule="auto"/>
        <w:jc w:val="both"/>
        <w:rPr>
          <w:rFonts w:ascii="Times New Roman" w:hAnsi="Times New Roman" w:cs="Times New Roman"/>
          <w:b/>
          <w:color w:val="000000"/>
        </w:rPr>
      </w:pPr>
    </w:p>
    <w:p w14:paraId="513F6BD7" w14:textId="0918F1FF" w:rsidR="0002504A" w:rsidRDefault="0002504A" w:rsidP="00643F81">
      <w:pPr>
        <w:spacing w:line="360" w:lineRule="auto"/>
        <w:jc w:val="both"/>
        <w:rPr>
          <w:rFonts w:ascii="Times New Roman" w:hAnsi="Times New Roman" w:cs="Times New Roman"/>
          <w:b/>
          <w:color w:val="000000"/>
        </w:rPr>
      </w:pPr>
    </w:p>
    <w:p w14:paraId="1D0883C7" w14:textId="6AB42F59" w:rsidR="0002504A" w:rsidRDefault="0002504A" w:rsidP="00643F81">
      <w:pPr>
        <w:spacing w:line="360" w:lineRule="auto"/>
        <w:jc w:val="both"/>
        <w:rPr>
          <w:rFonts w:ascii="Times New Roman" w:hAnsi="Times New Roman" w:cs="Times New Roman"/>
          <w:b/>
          <w:color w:val="000000"/>
        </w:rPr>
      </w:pPr>
    </w:p>
    <w:p w14:paraId="1D89632B" w14:textId="3AAE296F" w:rsidR="0002504A" w:rsidRDefault="0002504A" w:rsidP="00643F81">
      <w:pPr>
        <w:spacing w:line="360" w:lineRule="auto"/>
        <w:jc w:val="both"/>
        <w:rPr>
          <w:rFonts w:ascii="Times New Roman" w:hAnsi="Times New Roman" w:cs="Times New Roman"/>
          <w:b/>
          <w:color w:val="000000"/>
        </w:rPr>
      </w:pPr>
    </w:p>
    <w:p w14:paraId="467865BC" w14:textId="13E3B20B" w:rsidR="0002504A" w:rsidRDefault="0002504A" w:rsidP="00643F81">
      <w:pPr>
        <w:spacing w:line="360" w:lineRule="auto"/>
        <w:jc w:val="both"/>
        <w:rPr>
          <w:rFonts w:ascii="Times New Roman" w:hAnsi="Times New Roman" w:cs="Times New Roman"/>
          <w:b/>
          <w:color w:val="000000"/>
        </w:rPr>
      </w:pPr>
    </w:p>
    <w:p w14:paraId="2132142F" w14:textId="193D0DCB" w:rsidR="0002504A" w:rsidRDefault="0002504A" w:rsidP="00643F81">
      <w:pPr>
        <w:spacing w:line="360" w:lineRule="auto"/>
        <w:jc w:val="both"/>
        <w:rPr>
          <w:rFonts w:ascii="Times New Roman" w:hAnsi="Times New Roman" w:cs="Times New Roman"/>
          <w:b/>
          <w:color w:val="000000"/>
        </w:rPr>
      </w:pPr>
    </w:p>
    <w:p w14:paraId="5646D97F" w14:textId="7712B22D" w:rsidR="0002504A" w:rsidRDefault="0002504A" w:rsidP="00643F81">
      <w:pPr>
        <w:spacing w:line="360" w:lineRule="auto"/>
        <w:jc w:val="both"/>
        <w:rPr>
          <w:rFonts w:ascii="Times New Roman" w:hAnsi="Times New Roman" w:cs="Times New Roman"/>
          <w:b/>
          <w:color w:val="000000"/>
        </w:rPr>
      </w:pPr>
    </w:p>
    <w:p w14:paraId="234A6EC5" w14:textId="7988504F" w:rsidR="0002504A" w:rsidRDefault="0002504A" w:rsidP="00643F81">
      <w:pPr>
        <w:spacing w:line="360" w:lineRule="auto"/>
        <w:jc w:val="both"/>
        <w:rPr>
          <w:rFonts w:ascii="Times New Roman" w:hAnsi="Times New Roman" w:cs="Times New Roman"/>
          <w:b/>
          <w:color w:val="000000"/>
        </w:rPr>
      </w:pPr>
    </w:p>
    <w:p w14:paraId="7D7DD13E" w14:textId="5ED1431D" w:rsidR="0002504A" w:rsidRDefault="0002504A" w:rsidP="00643F81">
      <w:pPr>
        <w:spacing w:line="360" w:lineRule="auto"/>
        <w:jc w:val="both"/>
        <w:rPr>
          <w:rFonts w:ascii="Times New Roman" w:hAnsi="Times New Roman" w:cs="Times New Roman"/>
          <w:b/>
          <w:color w:val="000000"/>
        </w:rPr>
      </w:pPr>
    </w:p>
    <w:p w14:paraId="1D0898A9" w14:textId="6DD55F29" w:rsidR="0002504A" w:rsidRDefault="0002504A" w:rsidP="00643F81">
      <w:pPr>
        <w:spacing w:line="360" w:lineRule="auto"/>
        <w:jc w:val="both"/>
        <w:rPr>
          <w:rFonts w:ascii="Times New Roman" w:hAnsi="Times New Roman" w:cs="Times New Roman"/>
          <w:b/>
          <w:color w:val="000000"/>
        </w:rPr>
      </w:pPr>
    </w:p>
    <w:p w14:paraId="2DB0AAF2" w14:textId="6D9AD3E9" w:rsidR="0002504A" w:rsidRDefault="0002504A" w:rsidP="00643F81">
      <w:pPr>
        <w:spacing w:line="360" w:lineRule="auto"/>
        <w:jc w:val="both"/>
        <w:rPr>
          <w:rFonts w:ascii="Times New Roman" w:hAnsi="Times New Roman" w:cs="Times New Roman"/>
          <w:b/>
          <w:color w:val="000000"/>
        </w:rPr>
      </w:pPr>
    </w:p>
    <w:p w14:paraId="67C09537" w14:textId="62295DAF" w:rsidR="0002504A" w:rsidRDefault="0002504A" w:rsidP="00643F81">
      <w:pPr>
        <w:spacing w:line="360" w:lineRule="auto"/>
        <w:jc w:val="both"/>
        <w:rPr>
          <w:rFonts w:ascii="Times New Roman" w:hAnsi="Times New Roman" w:cs="Times New Roman"/>
          <w:b/>
          <w:color w:val="000000"/>
        </w:rPr>
      </w:pPr>
    </w:p>
    <w:p w14:paraId="67FBE255" w14:textId="4526B5F7" w:rsidR="0002504A" w:rsidRDefault="0002504A" w:rsidP="00643F81">
      <w:pPr>
        <w:spacing w:line="360" w:lineRule="auto"/>
        <w:jc w:val="both"/>
        <w:rPr>
          <w:rFonts w:ascii="Times New Roman" w:hAnsi="Times New Roman" w:cs="Times New Roman"/>
          <w:b/>
          <w:color w:val="000000"/>
        </w:rPr>
      </w:pPr>
    </w:p>
    <w:p w14:paraId="791F8B76" w14:textId="4A3619B0" w:rsidR="0002504A" w:rsidRDefault="0002504A" w:rsidP="00643F81">
      <w:pPr>
        <w:spacing w:line="360" w:lineRule="auto"/>
        <w:jc w:val="both"/>
        <w:rPr>
          <w:rFonts w:ascii="Times New Roman" w:hAnsi="Times New Roman" w:cs="Times New Roman"/>
          <w:b/>
          <w:color w:val="000000"/>
        </w:rPr>
      </w:pPr>
    </w:p>
    <w:p w14:paraId="18845D77" w14:textId="2902609E" w:rsidR="0002504A" w:rsidRDefault="0002504A" w:rsidP="00643F81">
      <w:pPr>
        <w:spacing w:line="360" w:lineRule="auto"/>
        <w:jc w:val="both"/>
        <w:rPr>
          <w:rFonts w:ascii="Times New Roman" w:hAnsi="Times New Roman" w:cs="Times New Roman"/>
          <w:b/>
          <w:color w:val="000000"/>
        </w:rPr>
      </w:pPr>
    </w:p>
    <w:p w14:paraId="5B4164B0" w14:textId="76C0A53A" w:rsidR="0002504A" w:rsidRDefault="0002504A" w:rsidP="00643F81">
      <w:pPr>
        <w:spacing w:line="360" w:lineRule="auto"/>
        <w:jc w:val="both"/>
        <w:rPr>
          <w:rFonts w:ascii="Times New Roman" w:hAnsi="Times New Roman" w:cs="Times New Roman"/>
          <w:b/>
          <w:color w:val="000000"/>
        </w:rPr>
      </w:pPr>
    </w:p>
    <w:p w14:paraId="2EB6F335" w14:textId="576F9B70" w:rsidR="00E750E9" w:rsidRPr="00D27753" w:rsidRDefault="00E750E9" w:rsidP="00E750E9">
      <w:pPr>
        <w:pStyle w:val="Ttulo1"/>
        <w:spacing w:line="360" w:lineRule="auto"/>
        <w:jc w:val="both"/>
        <w:rPr>
          <w:rFonts w:ascii="Arial" w:hAnsi="Arial" w:cs="Arial"/>
          <w:color w:val="000000"/>
          <w:sz w:val="30"/>
          <w:szCs w:val="30"/>
        </w:rPr>
      </w:pPr>
      <w:bookmarkStart w:id="73" w:name="_Toc231036648"/>
      <w:r>
        <w:rPr>
          <w:rFonts w:ascii="Arial" w:hAnsi="Arial" w:cs="Arial"/>
          <w:color w:val="000000"/>
          <w:sz w:val="30"/>
          <w:szCs w:val="30"/>
        </w:rPr>
        <w:t>CAPÍTULO VI</w:t>
      </w:r>
      <w:r w:rsidRPr="00D27753">
        <w:rPr>
          <w:rFonts w:ascii="Arial" w:hAnsi="Arial" w:cs="Arial"/>
          <w:color w:val="000000"/>
          <w:sz w:val="30"/>
          <w:szCs w:val="30"/>
        </w:rPr>
        <w:t xml:space="preserve">. </w:t>
      </w:r>
      <w:r>
        <w:rPr>
          <w:rFonts w:ascii="Arial" w:hAnsi="Arial" w:cs="Arial"/>
          <w:color w:val="000000"/>
          <w:sz w:val="30"/>
          <w:szCs w:val="30"/>
        </w:rPr>
        <w:t>CONCLUSIONES.</w:t>
      </w:r>
      <w:bookmarkEnd w:id="73"/>
      <w:r w:rsidRPr="00D27753">
        <w:rPr>
          <w:rFonts w:ascii="Arial" w:hAnsi="Arial" w:cs="Arial"/>
          <w:color w:val="000000"/>
          <w:sz w:val="30"/>
          <w:szCs w:val="30"/>
        </w:rPr>
        <w:t xml:space="preserve"> </w:t>
      </w:r>
    </w:p>
    <w:p w14:paraId="578F947C" w14:textId="3A4040F9" w:rsidR="0002504A" w:rsidRDefault="0002504A" w:rsidP="00643F81">
      <w:pPr>
        <w:spacing w:line="360" w:lineRule="auto"/>
        <w:jc w:val="both"/>
        <w:rPr>
          <w:rFonts w:ascii="Times New Roman" w:hAnsi="Times New Roman" w:cs="Times New Roman"/>
          <w:b/>
          <w:color w:val="000000"/>
        </w:rPr>
      </w:pPr>
    </w:p>
    <w:p w14:paraId="4E0967D3" w14:textId="59E0DB8C" w:rsidR="0002504A" w:rsidRDefault="0002504A" w:rsidP="00643F81">
      <w:pPr>
        <w:spacing w:line="360" w:lineRule="auto"/>
        <w:jc w:val="both"/>
        <w:rPr>
          <w:rFonts w:ascii="Times New Roman" w:hAnsi="Times New Roman" w:cs="Times New Roman"/>
          <w:b/>
          <w:color w:val="000000"/>
        </w:rPr>
      </w:pPr>
    </w:p>
    <w:p w14:paraId="22537828" w14:textId="6FB352E6" w:rsidR="00E750E9" w:rsidRDefault="00E750E9">
      <w:pPr>
        <w:rPr>
          <w:rFonts w:ascii="Times New Roman" w:hAnsi="Times New Roman" w:cs="Times New Roman"/>
          <w:b/>
          <w:color w:val="000000"/>
        </w:rPr>
      </w:pPr>
      <w:r>
        <w:rPr>
          <w:rFonts w:ascii="Times New Roman" w:hAnsi="Times New Roman" w:cs="Times New Roman"/>
          <w:b/>
          <w:color w:val="000000"/>
        </w:rPr>
        <w:br w:type="page"/>
      </w:r>
    </w:p>
    <w:p w14:paraId="11E9C6AC" w14:textId="0E752610" w:rsidR="0002504A" w:rsidRPr="00D27753" w:rsidRDefault="003C3E17" w:rsidP="004A22B5">
      <w:pPr>
        <w:pStyle w:val="Ttulo1"/>
        <w:rPr>
          <w:rFonts w:ascii="Arial" w:hAnsi="Arial" w:cs="Arial"/>
          <w:color w:val="000000"/>
          <w:sz w:val="30"/>
          <w:szCs w:val="30"/>
        </w:rPr>
      </w:pPr>
      <w:bookmarkStart w:id="74" w:name="_Toc231036649"/>
      <w:r>
        <w:rPr>
          <w:rFonts w:ascii="Arial" w:hAnsi="Arial" w:cs="Arial"/>
          <w:color w:val="000000"/>
          <w:sz w:val="30"/>
          <w:szCs w:val="30"/>
        </w:rPr>
        <w:lastRenderedPageBreak/>
        <w:t>BIBLIOGRAFÍ</w:t>
      </w:r>
      <w:r w:rsidR="00E750E9">
        <w:rPr>
          <w:rFonts w:ascii="Arial" w:hAnsi="Arial" w:cs="Arial"/>
          <w:color w:val="000000"/>
          <w:sz w:val="30"/>
          <w:szCs w:val="30"/>
        </w:rPr>
        <w:t>A</w:t>
      </w:r>
      <w:r w:rsidR="00CA5673">
        <w:rPr>
          <w:rFonts w:ascii="Arial" w:hAnsi="Arial" w:cs="Arial"/>
          <w:color w:val="000000"/>
          <w:sz w:val="30"/>
          <w:szCs w:val="30"/>
        </w:rPr>
        <w:t>.</w:t>
      </w:r>
      <w:bookmarkEnd w:id="74"/>
    </w:p>
    <w:p w14:paraId="1CD0478B" w14:textId="05797FF1" w:rsidR="008252FB" w:rsidRPr="008252FB" w:rsidRDefault="004A22B5" w:rsidP="008252FB">
      <w:pPr>
        <w:spacing w:after="0" w:line="360" w:lineRule="auto"/>
        <w:ind w:left="851" w:hanging="851"/>
        <w:jc w:val="both"/>
        <w:rPr>
          <w:rFonts w:ascii="Arial" w:hAnsi="Arial" w:cs="Arial"/>
        </w:rPr>
      </w:pPr>
      <w:r w:rsidRPr="00B17663">
        <w:rPr>
          <w:rFonts w:ascii="Arial" w:hAnsi="Arial" w:cs="Arial"/>
          <w:sz w:val="24"/>
          <w:szCs w:val="24"/>
        </w:rPr>
        <w:t xml:space="preserve"> </w:t>
      </w:r>
    </w:p>
    <w:p w14:paraId="7D555F42" w14:textId="51A98188" w:rsidR="008252FB" w:rsidRPr="007D0D7B" w:rsidRDefault="008252FB" w:rsidP="007D0D7B">
      <w:pPr>
        <w:pStyle w:val="NormalWeb"/>
        <w:spacing w:before="0" w:beforeAutospacing="0" w:after="0" w:afterAutospacing="0" w:line="360" w:lineRule="auto"/>
        <w:ind w:left="709" w:hanging="709"/>
        <w:jc w:val="both"/>
        <w:rPr>
          <w:rFonts w:ascii="Arial" w:hAnsi="Arial" w:cs="Arial"/>
          <w:sz w:val="22"/>
          <w:szCs w:val="22"/>
          <w:lang w:val="en-US"/>
        </w:rPr>
      </w:pPr>
      <w:r w:rsidRPr="007D0D7B">
        <w:rPr>
          <w:rFonts w:ascii="Arial" w:hAnsi="Arial" w:cs="Arial"/>
          <w:sz w:val="22"/>
          <w:szCs w:val="22"/>
        </w:rPr>
        <w:t xml:space="preserve">Arceo, </w:t>
      </w:r>
      <w:r w:rsidRPr="00487F54">
        <w:rPr>
          <w:rFonts w:ascii="Arial" w:hAnsi="Arial" w:cs="Arial"/>
          <w:sz w:val="22"/>
          <w:szCs w:val="22"/>
        </w:rPr>
        <w:t xml:space="preserve">E. O., &amp; Villagómez, F. A. (2017). </w:t>
      </w:r>
      <w:r w:rsidRPr="00487F54">
        <w:rPr>
          <w:rFonts w:ascii="Arial" w:hAnsi="Arial" w:cs="Arial"/>
          <w:sz w:val="22"/>
          <w:szCs w:val="22"/>
          <w:lang w:val="en-US"/>
        </w:rPr>
        <w:t xml:space="preserve">Financial literacy among Mexican high school teenagers. </w:t>
      </w:r>
      <w:r w:rsidRPr="007D0D7B">
        <w:rPr>
          <w:rStyle w:val="nfasis"/>
          <w:rFonts w:ascii="Arial" w:hAnsi="Arial" w:cs="Arial"/>
          <w:sz w:val="22"/>
          <w:szCs w:val="22"/>
          <w:lang w:val="en-US"/>
        </w:rPr>
        <w:t>International Review of Economics Education, 24</w:t>
      </w:r>
      <w:r w:rsidRPr="007D0D7B">
        <w:rPr>
          <w:rFonts w:ascii="Arial" w:hAnsi="Arial" w:cs="Arial"/>
          <w:sz w:val="22"/>
          <w:szCs w:val="22"/>
          <w:lang w:val="en-US"/>
        </w:rPr>
        <w:t>, 1-17</w:t>
      </w:r>
      <w:proofErr w:type="gramStart"/>
      <w:r w:rsidRPr="007D0D7B">
        <w:rPr>
          <w:rFonts w:ascii="Arial" w:hAnsi="Arial" w:cs="Arial"/>
          <w:sz w:val="22"/>
          <w:szCs w:val="22"/>
          <w:lang w:val="en-US"/>
        </w:rPr>
        <w:t xml:space="preserve">. </w:t>
      </w:r>
      <w:r w:rsidR="00765BB7" w:rsidRPr="00765BB7">
        <w:rPr>
          <w:rFonts w:ascii="Arial" w:hAnsi="Arial" w:cs="Arial"/>
          <w:sz w:val="22"/>
          <w:szCs w:val="22"/>
          <w:lang w:val="en-US"/>
        </w:rPr>
        <w:t>)</w:t>
      </w:r>
      <w:proofErr w:type="gramEnd"/>
      <w:r w:rsidR="00765BB7" w:rsidRPr="00765BB7">
        <w:rPr>
          <w:rFonts w:ascii="Arial" w:hAnsi="Arial" w:cs="Arial"/>
          <w:sz w:val="22"/>
          <w:szCs w:val="22"/>
          <w:lang w:val="en-US"/>
        </w:rPr>
        <w:t xml:space="preserve">. </w:t>
      </w:r>
      <w:hyperlink r:id="rId13" w:history="1">
        <w:r w:rsidR="00765BB7" w:rsidRPr="00885D80">
          <w:rPr>
            <w:rStyle w:val="Hipervnculo"/>
            <w:rFonts w:ascii="Arial" w:hAnsi="Arial" w:cs="Arial"/>
            <w:sz w:val="22"/>
            <w:szCs w:val="22"/>
            <w:lang w:val="en-US"/>
          </w:rPr>
          <w:t>https://doi.org/10.1016/j.iree.2016.10.001</w:t>
        </w:r>
      </w:hyperlink>
      <w:r w:rsidR="00765BB7">
        <w:rPr>
          <w:rFonts w:ascii="Arial" w:hAnsi="Arial" w:cs="Arial"/>
          <w:sz w:val="22"/>
          <w:szCs w:val="22"/>
          <w:lang w:val="en-US"/>
        </w:rPr>
        <w:t xml:space="preserve"> </w:t>
      </w:r>
      <w:r w:rsidR="007D0D7B" w:rsidRPr="007D0D7B">
        <w:rPr>
          <w:rFonts w:ascii="Arial" w:hAnsi="Arial" w:cs="Arial"/>
          <w:sz w:val="22"/>
          <w:szCs w:val="22"/>
          <w:lang w:val="en-US"/>
        </w:rPr>
        <w:t xml:space="preserve">  </w:t>
      </w:r>
    </w:p>
    <w:p w14:paraId="25F75D99" w14:textId="13B09038" w:rsidR="008252FB" w:rsidRPr="00487F54" w:rsidRDefault="008252FB" w:rsidP="008252FB">
      <w:pPr>
        <w:pStyle w:val="Textoindependiente"/>
        <w:spacing w:before="0" w:after="0" w:line="360" w:lineRule="auto"/>
        <w:ind w:left="709" w:hanging="709"/>
        <w:jc w:val="both"/>
        <w:rPr>
          <w:rFonts w:ascii="Arial" w:hAnsi="Arial" w:cs="Arial"/>
          <w:sz w:val="22"/>
          <w:szCs w:val="22"/>
          <w:lang w:val="es-MX"/>
        </w:rPr>
      </w:pPr>
      <w:r w:rsidRPr="007D0D7B">
        <w:rPr>
          <w:rFonts w:ascii="Arial" w:hAnsi="Arial" w:cs="Arial"/>
          <w:sz w:val="22"/>
          <w:szCs w:val="22"/>
          <w:lang w:val="es-MX"/>
        </w:rPr>
        <w:t>Banco del Bienestar</w:t>
      </w:r>
      <w:r w:rsidR="007D0D7B">
        <w:rPr>
          <w:rFonts w:ascii="Arial" w:hAnsi="Arial" w:cs="Arial"/>
          <w:sz w:val="22"/>
          <w:szCs w:val="22"/>
          <w:lang w:val="es-MX"/>
        </w:rPr>
        <w:t>. (2016</w:t>
      </w:r>
      <w:r w:rsidRPr="00487F54">
        <w:rPr>
          <w:rFonts w:ascii="Arial" w:hAnsi="Arial" w:cs="Arial"/>
          <w:sz w:val="22"/>
          <w:szCs w:val="22"/>
          <w:lang w:val="es-MX"/>
        </w:rPr>
        <w:t xml:space="preserve">). </w:t>
      </w:r>
      <w:r w:rsidRPr="00487F54">
        <w:rPr>
          <w:rFonts w:ascii="Arial" w:hAnsi="Arial" w:cs="Arial"/>
          <w:i/>
          <w:iCs/>
          <w:sz w:val="22"/>
          <w:szCs w:val="22"/>
          <w:lang w:val="es-MX"/>
        </w:rPr>
        <w:t>¿Qué es la educación financiera?</w:t>
      </w:r>
      <w:r w:rsidRPr="00487F54">
        <w:rPr>
          <w:rFonts w:ascii="Arial" w:hAnsi="Arial" w:cs="Arial"/>
          <w:sz w:val="22"/>
          <w:szCs w:val="22"/>
          <w:lang w:val="es-MX"/>
        </w:rPr>
        <w:t xml:space="preserve"> Gobierno de México. </w:t>
      </w:r>
      <w:hyperlink r:id="rId14" w:history="1">
        <w:r w:rsidR="007D0D7B" w:rsidRPr="00885D80">
          <w:rPr>
            <w:rStyle w:val="Hipervnculo"/>
            <w:rFonts w:ascii="Arial" w:hAnsi="Arial" w:cs="Arial"/>
            <w:sz w:val="22"/>
            <w:szCs w:val="22"/>
            <w:lang w:val="es-MX"/>
          </w:rPr>
          <w:t>https://www.gob.mx/bancodelbienestar/documentos/que-es-la-educacion-financiera</w:t>
        </w:r>
      </w:hyperlink>
      <w:r w:rsidR="007D0D7B">
        <w:rPr>
          <w:rFonts w:ascii="Arial" w:hAnsi="Arial" w:cs="Arial"/>
          <w:sz w:val="22"/>
          <w:szCs w:val="22"/>
          <w:lang w:val="es-MX"/>
        </w:rPr>
        <w:t xml:space="preserve"> </w:t>
      </w:r>
    </w:p>
    <w:p w14:paraId="1DCE8376" w14:textId="5633BD3A" w:rsidR="008252FB" w:rsidRDefault="008252FB" w:rsidP="008252FB">
      <w:pPr>
        <w:pStyle w:val="NormalWeb"/>
        <w:spacing w:before="0" w:beforeAutospacing="0" w:after="0" w:afterAutospacing="0" w:line="360" w:lineRule="auto"/>
        <w:ind w:left="709" w:hanging="709"/>
        <w:jc w:val="both"/>
        <w:rPr>
          <w:rStyle w:val="Hipervnculo"/>
          <w:rFonts w:ascii="Arial" w:hAnsi="Arial" w:cs="Arial"/>
          <w:sz w:val="22"/>
          <w:szCs w:val="22"/>
        </w:rPr>
      </w:pPr>
      <w:r w:rsidRPr="007D0D7B">
        <w:rPr>
          <w:rFonts w:ascii="Arial" w:hAnsi="Arial" w:cs="Arial"/>
          <w:sz w:val="22"/>
          <w:szCs w:val="22"/>
        </w:rPr>
        <w:t xml:space="preserve">Cámara de Diputados </w:t>
      </w:r>
      <w:r w:rsidRPr="00487F54">
        <w:rPr>
          <w:rFonts w:ascii="Arial" w:hAnsi="Arial" w:cs="Arial"/>
          <w:sz w:val="22"/>
          <w:szCs w:val="22"/>
        </w:rPr>
        <w:t xml:space="preserve">del H. Congreso de la Unión. (2018). </w:t>
      </w:r>
      <w:r w:rsidRPr="00487F54">
        <w:rPr>
          <w:rStyle w:val="nfasis"/>
          <w:rFonts w:ascii="Arial" w:hAnsi="Arial" w:cs="Arial"/>
          <w:sz w:val="22"/>
          <w:szCs w:val="22"/>
        </w:rPr>
        <w:t>Ley para Regular las Instituciones de Tecnología Financiera</w:t>
      </w:r>
      <w:r w:rsidRPr="00487F54">
        <w:rPr>
          <w:rFonts w:ascii="Arial" w:hAnsi="Arial" w:cs="Arial"/>
          <w:sz w:val="22"/>
          <w:szCs w:val="22"/>
        </w:rPr>
        <w:t xml:space="preserve">. </w:t>
      </w:r>
      <w:hyperlink r:id="rId15" w:tgtFrame="_new" w:history="1">
        <w:r w:rsidRPr="008252FB">
          <w:rPr>
            <w:rStyle w:val="Hipervnculo"/>
            <w:rFonts w:ascii="Arial" w:hAnsi="Arial" w:cs="Arial"/>
            <w:sz w:val="22"/>
            <w:szCs w:val="22"/>
          </w:rPr>
          <w:t>https://www.diputados.gob.mx/LeyesBiblio/pdf/LRITF.pdf</w:t>
        </w:r>
      </w:hyperlink>
    </w:p>
    <w:p w14:paraId="19EF31D0" w14:textId="36A7D596" w:rsidR="0033489B" w:rsidRPr="009F7651" w:rsidRDefault="0033489B" w:rsidP="0033489B">
      <w:pPr>
        <w:pStyle w:val="NormalWeb"/>
        <w:spacing w:before="0" w:beforeAutospacing="0" w:after="0" w:afterAutospacing="0" w:line="360" w:lineRule="auto"/>
        <w:ind w:left="709" w:hanging="709"/>
        <w:jc w:val="both"/>
        <w:rPr>
          <w:rFonts w:ascii="Arial" w:hAnsi="Arial" w:cs="Arial"/>
          <w:sz w:val="22"/>
          <w:szCs w:val="22"/>
        </w:rPr>
      </w:pPr>
      <w:r w:rsidRPr="007D0D7B">
        <w:rPr>
          <w:rFonts w:ascii="Arial" w:hAnsi="Arial" w:cs="Arial"/>
          <w:sz w:val="22"/>
          <w:szCs w:val="22"/>
        </w:rPr>
        <w:t xml:space="preserve">Cámara de Diputados </w:t>
      </w:r>
      <w:r w:rsidRPr="00487F54">
        <w:rPr>
          <w:rFonts w:ascii="Arial" w:hAnsi="Arial" w:cs="Arial"/>
          <w:sz w:val="22"/>
          <w:szCs w:val="22"/>
        </w:rPr>
        <w:t>de</w:t>
      </w:r>
      <w:r>
        <w:rPr>
          <w:rFonts w:ascii="Arial" w:hAnsi="Arial" w:cs="Arial"/>
          <w:sz w:val="22"/>
          <w:szCs w:val="22"/>
        </w:rPr>
        <w:t>l H. Congreso de la Unión. (1999</w:t>
      </w:r>
      <w:r w:rsidRPr="00487F54">
        <w:rPr>
          <w:rFonts w:ascii="Arial" w:hAnsi="Arial" w:cs="Arial"/>
          <w:sz w:val="22"/>
          <w:szCs w:val="22"/>
        </w:rPr>
        <w:t xml:space="preserve">). </w:t>
      </w:r>
      <w:r w:rsidRPr="0033489B">
        <w:rPr>
          <w:rFonts w:ascii="Arial" w:hAnsi="Arial" w:cs="Arial"/>
          <w:sz w:val="22"/>
          <w:szCs w:val="22"/>
        </w:rPr>
        <w:t>Ley de Protección y Defensa al Usuario de Servicios Financieros</w:t>
      </w:r>
      <w:r>
        <w:rPr>
          <w:rFonts w:ascii="Arial" w:hAnsi="Arial" w:cs="Arial"/>
          <w:sz w:val="22"/>
          <w:szCs w:val="22"/>
        </w:rPr>
        <w:t xml:space="preserve">. </w:t>
      </w:r>
      <w:r w:rsidRPr="0033489B">
        <w:rPr>
          <w:rFonts w:ascii="Arial" w:hAnsi="Arial" w:cs="Arial"/>
          <w:sz w:val="22"/>
          <w:szCs w:val="22"/>
        </w:rPr>
        <w:t>Última reforma publicada DOF 14-11-202</w:t>
      </w:r>
      <w:r>
        <w:rPr>
          <w:rFonts w:ascii="Arial" w:hAnsi="Arial" w:cs="Arial"/>
          <w:sz w:val="22"/>
          <w:szCs w:val="22"/>
        </w:rPr>
        <w:t xml:space="preserve">5. </w:t>
      </w:r>
      <w:hyperlink r:id="rId16" w:history="1">
        <w:r w:rsidRPr="009F7651">
          <w:rPr>
            <w:rStyle w:val="Hipervnculo"/>
            <w:rFonts w:ascii="Arial" w:hAnsi="Arial" w:cs="Arial"/>
            <w:sz w:val="22"/>
            <w:szCs w:val="22"/>
          </w:rPr>
          <w:t>https://www.diputados.gob.mx/LeyesBiblio//pdf/LPDUSF.pdf</w:t>
        </w:r>
      </w:hyperlink>
      <w:r w:rsidRPr="009F7651">
        <w:rPr>
          <w:rFonts w:ascii="Arial" w:hAnsi="Arial" w:cs="Arial"/>
          <w:sz w:val="22"/>
          <w:szCs w:val="22"/>
        </w:rPr>
        <w:t xml:space="preserve"> </w:t>
      </w:r>
    </w:p>
    <w:p w14:paraId="14A21E97" w14:textId="1E5D9590" w:rsidR="008252FB" w:rsidRPr="00765BB7" w:rsidRDefault="008252FB" w:rsidP="008252FB">
      <w:pPr>
        <w:pStyle w:val="NormalWeb"/>
        <w:spacing w:before="0" w:beforeAutospacing="0" w:after="0" w:afterAutospacing="0" w:line="360" w:lineRule="auto"/>
        <w:ind w:left="709" w:hanging="709"/>
        <w:jc w:val="both"/>
        <w:rPr>
          <w:rFonts w:ascii="Arial" w:hAnsi="Arial" w:cs="Arial"/>
          <w:sz w:val="20"/>
          <w:szCs w:val="22"/>
          <w:lang w:val="en-US"/>
        </w:rPr>
      </w:pPr>
      <w:proofErr w:type="spellStart"/>
      <w:r w:rsidRPr="00765BB7">
        <w:rPr>
          <w:rFonts w:ascii="Arial" w:hAnsi="Arial" w:cs="Arial"/>
          <w:sz w:val="22"/>
          <w:szCs w:val="22"/>
          <w:lang w:val="en-US"/>
        </w:rPr>
        <w:t>Comisión</w:t>
      </w:r>
      <w:proofErr w:type="spellEnd"/>
      <w:r w:rsidRPr="00765BB7">
        <w:rPr>
          <w:rFonts w:ascii="Arial" w:hAnsi="Arial" w:cs="Arial"/>
          <w:sz w:val="22"/>
          <w:szCs w:val="22"/>
          <w:lang w:val="en-US"/>
        </w:rPr>
        <w:t xml:space="preserve"> </w:t>
      </w:r>
      <w:proofErr w:type="spellStart"/>
      <w:r w:rsidRPr="00765BB7">
        <w:rPr>
          <w:rFonts w:ascii="Arial" w:hAnsi="Arial" w:cs="Arial"/>
          <w:sz w:val="22"/>
          <w:szCs w:val="22"/>
          <w:lang w:val="en-US"/>
        </w:rPr>
        <w:t>Europea</w:t>
      </w:r>
      <w:proofErr w:type="spellEnd"/>
      <w:r w:rsidRPr="00765BB7">
        <w:rPr>
          <w:rFonts w:ascii="Arial" w:hAnsi="Arial" w:cs="Arial"/>
          <w:sz w:val="22"/>
          <w:szCs w:val="22"/>
          <w:lang w:val="en-US"/>
        </w:rPr>
        <w:t xml:space="preserve"> &amp; </w:t>
      </w:r>
      <w:proofErr w:type="spellStart"/>
      <w:r w:rsidRPr="00765BB7">
        <w:rPr>
          <w:rFonts w:ascii="Arial" w:hAnsi="Arial" w:cs="Arial"/>
          <w:sz w:val="22"/>
          <w:szCs w:val="22"/>
          <w:lang w:val="en-US"/>
        </w:rPr>
        <w:t>Organisation</w:t>
      </w:r>
      <w:proofErr w:type="spellEnd"/>
      <w:r w:rsidRPr="00765BB7">
        <w:rPr>
          <w:rFonts w:ascii="Arial" w:hAnsi="Arial" w:cs="Arial"/>
          <w:sz w:val="22"/>
          <w:szCs w:val="22"/>
          <w:lang w:val="en-US"/>
        </w:rPr>
        <w:t xml:space="preserve"> for Economic Co-operation and Development. (2022). </w:t>
      </w:r>
      <w:r w:rsidRPr="00765BB7">
        <w:rPr>
          <w:rStyle w:val="nfasis"/>
          <w:rFonts w:ascii="Arial" w:hAnsi="Arial" w:cs="Arial"/>
          <w:sz w:val="22"/>
          <w:szCs w:val="22"/>
          <w:lang w:val="en-US"/>
        </w:rPr>
        <w:t xml:space="preserve">Financial competence framework for adults in the European </w:t>
      </w:r>
      <w:r w:rsidRPr="00487F54">
        <w:rPr>
          <w:rStyle w:val="nfasis"/>
          <w:rFonts w:ascii="Arial" w:hAnsi="Arial" w:cs="Arial"/>
          <w:sz w:val="22"/>
          <w:szCs w:val="22"/>
          <w:lang w:val="en-US"/>
        </w:rPr>
        <w:t>Union</w:t>
      </w:r>
      <w:r w:rsidRPr="00487F54">
        <w:rPr>
          <w:rFonts w:ascii="Arial" w:hAnsi="Arial" w:cs="Arial"/>
          <w:sz w:val="22"/>
          <w:szCs w:val="22"/>
          <w:lang w:val="en-US"/>
        </w:rPr>
        <w:t xml:space="preserve">. </w:t>
      </w:r>
      <w:hyperlink r:id="rId17" w:history="1">
        <w:r w:rsidR="00765BB7" w:rsidRPr="00765BB7">
          <w:rPr>
            <w:rStyle w:val="Hipervnculo"/>
            <w:rFonts w:ascii="Arial" w:hAnsi="Arial" w:cs="Arial"/>
            <w:sz w:val="22"/>
            <w:lang w:val="en-US"/>
          </w:rPr>
          <w:t>https://finance.ec.europa.eu/system/files/2022-01/220111-financial-competence-framework-adults_en.pdf</w:t>
        </w:r>
      </w:hyperlink>
      <w:r w:rsidR="00765BB7" w:rsidRPr="00765BB7">
        <w:rPr>
          <w:rFonts w:ascii="Arial" w:hAnsi="Arial" w:cs="Arial"/>
          <w:sz w:val="22"/>
          <w:lang w:val="en-US"/>
        </w:rPr>
        <w:t xml:space="preserve"> </w:t>
      </w:r>
    </w:p>
    <w:p w14:paraId="7AE22008" w14:textId="7ABDD3A5" w:rsidR="008252FB" w:rsidRPr="000F6C7D" w:rsidRDefault="008252FB" w:rsidP="008252FB">
      <w:pPr>
        <w:pStyle w:val="Textoindependiente"/>
        <w:spacing w:before="0" w:after="0" w:line="360" w:lineRule="auto"/>
        <w:ind w:left="709" w:hanging="709"/>
        <w:jc w:val="both"/>
        <w:rPr>
          <w:rFonts w:ascii="Arial" w:hAnsi="Arial" w:cs="Arial"/>
          <w:sz w:val="22"/>
          <w:szCs w:val="22"/>
        </w:rPr>
      </w:pPr>
      <w:r w:rsidRPr="00765BB7">
        <w:rPr>
          <w:rFonts w:ascii="Arial" w:hAnsi="Arial" w:cs="Arial"/>
          <w:sz w:val="22"/>
          <w:szCs w:val="22"/>
          <w:lang w:val="es-MX"/>
        </w:rPr>
        <w:t xml:space="preserve">Comisión Nacional Bancaria y de Valores. (2025). </w:t>
      </w:r>
      <w:r w:rsidRPr="00765BB7">
        <w:rPr>
          <w:rFonts w:ascii="Arial" w:hAnsi="Arial" w:cs="Arial"/>
          <w:i/>
          <w:iCs/>
          <w:sz w:val="22"/>
          <w:szCs w:val="22"/>
          <w:lang w:val="es-MX"/>
        </w:rPr>
        <w:t xml:space="preserve">Política </w:t>
      </w:r>
      <w:r w:rsidRPr="00487F54">
        <w:rPr>
          <w:rFonts w:ascii="Arial" w:hAnsi="Arial" w:cs="Arial"/>
          <w:i/>
          <w:iCs/>
          <w:sz w:val="22"/>
          <w:szCs w:val="22"/>
          <w:lang w:val="es-MX"/>
        </w:rPr>
        <w:t>Nacional de Inclusión Financiera 2025-2030</w:t>
      </w:r>
      <w:r w:rsidRPr="00487F54">
        <w:rPr>
          <w:rFonts w:ascii="Arial" w:hAnsi="Arial" w:cs="Arial"/>
          <w:sz w:val="22"/>
          <w:szCs w:val="22"/>
          <w:lang w:val="es-MX"/>
        </w:rPr>
        <w:t xml:space="preserve">. </w:t>
      </w:r>
      <w:hyperlink r:id="rId18" w:history="1">
        <w:r w:rsidR="00765BB7" w:rsidRPr="000F6C7D">
          <w:rPr>
            <w:rStyle w:val="Hipervnculo"/>
            <w:rFonts w:ascii="Arial" w:hAnsi="Arial" w:cs="Arial"/>
            <w:sz w:val="22"/>
            <w:szCs w:val="22"/>
          </w:rPr>
          <w:t>https://www.gob.mx/cnbv/acciones-y-programas/politica-nacional-de-inclusion-financiera-43631</w:t>
        </w:r>
      </w:hyperlink>
      <w:r w:rsidR="00765BB7" w:rsidRPr="000F6C7D">
        <w:rPr>
          <w:rFonts w:ascii="Arial" w:hAnsi="Arial" w:cs="Arial"/>
          <w:sz w:val="22"/>
          <w:szCs w:val="22"/>
        </w:rPr>
        <w:t xml:space="preserve"> </w:t>
      </w:r>
    </w:p>
    <w:p w14:paraId="0CE844C4" w14:textId="2967709F" w:rsidR="00765BB7" w:rsidRPr="00765BB7" w:rsidRDefault="008252FB" w:rsidP="00765BB7">
      <w:pPr>
        <w:pStyle w:val="Textoindependiente"/>
        <w:spacing w:before="0" w:after="0" w:line="360" w:lineRule="auto"/>
        <w:ind w:left="709" w:hanging="709"/>
        <w:jc w:val="both"/>
        <w:rPr>
          <w:rFonts w:ascii="Arial" w:hAnsi="Arial" w:cs="Arial"/>
          <w:sz w:val="22"/>
          <w:lang w:val="es-MX"/>
        </w:rPr>
      </w:pPr>
      <w:r w:rsidRPr="00765BB7">
        <w:rPr>
          <w:rFonts w:ascii="Arial" w:hAnsi="Arial" w:cs="Arial"/>
          <w:sz w:val="22"/>
          <w:szCs w:val="22"/>
          <w:lang w:val="es-MX"/>
        </w:rPr>
        <w:t xml:space="preserve">Comisión Nacional para la Protección y Defensa de los </w:t>
      </w:r>
      <w:r w:rsidRPr="00487F54">
        <w:rPr>
          <w:rFonts w:ascii="Arial" w:hAnsi="Arial" w:cs="Arial"/>
          <w:sz w:val="22"/>
          <w:szCs w:val="22"/>
          <w:lang w:val="es-MX"/>
        </w:rPr>
        <w:t xml:space="preserve">Usuarios de Servicios Financieros. (2016). </w:t>
      </w:r>
      <w:r w:rsidRPr="00487F54">
        <w:rPr>
          <w:rFonts w:ascii="Arial" w:hAnsi="Arial" w:cs="Arial"/>
          <w:i/>
          <w:iCs/>
          <w:sz w:val="22"/>
          <w:szCs w:val="22"/>
          <w:lang w:val="es-MX"/>
        </w:rPr>
        <w:t>Educación financiera</w:t>
      </w:r>
      <w:r w:rsidRPr="00487F54">
        <w:rPr>
          <w:rFonts w:ascii="Arial" w:hAnsi="Arial" w:cs="Arial"/>
          <w:sz w:val="22"/>
          <w:szCs w:val="22"/>
          <w:lang w:val="es-MX"/>
        </w:rPr>
        <w:t xml:space="preserve">. </w:t>
      </w:r>
      <w:hyperlink r:id="rId19" w:history="1">
        <w:r w:rsidR="00765BB7" w:rsidRPr="00765BB7">
          <w:rPr>
            <w:rStyle w:val="Hipervnculo"/>
            <w:rFonts w:ascii="Arial" w:hAnsi="Arial" w:cs="Arial"/>
            <w:sz w:val="22"/>
            <w:lang w:val="es-MX"/>
          </w:rPr>
          <w:t>https://www.condusef.gob.mx/?p=contenido&amp;idc=228&amp;idcat=4</w:t>
        </w:r>
      </w:hyperlink>
    </w:p>
    <w:p w14:paraId="33CA05FB" w14:textId="7621E201" w:rsidR="008252FB" w:rsidRPr="009F7651" w:rsidRDefault="008252FB" w:rsidP="00765BB7">
      <w:pPr>
        <w:pStyle w:val="Textoindependiente"/>
        <w:spacing w:before="0" w:after="0" w:line="360" w:lineRule="auto"/>
        <w:ind w:left="709" w:hanging="709"/>
        <w:jc w:val="both"/>
        <w:rPr>
          <w:rFonts w:ascii="Arial" w:hAnsi="Arial" w:cs="Arial"/>
          <w:sz w:val="22"/>
          <w:szCs w:val="22"/>
          <w:lang w:val="es-MX"/>
        </w:rPr>
      </w:pPr>
      <w:r w:rsidRPr="00765BB7">
        <w:rPr>
          <w:rFonts w:ascii="Arial" w:hAnsi="Arial" w:cs="Arial"/>
          <w:sz w:val="22"/>
          <w:szCs w:val="22"/>
          <w:lang w:val="es-MX"/>
        </w:rPr>
        <w:t xml:space="preserve">Comisión Nacional para la Protección y Defensa de los Usuarios de Servicios Financieros. </w:t>
      </w:r>
      <w:r w:rsidRPr="009F7651">
        <w:rPr>
          <w:rFonts w:ascii="Arial" w:hAnsi="Arial" w:cs="Arial"/>
          <w:sz w:val="22"/>
          <w:szCs w:val="22"/>
          <w:lang w:val="es-MX"/>
        </w:rPr>
        <w:t xml:space="preserve">(2017). </w:t>
      </w:r>
      <w:r w:rsidRPr="009F7651">
        <w:rPr>
          <w:rStyle w:val="nfasis"/>
          <w:rFonts w:ascii="Arial" w:hAnsi="Arial" w:cs="Arial"/>
          <w:sz w:val="22"/>
          <w:szCs w:val="22"/>
          <w:lang w:val="es-MX"/>
        </w:rPr>
        <w:t>La CONDUSEF cumple 18 años</w:t>
      </w:r>
      <w:r w:rsidRPr="009F7651">
        <w:rPr>
          <w:rFonts w:ascii="Arial" w:hAnsi="Arial" w:cs="Arial"/>
          <w:sz w:val="22"/>
          <w:szCs w:val="22"/>
          <w:lang w:val="es-MX"/>
        </w:rPr>
        <w:t xml:space="preserve">. </w:t>
      </w:r>
      <w:hyperlink r:id="rId20" w:tgtFrame="_new" w:history="1">
        <w:r w:rsidRPr="009F7651">
          <w:rPr>
            <w:rStyle w:val="Hipervnculo"/>
            <w:rFonts w:ascii="Arial" w:hAnsi="Arial" w:cs="Arial"/>
            <w:sz w:val="22"/>
            <w:szCs w:val="22"/>
            <w:lang w:val="es-MX"/>
          </w:rPr>
          <w:t>https://www.condusef.gob.mx/?idc=505&amp;idcat=1&amp;p=contenido</w:t>
        </w:r>
      </w:hyperlink>
    </w:p>
    <w:p w14:paraId="024AF7A7" w14:textId="77777777" w:rsidR="008252FB" w:rsidRPr="00487F54" w:rsidRDefault="008252FB" w:rsidP="008252FB">
      <w:pPr>
        <w:pStyle w:val="NormalWeb"/>
        <w:spacing w:before="0" w:beforeAutospacing="0" w:after="0" w:afterAutospacing="0" w:line="360" w:lineRule="auto"/>
        <w:ind w:left="709" w:hanging="709"/>
        <w:jc w:val="both"/>
        <w:rPr>
          <w:rFonts w:ascii="Arial" w:hAnsi="Arial" w:cs="Arial"/>
          <w:sz w:val="22"/>
          <w:szCs w:val="22"/>
        </w:rPr>
      </w:pPr>
      <w:r w:rsidRPr="00765BB7">
        <w:rPr>
          <w:rFonts w:ascii="Arial" w:hAnsi="Arial" w:cs="Arial"/>
          <w:sz w:val="22"/>
          <w:szCs w:val="22"/>
        </w:rPr>
        <w:t xml:space="preserve">Consejo Nacional de Inclusión Financiera &amp; Comité de Educación Financiera. (2020). </w:t>
      </w:r>
      <w:r w:rsidRPr="00765BB7">
        <w:rPr>
          <w:rStyle w:val="nfasis"/>
          <w:rFonts w:ascii="Arial" w:hAnsi="Arial" w:cs="Arial"/>
          <w:sz w:val="22"/>
          <w:szCs w:val="22"/>
        </w:rPr>
        <w:t xml:space="preserve">Política </w:t>
      </w:r>
      <w:r w:rsidRPr="00487F54">
        <w:rPr>
          <w:rStyle w:val="nfasis"/>
          <w:rFonts w:ascii="Arial" w:hAnsi="Arial" w:cs="Arial"/>
          <w:sz w:val="22"/>
          <w:szCs w:val="22"/>
        </w:rPr>
        <w:t>Nacional de Inclusión Financiera 2020-2024</w:t>
      </w:r>
      <w:r w:rsidRPr="00487F54">
        <w:rPr>
          <w:rFonts w:ascii="Arial" w:hAnsi="Arial" w:cs="Arial"/>
          <w:sz w:val="22"/>
          <w:szCs w:val="22"/>
        </w:rPr>
        <w:t xml:space="preserve">. </w:t>
      </w:r>
      <w:hyperlink r:id="rId21" w:tgtFrame="_new" w:history="1">
        <w:r w:rsidRPr="00487F54">
          <w:rPr>
            <w:rStyle w:val="Hipervnculo"/>
            <w:rFonts w:ascii="Arial" w:hAnsi="Arial" w:cs="Arial"/>
            <w:sz w:val="22"/>
            <w:szCs w:val="22"/>
          </w:rPr>
          <w:t>https://www.gob.mx/cms/uploads/attachment/file/545791/Brochure__PNIF_MEX_ENG.pdf</w:t>
        </w:r>
      </w:hyperlink>
    </w:p>
    <w:p w14:paraId="1C81E2D4" w14:textId="77777777" w:rsidR="001377AA" w:rsidRDefault="001377AA" w:rsidP="008252FB">
      <w:pPr>
        <w:spacing w:after="0" w:line="360" w:lineRule="auto"/>
        <w:ind w:left="709" w:hanging="709"/>
        <w:jc w:val="both"/>
        <w:rPr>
          <w:rFonts w:ascii="Arial" w:hAnsi="Arial" w:cs="Arial"/>
        </w:rPr>
      </w:pPr>
      <w:r w:rsidRPr="001377AA">
        <w:rPr>
          <w:rFonts w:ascii="Arial" w:hAnsi="Arial" w:cs="Arial"/>
        </w:rPr>
        <w:t>Cuesta, A. (2005). Tecnología de Gestión de Recursos Humanos. Ediciones Academia.</w:t>
      </w:r>
    </w:p>
    <w:p w14:paraId="636D9533" w14:textId="4C20AC61" w:rsidR="005D64A4" w:rsidRDefault="005D64A4" w:rsidP="008252FB">
      <w:pPr>
        <w:spacing w:after="0" w:line="360" w:lineRule="auto"/>
        <w:ind w:left="709" w:hanging="709"/>
        <w:jc w:val="both"/>
        <w:rPr>
          <w:rFonts w:ascii="Arial" w:hAnsi="Arial" w:cs="Arial"/>
          <w:color w:val="FF0000"/>
        </w:rPr>
      </w:pPr>
      <w:r w:rsidRPr="007D0D7B">
        <w:rPr>
          <w:rFonts w:ascii="Arial" w:hAnsi="Arial" w:cs="Arial"/>
        </w:rPr>
        <w:t>Gámez, L. C</w:t>
      </w:r>
      <w:r>
        <w:rPr>
          <w:rFonts w:ascii="Arial" w:hAnsi="Arial" w:cs="Arial"/>
          <w:color w:val="FF0000"/>
        </w:rPr>
        <w:t xml:space="preserve">., </w:t>
      </w:r>
      <w:r w:rsidRPr="005D64A4">
        <w:rPr>
          <w:rFonts w:ascii="Arial" w:hAnsi="Arial" w:cs="Arial"/>
        </w:rPr>
        <w:t xml:space="preserve">Ortiz, M., &amp; Gálvez, A. (2026). Situación de la educación financiera en las escuelas públicas del Estado de Jalisco, México. Transformación, 22. </w:t>
      </w:r>
      <w:hyperlink r:id="rId22" w:history="1">
        <w:r w:rsidRPr="00885D80">
          <w:rPr>
            <w:rStyle w:val="Hipervnculo"/>
            <w:rFonts w:ascii="Arial" w:hAnsi="Arial" w:cs="Arial"/>
          </w:rPr>
          <w:t>https://transformacion.reduc.edu.cu/index.php/transformacion/article/view/613</w:t>
        </w:r>
      </w:hyperlink>
      <w:r>
        <w:rPr>
          <w:rFonts w:ascii="Arial" w:hAnsi="Arial" w:cs="Arial"/>
          <w:color w:val="FF0000"/>
        </w:rPr>
        <w:t xml:space="preserve"> </w:t>
      </w:r>
    </w:p>
    <w:p w14:paraId="110B6BB5" w14:textId="45E7A9E5" w:rsidR="008252FB" w:rsidRPr="00487F54" w:rsidRDefault="008252FB" w:rsidP="008252FB">
      <w:pPr>
        <w:spacing w:after="0" w:line="360" w:lineRule="auto"/>
        <w:ind w:left="709" w:hanging="709"/>
        <w:jc w:val="both"/>
        <w:rPr>
          <w:rFonts w:ascii="Arial" w:hAnsi="Arial" w:cs="Arial"/>
        </w:rPr>
      </w:pPr>
      <w:r w:rsidRPr="00765BB7">
        <w:rPr>
          <w:rFonts w:ascii="Arial" w:hAnsi="Arial" w:cs="Arial"/>
        </w:rPr>
        <w:lastRenderedPageBreak/>
        <w:t>García, E. (</w:t>
      </w:r>
      <w:r w:rsidRPr="00487F54">
        <w:rPr>
          <w:rFonts w:ascii="Arial" w:hAnsi="Arial" w:cs="Arial"/>
        </w:rPr>
        <w:t xml:space="preserve">2024). La importancia de la educación financiera en los jóvenes universitarios frente al retiro por vejez. RIDE Revista Iberoamericana para la Investigación y el Desarrollo Educativo, 14(28). </w:t>
      </w:r>
      <w:hyperlink r:id="rId23" w:history="1">
        <w:r w:rsidRPr="003B6DD6">
          <w:rPr>
            <w:rStyle w:val="Hipervnculo"/>
            <w:rFonts w:ascii="Arial" w:hAnsi="Arial" w:cs="Arial"/>
          </w:rPr>
          <w:t>https://doi.org/10.23913/ride.v14i28.1920</w:t>
        </w:r>
      </w:hyperlink>
      <w:r>
        <w:rPr>
          <w:rFonts w:ascii="Arial" w:hAnsi="Arial" w:cs="Arial"/>
        </w:rPr>
        <w:t xml:space="preserve"> </w:t>
      </w:r>
    </w:p>
    <w:p w14:paraId="7E2FAE68" w14:textId="77777777" w:rsidR="008252FB" w:rsidRDefault="008252FB" w:rsidP="008252FB">
      <w:pPr>
        <w:pStyle w:val="NormalWeb"/>
        <w:spacing w:before="0" w:beforeAutospacing="0" w:after="0" w:afterAutospacing="0" w:line="360" w:lineRule="auto"/>
        <w:ind w:left="709" w:hanging="709"/>
        <w:jc w:val="both"/>
        <w:rPr>
          <w:rFonts w:ascii="Arial" w:hAnsi="Arial" w:cs="Arial"/>
          <w:sz w:val="22"/>
          <w:szCs w:val="22"/>
        </w:rPr>
      </w:pPr>
      <w:r w:rsidRPr="00765BB7">
        <w:rPr>
          <w:rFonts w:ascii="Arial" w:hAnsi="Arial" w:cs="Arial"/>
          <w:sz w:val="22"/>
          <w:szCs w:val="22"/>
        </w:rPr>
        <w:t>Hernández, A</w:t>
      </w:r>
      <w:r>
        <w:rPr>
          <w:rFonts w:ascii="Arial" w:hAnsi="Arial" w:cs="Arial"/>
          <w:sz w:val="22"/>
          <w:szCs w:val="22"/>
        </w:rPr>
        <w:t>., &amp; Flores</w:t>
      </w:r>
      <w:r w:rsidRPr="00487F54">
        <w:rPr>
          <w:rFonts w:ascii="Arial" w:hAnsi="Arial" w:cs="Arial"/>
          <w:sz w:val="22"/>
          <w:szCs w:val="22"/>
        </w:rPr>
        <w:t xml:space="preserve">, S. A. (2022). El comportamiento financiero de los jóvenes universitarios en seis entidades federativas de México: Un análisis desde la perspectiva financiera-conductual. </w:t>
      </w:r>
      <w:r w:rsidRPr="00487F54">
        <w:rPr>
          <w:rStyle w:val="nfasis"/>
          <w:rFonts w:ascii="Arial" w:hAnsi="Arial" w:cs="Arial"/>
          <w:sz w:val="22"/>
          <w:szCs w:val="22"/>
        </w:rPr>
        <w:t>Diálogos sobre Educación, 13</w:t>
      </w:r>
      <w:r w:rsidRPr="00487F54">
        <w:rPr>
          <w:rFonts w:ascii="Arial" w:hAnsi="Arial" w:cs="Arial"/>
          <w:sz w:val="22"/>
          <w:szCs w:val="22"/>
        </w:rPr>
        <w:t xml:space="preserve">(25). </w:t>
      </w:r>
      <w:hyperlink r:id="rId24" w:history="1">
        <w:r w:rsidRPr="003B6DD6">
          <w:rPr>
            <w:rStyle w:val="Hipervnculo"/>
            <w:rFonts w:ascii="Arial" w:hAnsi="Arial" w:cs="Arial"/>
            <w:sz w:val="22"/>
            <w:szCs w:val="22"/>
          </w:rPr>
          <w:t>https://doi.org/10.32870/dse.v0i25.1131</w:t>
        </w:r>
      </w:hyperlink>
    </w:p>
    <w:p w14:paraId="0642D0B5" w14:textId="0DE2F705" w:rsidR="008252FB" w:rsidRPr="009F7651" w:rsidRDefault="008252FB" w:rsidP="008252FB">
      <w:pPr>
        <w:spacing w:after="0" w:line="360" w:lineRule="auto"/>
        <w:ind w:left="709" w:hanging="709"/>
        <w:jc w:val="both"/>
        <w:rPr>
          <w:rFonts w:ascii="Arial" w:hAnsi="Arial" w:cs="Arial"/>
        </w:rPr>
      </w:pPr>
      <w:r w:rsidRPr="00765BB7">
        <w:rPr>
          <w:rFonts w:ascii="Arial" w:hAnsi="Arial" w:cs="Arial"/>
        </w:rPr>
        <w:t>Hernández, R</w:t>
      </w:r>
      <w:r w:rsidRPr="00487F54">
        <w:rPr>
          <w:rFonts w:ascii="Arial" w:hAnsi="Arial" w:cs="Arial"/>
        </w:rPr>
        <w:t xml:space="preserve">., &amp; Mendoza, C. P. (2018). Metodología de la investigación: Las rutas cuantitativa, cualitativa y mixta. </w:t>
      </w:r>
      <w:r w:rsidRPr="009F7651">
        <w:rPr>
          <w:rFonts w:ascii="Arial" w:hAnsi="Arial" w:cs="Arial"/>
        </w:rPr>
        <w:t xml:space="preserve">McGraw-Hill. </w:t>
      </w:r>
    </w:p>
    <w:p w14:paraId="4C4D6C38" w14:textId="0A3EA485" w:rsidR="008252FB" w:rsidRPr="00765BB7" w:rsidRDefault="008252FB" w:rsidP="008252FB">
      <w:pPr>
        <w:spacing w:after="0" w:line="360" w:lineRule="auto"/>
        <w:ind w:left="709" w:hanging="709"/>
        <w:jc w:val="both"/>
        <w:rPr>
          <w:rFonts w:ascii="Arial" w:eastAsia="Times New Roman" w:hAnsi="Arial" w:cs="Arial"/>
        </w:rPr>
      </w:pPr>
      <w:r w:rsidRPr="00765BB7">
        <w:rPr>
          <w:rFonts w:ascii="Arial" w:eastAsia="Times New Roman" w:hAnsi="Arial" w:cs="Arial"/>
        </w:rPr>
        <w:t xml:space="preserve">Instituto Nacional de Estadística y Geografía. (2021). </w:t>
      </w:r>
      <w:r w:rsidRPr="00765BB7">
        <w:rPr>
          <w:rFonts w:ascii="Arial" w:eastAsia="Times New Roman" w:hAnsi="Arial" w:cs="Arial"/>
          <w:i/>
          <w:iCs/>
        </w:rPr>
        <w:t xml:space="preserve">Encuesta Nacional de Inclusión Financiera </w:t>
      </w:r>
      <w:r w:rsidRPr="00487F54">
        <w:rPr>
          <w:rFonts w:ascii="Arial" w:eastAsia="Times New Roman" w:hAnsi="Arial" w:cs="Arial"/>
          <w:i/>
          <w:iCs/>
        </w:rPr>
        <w:t>2021</w:t>
      </w:r>
      <w:r w:rsidRPr="008E5084">
        <w:rPr>
          <w:rFonts w:ascii="Arial" w:eastAsia="Times New Roman" w:hAnsi="Arial" w:cs="Arial"/>
        </w:rPr>
        <w:t xml:space="preserve">. </w:t>
      </w:r>
      <w:hyperlink r:id="rId25" w:history="1">
        <w:r w:rsidR="00765BB7" w:rsidRPr="00765BB7">
          <w:rPr>
            <w:rStyle w:val="Hipervnculo"/>
            <w:rFonts w:ascii="Arial" w:hAnsi="Arial" w:cs="Arial"/>
          </w:rPr>
          <w:t>https://www.inegi.org.mx/programas/enif/2021/</w:t>
        </w:r>
      </w:hyperlink>
      <w:r w:rsidR="00765BB7" w:rsidRPr="00765BB7">
        <w:rPr>
          <w:rFonts w:ascii="Arial" w:hAnsi="Arial" w:cs="Arial"/>
        </w:rPr>
        <w:t xml:space="preserve"> </w:t>
      </w:r>
    </w:p>
    <w:p w14:paraId="513D9096" w14:textId="77777777" w:rsidR="008252FB" w:rsidRPr="009F7651" w:rsidRDefault="008252FB" w:rsidP="008252FB">
      <w:pPr>
        <w:pStyle w:val="Textoindependiente"/>
        <w:spacing w:before="0" w:after="0" w:line="360" w:lineRule="auto"/>
        <w:ind w:left="709" w:hanging="709"/>
        <w:jc w:val="both"/>
        <w:rPr>
          <w:rFonts w:ascii="Arial" w:hAnsi="Arial" w:cs="Arial"/>
          <w:sz w:val="22"/>
          <w:szCs w:val="22"/>
        </w:rPr>
      </w:pPr>
      <w:r w:rsidRPr="00765BB7">
        <w:rPr>
          <w:rFonts w:ascii="Arial" w:hAnsi="Arial" w:cs="Arial"/>
          <w:sz w:val="22"/>
          <w:szCs w:val="22"/>
          <w:lang w:val="es-MX"/>
        </w:rPr>
        <w:t xml:space="preserve">Instituto Nacional de </w:t>
      </w:r>
      <w:r w:rsidRPr="00487F54">
        <w:rPr>
          <w:rFonts w:ascii="Arial" w:hAnsi="Arial" w:cs="Arial"/>
          <w:sz w:val="22"/>
          <w:szCs w:val="22"/>
          <w:lang w:val="es-MX"/>
        </w:rPr>
        <w:t xml:space="preserve">Estadística y Geografía. (2023). </w:t>
      </w:r>
      <w:r w:rsidRPr="00487F54">
        <w:rPr>
          <w:rFonts w:ascii="Arial" w:hAnsi="Arial" w:cs="Arial"/>
          <w:i/>
          <w:iCs/>
          <w:sz w:val="22"/>
          <w:szCs w:val="22"/>
          <w:lang w:val="es-MX"/>
        </w:rPr>
        <w:t>Encuesta Nacional sobre Salud Financiera 2023</w:t>
      </w:r>
      <w:r w:rsidRPr="00487F54">
        <w:rPr>
          <w:rFonts w:ascii="Arial" w:hAnsi="Arial" w:cs="Arial"/>
          <w:sz w:val="22"/>
          <w:szCs w:val="22"/>
          <w:lang w:val="es-MX"/>
        </w:rPr>
        <w:t xml:space="preserve">. </w:t>
      </w:r>
      <w:hyperlink r:id="rId26" w:history="1">
        <w:r w:rsidRPr="009F7651">
          <w:rPr>
            <w:rStyle w:val="Hipervnculo"/>
            <w:rFonts w:ascii="Arial" w:hAnsi="Arial" w:cs="Arial"/>
            <w:sz w:val="22"/>
            <w:szCs w:val="22"/>
          </w:rPr>
          <w:t>https://www.inegi.org.mx/programas/ensafi/2023/</w:t>
        </w:r>
      </w:hyperlink>
      <w:r w:rsidRPr="009F7651">
        <w:rPr>
          <w:rFonts w:ascii="Arial" w:hAnsi="Arial" w:cs="Arial"/>
          <w:sz w:val="22"/>
          <w:szCs w:val="22"/>
        </w:rPr>
        <w:t xml:space="preserve"> </w:t>
      </w:r>
    </w:p>
    <w:p w14:paraId="629CDC15" w14:textId="77777777" w:rsidR="008252FB" w:rsidRPr="00487F54" w:rsidRDefault="008252FB" w:rsidP="008252FB">
      <w:pPr>
        <w:pStyle w:val="NormalWeb"/>
        <w:spacing w:before="0" w:beforeAutospacing="0" w:after="0" w:afterAutospacing="0" w:line="360" w:lineRule="auto"/>
        <w:ind w:left="709" w:hanging="709"/>
        <w:jc w:val="both"/>
        <w:rPr>
          <w:rFonts w:ascii="Arial" w:hAnsi="Arial" w:cs="Arial"/>
          <w:sz w:val="22"/>
          <w:szCs w:val="22"/>
          <w:lang w:val="en-US"/>
        </w:rPr>
      </w:pPr>
      <w:r w:rsidRPr="00780DFA">
        <w:rPr>
          <w:rFonts w:ascii="Arial" w:hAnsi="Arial" w:cs="Arial"/>
          <w:sz w:val="22"/>
          <w:szCs w:val="22"/>
          <w:lang w:val="en-US"/>
        </w:rPr>
        <w:t xml:space="preserve">Kaiser, T., &amp; </w:t>
      </w:r>
      <w:proofErr w:type="spellStart"/>
      <w:r w:rsidRPr="00487F54">
        <w:rPr>
          <w:rFonts w:ascii="Arial" w:hAnsi="Arial" w:cs="Arial"/>
          <w:sz w:val="22"/>
          <w:szCs w:val="22"/>
          <w:lang w:val="en-US"/>
        </w:rPr>
        <w:t>Menkhoff</w:t>
      </w:r>
      <w:proofErr w:type="spellEnd"/>
      <w:r w:rsidRPr="00487F54">
        <w:rPr>
          <w:rFonts w:ascii="Arial" w:hAnsi="Arial" w:cs="Arial"/>
          <w:sz w:val="22"/>
          <w:szCs w:val="22"/>
          <w:lang w:val="en-US"/>
        </w:rPr>
        <w:t xml:space="preserve">, L. (2020). Financial education in schools: A meta-analysis of experimental studies. </w:t>
      </w:r>
      <w:r w:rsidRPr="00487F54">
        <w:rPr>
          <w:rStyle w:val="nfasis"/>
          <w:rFonts w:ascii="Arial" w:hAnsi="Arial" w:cs="Arial"/>
          <w:sz w:val="22"/>
          <w:szCs w:val="22"/>
          <w:lang w:val="en-US"/>
        </w:rPr>
        <w:t>Economics of Education Review, 78</w:t>
      </w:r>
      <w:r w:rsidRPr="00487F54">
        <w:rPr>
          <w:rFonts w:ascii="Arial" w:hAnsi="Arial" w:cs="Arial"/>
          <w:sz w:val="22"/>
          <w:szCs w:val="22"/>
          <w:lang w:val="en-US"/>
        </w:rPr>
        <w:t xml:space="preserve">, 101930. </w:t>
      </w:r>
      <w:hyperlink r:id="rId27" w:tgtFrame="_new" w:history="1">
        <w:r w:rsidRPr="00487F54">
          <w:rPr>
            <w:rStyle w:val="Hipervnculo"/>
            <w:rFonts w:ascii="Arial" w:hAnsi="Arial" w:cs="Arial"/>
            <w:sz w:val="22"/>
            <w:szCs w:val="22"/>
            <w:lang w:val="en-US"/>
          </w:rPr>
          <w:t>https://doi.org/10.1016/j.econedurev.2019.101930</w:t>
        </w:r>
      </w:hyperlink>
    </w:p>
    <w:p w14:paraId="32E98366" w14:textId="77777777" w:rsidR="008252FB" w:rsidRPr="00487F54" w:rsidRDefault="008252FB" w:rsidP="008252FB">
      <w:pPr>
        <w:pStyle w:val="NormalWeb"/>
        <w:spacing w:before="0" w:beforeAutospacing="0" w:after="0" w:afterAutospacing="0" w:line="360" w:lineRule="auto"/>
        <w:ind w:left="709" w:hanging="709"/>
        <w:jc w:val="both"/>
        <w:rPr>
          <w:rFonts w:ascii="Arial" w:hAnsi="Arial" w:cs="Arial"/>
          <w:sz w:val="22"/>
          <w:szCs w:val="22"/>
          <w:lang w:val="en-US"/>
        </w:rPr>
      </w:pPr>
      <w:r w:rsidRPr="00780DFA">
        <w:rPr>
          <w:rFonts w:ascii="Arial" w:hAnsi="Arial" w:cs="Arial"/>
          <w:sz w:val="22"/>
          <w:szCs w:val="22"/>
          <w:lang w:val="en-US"/>
        </w:rPr>
        <w:t xml:space="preserve">Lusardi, A. </w:t>
      </w:r>
      <w:r w:rsidRPr="00487F54">
        <w:rPr>
          <w:rFonts w:ascii="Arial" w:hAnsi="Arial" w:cs="Arial"/>
          <w:sz w:val="22"/>
          <w:szCs w:val="22"/>
          <w:lang w:val="en-US"/>
        </w:rPr>
        <w:t xml:space="preserve">(2019). Financial literacy and the need for financial education: Evidence and implications. </w:t>
      </w:r>
      <w:r w:rsidRPr="00487F54">
        <w:rPr>
          <w:rStyle w:val="nfasis"/>
          <w:rFonts w:ascii="Arial" w:hAnsi="Arial" w:cs="Arial"/>
          <w:sz w:val="22"/>
          <w:szCs w:val="22"/>
          <w:lang w:val="en-US"/>
        </w:rPr>
        <w:t>Swiss Journal of Economics and Statistics, 155</w:t>
      </w:r>
      <w:r w:rsidRPr="00487F54">
        <w:rPr>
          <w:rFonts w:ascii="Arial" w:hAnsi="Arial" w:cs="Arial"/>
          <w:sz w:val="22"/>
          <w:szCs w:val="22"/>
          <w:lang w:val="en-US"/>
        </w:rPr>
        <w:t xml:space="preserve">, 1. </w:t>
      </w:r>
      <w:hyperlink r:id="rId28" w:tgtFrame="_new" w:history="1">
        <w:r w:rsidRPr="00487F54">
          <w:rPr>
            <w:rStyle w:val="Hipervnculo"/>
            <w:rFonts w:ascii="Arial" w:hAnsi="Arial" w:cs="Arial"/>
            <w:sz w:val="22"/>
            <w:szCs w:val="22"/>
            <w:lang w:val="en-US"/>
          </w:rPr>
          <w:t>https://doi.org/10.1186/s41937-019-0027-5</w:t>
        </w:r>
      </w:hyperlink>
    </w:p>
    <w:p w14:paraId="4362BB8B" w14:textId="77777777" w:rsidR="008252FB" w:rsidRPr="00487F54" w:rsidRDefault="008252FB" w:rsidP="008252FB">
      <w:pPr>
        <w:pStyle w:val="NormalWeb"/>
        <w:spacing w:before="0" w:beforeAutospacing="0" w:after="0" w:afterAutospacing="0" w:line="360" w:lineRule="auto"/>
        <w:ind w:left="709" w:hanging="709"/>
        <w:jc w:val="both"/>
        <w:rPr>
          <w:rFonts w:ascii="Arial" w:hAnsi="Arial" w:cs="Arial"/>
          <w:sz w:val="22"/>
          <w:szCs w:val="22"/>
          <w:lang w:val="en-US"/>
        </w:rPr>
      </w:pPr>
      <w:proofErr w:type="spellStart"/>
      <w:r w:rsidRPr="00780DFA">
        <w:rPr>
          <w:rFonts w:ascii="Arial" w:hAnsi="Arial" w:cs="Arial"/>
          <w:sz w:val="22"/>
          <w:szCs w:val="22"/>
        </w:rPr>
        <w:t>Mancone</w:t>
      </w:r>
      <w:proofErr w:type="spellEnd"/>
      <w:r w:rsidRPr="00780DFA">
        <w:rPr>
          <w:rFonts w:ascii="Arial" w:hAnsi="Arial" w:cs="Arial"/>
          <w:sz w:val="22"/>
          <w:szCs w:val="22"/>
        </w:rPr>
        <w:t>, S</w:t>
      </w:r>
      <w:r w:rsidRPr="00487F54">
        <w:rPr>
          <w:rFonts w:ascii="Arial" w:hAnsi="Arial" w:cs="Arial"/>
          <w:sz w:val="22"/>
          <w:szCs w:val="22"/>
        </w:rPr>
        <w:t xml:space="preserve">., </w:t>
      </w:r>
      <w:proofErr w:type="spellStart"/>
      <w:r w:rsidRPr="00487F54">
        <w:rPr>
          <w:rFonts w:ascii="Arial" w:hAnsi="Arial" w:cs="Arial"/>
          <w:sz w:val="22"/>
          <w:szCs w:val="22"/>
        </w:rPr>
        <w:t>Tosti</w:t>
      </w:r>
      <w:proofErr w:type="spellEnd"/>
      <w:r w:rsidRPr="00487F54">
        <w:rPr>
          <w:rFonts w:ascii="Arial" w:hAnsi="Arial" w:cs="Arial"/>
          <w:sz w:val="22"/>
          <w:szCs w:val="22"/>
        </w:rPr>
        <w:t xml:space="preserve">, B., </w:t>
      </w:r>
      <w:proofErr w:type="spellStart"/>
      <w:r w:rsidRPr="00487F54">
        <w:rPr>
          <w:rFonts w:ascii="Arial" w:hAnsi="Arial" w:cs="Arial"/>
          <w:sz w:val="22"/>
          <w:szCs w:val="22"/>
        </w:rPr>
        <w:t>Corrado</w:t>
      </w:r>
      <w:proofErr w:type="spellEnd"/>
      <w:r w:rsidRPr="00487F54">
        <w:rPr>
          <w:rFonts w:ascii="Arial" w:hAnsi="Arial" w:cs="Arial"/>
          <w:sz w:val="22"/>
          <w:szCs w:val="22"/>
        </w:rPr>
        <w:t xml:space="preserve">, S., </w:t>
      </w:r>
      <w:proofErr w:type="spellStart"/>
      <w:r w:rsidRPr="00487F54">
        <w:rPr>
          <w:rFonts w:ascii="Arial" w:hAnsi="Arial" w:cs="Arial"/>
          <w:sz w:val="22"/>
          <w:szCs w:val="22"/>
        </w:rPr>
        <w:t>Spica</w:t>
      </w:r>
      <w:proofErr w:type="spellEnd"/>
      <w:r w:rsidRPr="00487F54">
        <w:rPr>
          <w:rFonts w:ascii="Arial" w:hAnsi="Arial" w:cs="Arial"/>
          <w:sz w:val="22"/>
          <w:szCs w:val="22"/>
        </w:rPr>
        <w:t xml:space="preserve">, G., &amp; </w:t>
      </w:r>
      <w:proofErr w:type="spellStart"/>
      <w:r w:rsidRPr="00487F54">
        <w:rPr>
          <w:rFonts w:ascii="Arial" w:hAnsi="Arial" w:cs="Arial"/>
          <w:sz w:val="22"/>
          <w:szCs w:val="22"/>
        </w:rPr>
        <w:t>Diotaiuti</w:t>
      </w:r>
      <w:proofErr w:type="spellEnd"/>
      <w:r w:rsidRPr="00487F54">
        <w:rPr>
          <w:rFonts w:ascii="Arial" w:hAnsi="Arial" w:cs="Arial"/>
          <w:sz w:val="22"/>
          <w:szCs w:val="22"/>
        </w:rPr>
        <w:t xml:space="preserve">, P. (2024). </w:t>
      </w:r>
      <w:r w:rsidRPr="00487F54">
        <w:rPr>
          <w:rFonts w:ascii="Arial" w:hAnsi="Arial" w:cs="Arial"/>
          <w:sz w:val="22"/>
          <w:szCs w:val="22"/>
          <w:lang w:val="en-US"/>
        </w:rPr>
        <w:t xml:space="preserve">Youth, money, and behavior: The impact of financial literacy programs. </w:t>
      </w:r>
      <w:r w:rsidRPr="00487F54">
        <w:rPr>
          <w:rStyle w:val="nfasis"/>
          <w:rFonts w:ascii="Arial" w:hAnsi="Arial" w:cs="Arial"/>
          <w:sz w:val="22"/>
          <w:szCs w:val="22"/>
          <w:lang w:val="en-US"/>
        </w:rPr>
        <w:t>Frontiers in Education, 9</w:t>
      </w:r>
      <w:r w:rsidRPr="00487F54">
        <w:rPr>
          <w:rFonts w:ascii="Arial" w:hAnsi="Arial" w:cs="Arial"/>
          <w:sz w:val="22"/>
          <w:szCs w:val="22"/>
          <w:lang w:val="en-US"/>
        </w:rPr>
        <w:t xml:space="preserve">, 1397060. </w:t>
      </w:r>
      <w:hyperlink r:id="rId29" w:history="1">
        <w:r w:rsidRPr="003B6DD6">
          <w:rPr>
            <w:rStyle w:val="Hipervnculo"/>
            <w:rFonts w:ascii="Arial" w:hAnsi="Arial" w:cs="Arial"/>
            <w:sz w:val="22"/>
            <w:szCs w:val="22"/>
            <w:lang w:val="en-US"/>
          </w:rPr>
          <w:t>https://doi.org/10.3389/feduc.2024.1397060</w:t>
        </w:r>
      </w:hyperlink>
      <w:r>
        <w:rPr>
          <w:rFonts w:ascii="Arial" w:hAnsi="Arial" w:cs="Arial"/>
          <w:sz w:val="22"/>
          <w:szCs w:val="22"/>
          <w:lang w:val="en-US"/>
        </w:rPr>
        <w:t xml:space="preserve"> </w:t>
      </w:r>
    </w:p>
    <w:p w14:paraId="3DC19505" w14:textId="26A5AC74" w:rsidR="008252FB" w:rsidRPr="008E5084" w:rsidRDefault="008252FB" w:rsidP="008252FB">
      <w:pPr>
        <w:spacing w:after="0" w:line="360" w:lineRule="auto"/>
        <w:ind w:left="709" w:hanging="709"/>
        <w:jc w:val="both"/>
        <w:rPr>
          <w:rFonts w:ascii="Arial" w:eastAsia="Times New Roman" w:hAnsi="Arial" w:cs="Arial"/>
        </w:rPr>
      </w:pPr>
      <w:r w:rsidRPr="00780DFA">
        <w:rPr>
          <w:rFonts w:ascii="Arial" w:eastAsia="Times New Roman" w:hAnsi="Arial" w:cs="Arial"/>
          <w:lang w:val="en-US"/>
        </w:rPr>
        <w:t>Merino, E</w:t>
      </w:r>
      <w:r w:rsidRPr="008E5084">
        <w:rPr>
          <w:rFonts w:ascii="Arial" w:eastAsia="Times New Roman" w:hAnsi="Arial" w:cs="Arial"/>
          <w:lang w:val="en-US"/>
        </w:rPr>
        <w:t xml:space="preserve">. L. (2023). </w:t>
      </w:r>
      <w:r w:rsidR="00780DFA" w:rsidRPr="00780DFA">
        <w:rPr>
          <w:rFonts w:ascii="Arial" w:eastAsia="Times New Roman" w:hAnsi="Arial" w:cs="Arial"/>
        </w:rPr>
        <w:t xml:space="preserve">Factores que influyen en la educación financiera de los jóvenes de Celaya, Guanajuato, México. </w:t>
      </w:r>
      <w:r w:rsidR="00780DFA" w:rsidRPr="00780DFA">
        <w:rPr>
          <w:rFonts w:ascii="Arial" w:eastAsia="Times New Roman" w:hAnsi="Arial" w:cs="Arial"/>
          <w:i/>
        </w:rPr>
        <w:t>Revista mexicana de economía y finanzas, 18</w:t>
      </w:r>
      <w:r w:rsidR="00780DFA" w:rsidRPr="00780DFA">
        <w:rPr>
          <w:rFonts w:ascii="Arial" w:eastAsia="Times New Roman" w:hAnsi="Arial" w:cs="Arial"/>
        </w:rPr>
        <w:t>(3), e890.</w:t>
      </w:r>
      <w:r w:rsidR="00780DFA">
        <w:rPr>
          <w:rFonts w:ascii="Arial" w:eastAsia="Times New Roman" w:hAnsi="Arial" w:cs="Arial"/>
        </w:rPr>
        <w:t xml:space="preserve"> </w:t>
      </w:r>
      <w:hyperlink r:id="rId30" w:history="1">
        <w:r w:rsidR="00780DFA" w:rsidRPr="00885D80">
          <w:rPr>
            <w:rStyle w:val="Hipervnculo"/>
            <w:rFonts w:ascii="Arial" w:eastAsia="Times New Roman" w:hAnsi="Arial" w:cs="Arial"/>
          </w:rPr>
          <w:t>https://doi.org/10.21919/remef.v18i3.890</w:t>
        </w:r>
      </w:hyperlink>
      <w:r w:rsidR="00780DFA">
        <w:rPr>
          <w:rFonts w:ascii="Arial" w:eastAsia="Times New Roman" w:hAnsi="Arial" w:cs="Arial"/>
        </w:rPr>
        <w:t xml:space="preserve">  </w:t>
      </w:r>
    </w:p>
    <w:p w14:paraId="467EAC45" w14:textId="77777777" w:rsidR="008252FB" w:rsidRPr="008252FB" w:rsidRDefault="008252FB" w:rsidP="008252FB">
      <w:pPr>
        <w:pStyle w:val="NormalWeb"/>
        <w:spacing w:before="0" w:beforeAutospacing="0" w:after="0" w:afterAutospacing="0" w:line="360" w:lineRule="auto"/>
        <w:ind w:left="709" w:hanging="709"/>
        <w:jc w:val="both"/>
        <w:rPr>
          <w:rFonts w:ascii="Arial" w:hAnsi="Arial" w:cs="Arial"/>
          <w:sz w:val="22"/>
          <w:szCs w:val="22"/>
          <w:lang w:val="en-US"/>
        </w:rPr>
      </w:pPr>
      <w:r w:rsidRPr="00780DFA">
        <w:rPr>
          <w:rFonts w:ascii="Arial" w:hAnsi="Arial" w:cs="Arial"/>
          <w:sz w:val="22"/>
          <w:szCs w:val="22"/>
        </w:rPr>
        <w:t xml:space="preserve">Moreno, D., Salas, M., &amp; Sánchez, J. (2018). </w:t>
      </w:r>
      <w:r w:rsidRPr="00780DFA">
        <w:rPr>
          <w:rFonts w:ascii="Arial" w:hAnsi="Arial" w:cs="Arial"/>
          <w:sz w:val="22"/>
          <w:szCs w:val="22"/>
          <w:lang w:val="en-US"/>
        </w:rPr>
        <w:t xml:space="preserve">Factors that influence the level of financial literacy among young people: The role </w:t>
      </w:r>
      <w:r w:rsidRPr="00487F54">
        <w:rPr>
          <w:rFonts w:ascii="Arial" w:hAnsi="Arial" w:cs="Arial"/>
          <w:sz w:val="22"/>
          <w:szCs w:val="22"/>
          <w:lang w:val="en-US"/>
        </w:rPr>
        <w:t xml:space="preserve">of parental engagement and students’ experiences with money matters. </w:t>
      </w:r>
      <w:r w:rsidRPr="00487F54">
        <w:rPr>
          <w:rStyle w:val="nfasis"/>
          <w:rFonts w:ascii="Arial" w:hAnsi="Arial" w:cs="Arial"/>
          <w:sz w:val="22"/>
          <w:szCs w:val="22"/>
          <w:lang w:val="en-US"/>
        </w:rPr>
        <w:t>Children and Youth Services Review, 95</w:t>
      </w:r>
      <w:r w:rsidRPr="00487F54">
        <w:rPr>
          <w:rFonts w:ascii="Arial" w:hAnsi="Arial" w:cs="Arial"/>
          <w:sz w:val="22"/>
          <w:szCs w:val="22"/>
          <w:lang w:val="en-US"/>
        </w:rPr>
        <w:t xml:space="preserve">, 334-351. </w:t>
      </w:r>
      <w:hyperlink r:id="rId31" w:history="1">
        <w:r w:rsidRPr="008252FB">
          <w:rPr>
            <w:rStyle w:val="Hipervnculo"/>
            <w:rFonts w:ascii="Arial" w:hAnsi="Arial" w:cs="Arial"/>
            <w:sz w:val="22"/>
            <w:szCs w:val="22"/>
            <w:lang w:val="en-US"/>
          </w:rPr>
          <w:t>https://doi.org/10.1016/j.childyouth.2018.10.042</w:t>
        </w:r>
      </w:hyperlink>
      <w:r w:rsidRPr="008252FB">
        <w:rPr>
          <w:rFonts w:ascii="Arial" w:hAnsi="Arial" w:cs="Arial"/>
          <w:sz w:val="22"/>
          <w:szCs w:val="22"/>
          <w:lang w:val="en-US"/>
        </w:rPr>
        <w:t xml:space="preserve"> </w:t>
      </w:r>
    </w:p>
    <w:p w14:paraId="04A3A98A" w14:textId="77777777" w:rsidR="008252FB" w:rsidRPr="008E5084" w:rsidRDefault="008252FB" w:rsidP="008252FB">
      <w:pPr>
        <w:spacing w:after="0" w:line="360" w:lineRule="auto"/>
        <w:ind w:left="709" w:hanging="709"/>
        <w:jc w:val="both"/>
        <w:rPr>
          <w:rFonts w:ascii="Arial" w:eastAsia="Times New Roman" w:hAnsi="Arial" w:cs="Arial"/>
        </w:rPr>
      </w:pPr>
      <w:proofErr w:type="spellStart"/>
      <w:r w:rsidRPr="00780DFA">
        <w:rPr>
          <w:rFonts w:ascii="Arial" w:eastAsia="Times New Roman" w:hAnsi="Arial" w:cs="Arial"/>
        </w:rPr>
        <w:t>Mungaray</w:t>
      </w:r>
      <w:proofErr w:type="spellEnd"/>
      <w:r w:rsidRPr="008E5084">
        <w:rPr>
          <w:rFonts w:ascii="Arial" w:eastAsia="Times New Roman" w:hAnsi="Arial" w:cs="Arial"/>
        </w:rPr>
        <w:t xml:space="preserve">, A., González, N., &amp; Osorio, G. (2021). Educación financiera y su efecto en el ingreso en México. </w:t>
      </w:r>
      <w:r w:rsidRPr="00487F54">
        <w:rPr>
          <w:rFonts w:ascii="Arial" w:eastAsia="Times New Roman" w:hAnsi="Arial" w:cs="Arial"/>
          <w:i/>
          <w:iCs/>
        </w:rPr>
        <w:t>Problemas del Desarrollo, 52</w:t>
      </w:r>
      <w:r w:rsidRPr="008E5084">
        <w:rPr>
          <w:rFonts w:ascii="Arial" w:eastAsia="Times New Roman" w:hAnsi="Arial" w:cs="Arial"/>
        </w:rPr>
        <w:t xml:space="preserve">(205), 55-78. </w:t>
      </w:r>
      <w:hyperlink r:id="rId32" w:history="1">
        <w:r w:rsidRPr="00487F54">
          <w:rPr>
            <w:rFonts w:ascii="Arial" w:eastAsia="Times New Roman" w:hAnsi="Arial" w:cs="Arial"/>
            <w:color w:val="0000FF"/>
            <w:u w:val="single"/>
          </w:rPr>
          <w:t>https://www.scielo.org.mx/scielo.php?pid=S0301-70362021000200055&amp;script=sci_arttext</w:t>
        </w:r>
      </w:hyperlink>
    </w:p>
    <w:p w14:paraId="15ABB7C7" w14:textId="11D66F0D" w:rsidR="008252FB" w:rsidRPr="0033489B" w:rsidRDefault="008252FB" w:rsidP="008252FB">
      <w:pPr>
        <w:spacing w:after="0" w:line="360" w:lineRule="auto"/>
        <w:ind w:left="709" w:hanging="709"/>
        <w:jc w:val="both"/>
        <w:rPr>
          <w:rFonts w:ascii="Arial" w:hAnsi="Arial" w:cs="Arial"/>
        </w:rPr>
      </w:pPr>
    </w:p>
    <w:p w14:paraId="77B5F9F2" w14:textId="77777777" w:rsidR="008252FB" w:rsidRPr="00487F54" w:rsidRDefault="008252FB" w:rsidP="008252FB">
      <w:pPr>
        <w:spacing w:after="0" w:line="360" w:lineRule="auto"/>
        <w:ind w:left="709" w:hanging="709"/>
        <w:jc w:val="both"/>
        <w:rPr>
          <w:rFonts w:ascii="Arial" w:hAnsi="Arial" w:cs="Arial"/>
          <w:lang w:val="en-US"/>
        </w:rPr>
      </w:pPr>
      <w:proofErr w:type="spellStart"/>
      <w:r w:rsidRPr="00780DFA">
        <w:rPr>
          <w:rFonts w:ascii="Arial" w:hAnsi="Arial" w:cs="Arial"/>
        </w:rPr>
        <w:lastRenderedPageBreak/>
        <w:t>Oberrauch</w:t>
      </w:r>
      <w:proofErr w:type="spellEnd"/>
      <w:r w:rsidRPr="00780DFA">
        <w:rPr>
          <w:rFonts w:ascii="Arial" w:hAnsi="Arial" w:cs="Arial"/>
        </w:rPr>
        <w:t xml:space="preserve">, L., </w:t>
      </w:r>
      <w:proofErr w:type="spellStart"/>
      <w:r w:rsidRPr="00487F54">
        <w:rPr>
          <w:rFonts w:ascii="Arial" w:hAnsi="Arial" w:cs="Arial"/>
        </w:rPr>
        <w:t>Kaiser</w:t>
      </w:r>
      <w:proofErr w:type="spellEnd"/>
      <w:r w:rsidRPr="00487F54">
        <w:rPr>
          <w:rFonts w:ascii="Arial" w:hAnsi="Arial" w:cs="Arial"/>
        </w:rPr>
        <w:t xml:space="preserve">, T., &amp; </w:t>
      </w:r>
      <w:proofErr w:type="spellStart"/>
      <w:r w:rsidRPr="00487F54">
        <w:rPr>
          <w:rFonts w:ascii="Arial" w:hAnsi="Arial" w:cs="Arial"/>
        </w:rPr>
        <w:t>Lusardi</w:t>
      </w:r>
      <w:proofErr w:type="spellEnd"/>
      <w:r w:rsidRPr="00487F54">
        <w:rPr>
          <w:rFonts w:ascii="Arial" w:hAnsi="Arial" w:cs="Arial"/>
        </w:rPr>
        <w:t xml:space="preserve">, A. (2024). </w:t>
      </w:r>
      <w:r w:rsidRPr="00487F54">
        <w:rPr>
          <w:rFonts w:ascii="Arial" w:hAnsi="Arial" w:cs="Arial"/>
          <w:lang w:val="en-US"/>
        </w:rPr>
        <w:t xml:space="preserve">Assessing financial literacy among the young. Journal of Financial Literacy and Wellbeing, 2(1), 63-78. </w:t>
      </w:r>
      <w:hyperlink r:id="rId33" w:history="1">
        <w:r w:rsidRPr="003B6DD6">
          <w:rPr>
            <w:rStyle w:val="Hipervnculo"/>
            <w:rFonts w:ascii="Arial" w:hAnsi="Arial" w:cs="Arial"/>
            <w:lang w:val="en-US"/>
          </w:rPr>
          <w:t>https://doi.org/10.1017/flw.2024.17</w:t>
        </w:r>
      </w:hyperlink>
      <w:r>
        <w:rPr>
          <w:rFonts w:ascii="Arial" w:hAnsi="Arial" w:cs="Arial"/>
          <w:lang w:val="en-US"/>
        </w:rPr>
        <w:t xml:space="preserve"> </w:t>
      </w:r>
    </w:p>
    <w:p w14:paraId="0AE44C2B" w14:textId="72C5FB6E" w:rsidR="00780DFA" w:rsidRDefault="00780DFA" w:rsidP="008252FB">
      <w:pPr>
        <w:pStyle w:val="NormalWeb"/>
        <w:spacing w:before="0" w:beforeAutospacing="0" w:after="0" w:afterAutospacing="0" w:line="360" w:lineRule="auto"/>
        <w:ind w:left="709" w:hanging="709"/>
        <w:jc w:val="both"/>
        <w:rPr>
          <w:rFonts w:ascii="Arial" w:hAnsi="Arial" w:cs="Arial"/>
          <w:color w:val="FF0000"/>
          <w:sz w:val="22"/>
          <w:szCs w:val="22"/>
          <w:lang w:val="en-US"/>
        </w:rPr>
      </w:pPr>
      <w:proofErr w:type="spellStart"/>
      <w:r w:rsidRPr="00780DFA">
        <w:rPr>
          <w:rFonts w:ascii="Arial" w:hAnsi="Arial" w:cs="Arial"/>
          <w:sz w:val="22"/>
          <w:szCs w:val="22"/>
          <w:lang w:val="en-US"/>
        </w:rPr>
        <w:t>Organisation</w:t>
      </w:r>
      <w:proofErr w:type="spellEnd"/>
      <w:r w:rsidRPr="00780DFA">
        <w:rPr>
          <w:rFonts w:ascii="Arial" w:hAnsi="Arial" w:cs="Arial"/>
          <w:sz w:val="22"/>
          <w:szCs w:val="22"/>
          <w:lang w:val="en-US"/>
        </w:rPr>
        <w:t xml:space="preserve"> for Economic Co-operation and Development - OECD (2020), OECD/INFE 2020 International Survey of Adult Financial Literacy, OECD Publishing, Paris, </w:t>
      </w:r>
      <w:hyperlink r:id="rId34" w:history="1">
        <w:r w:rsidRPr="00885D80">
          <w:rPr>
            <w:rStyle w:val="Hipervnculo"/>
            <w:rFonts w:ascii="Arial" w:hAnsi="Arial" w:cs="Arial"/>
            <w:sz w:val="22"/>
            <w:szCs w:val="22"/>
            <w:lang w:val="en-US"/>
          </w:rPr>
          <w:t>https://doi.org/10.1787/145f5607-en</w:t>
        </w:r>
      </w:hyperlink>
      <w:r w:rsidRPr="00780DFA">
        <w:rPr>
          <w:rFonts w:ascii="Arial" w:hAnsi="Arial" w:cs="Arial"/>
          <w:color w:val="FF0000"/>
          <w:sz w:val="22"/>
          <w:szCs w:val="22"/>
          <w:lang w:val="en-US"/>
        </w:rPr>
        <w:t xml:space="preserve">. </w:t>
      </w:r>
    </w:p>
    <w:p w14:paraId="6B3FF492" w14:textId="140FD3D4" w:rsidR="008252FB" w:rsidRPr="00780DFA" w:rsidRDefault="008252FB" w:rsidP="008252FB">
      <w:pPr>
        <w:pStyle w:val="NormalWeb"/>
        <w:spacing w:before="0" w:beforeAutospacing="0" w:after="0" w:afterAutospacing="0" w:line="360" w:lineRule="auto"/>
        <w:ind w:left="709" w:hanging="709"/>
        <w:jc w:val="both"/>
        <w:rPr>
          <w:rFonts w:ascii="Arial" w:hAnsi="Arial" w:cs="Arial"/>
          <w:sz w:val="20"/>
          <w:szCs w:val="22"/>
          <w:lang w:val="en-US"/>
        </w:rPr>
      </w:pPr>
      <w:proofErr w:type="spellStart"/>
      <w:r w:rsidRPr="00780DFA">
        <w:rPr>
          <w:rFonts w:ascii="Arial" w:hAnsi="Arial" w:cs="Arial"/>
          <w:sz w:val="22"/>
          <w:szCs w:val="22"/>
          <w:lang w:val="en-US"/>
        </w:rPr>
        <w:t>Organisation</w:t>
      </w:r>
      <w:proofErr w:type="spellEnd"/>
      <w:r w:rsidRPr="00780DFA">
        <w:rPr>
          <w:rFonts w:ascii="Arial" w:hAnsi="Arial" w:cs="Arial"/>
          <w:sz w:val="22"/>
          <w:szCs w:val="22"/>
          <w:lang w:val="en-US"/>
        </w:rPr>
        <w:t xml:space="preserve"> for Economic Co-operation and Development. (2020). </w:t>
      </w:r>
      <w:r w:rsidRPr="00780DFA">
        <w:rPr>
          <w:rStyle w:val="nfasis"/>
          <w:rFonts w:ascii="Arial" w:hAnsi="Arial" w:cs="Arial"/>
          <w:sz w:val="22"/>
          <w:szCs w:val="22"/>
          <w:lang w:val="en-US"/>
        </w:rPr>
        <w:t xml:space="preserve">Recommendation </w:t>
      </w:r>
      <w:r w:rsidRPr="00487F54">
        <w:rPr>
          <w:rStyle w:val="nfasis"/>
          <w:rFonts w:ascii="Arial" w:hAnsi="Arial" w:cs="Arial"/>
          <w:sz w:val="22"/>
          <w:szCs w:val="22"/>
          <w:lang w:val="en-US"/>
        </w:rPr>
        <w:t>of the Council on Financial Literacy</w:t>
      </w:r>
      <w:r w:rsidRPr="00487F54">
        <w:rPr>
          <w:rFonts w:ascii="Arial" w:hAnsi="Arial" w:cs="Arial"/>
          <w:sz w:val="22"/>
          <w:szCs w:val="22"/>
          <w:lang w:val="en-US"/>
        </w:rPr>
        <w:t xml:space="preserve">. OECD Legal Instruments. </w:t>
      </w:r>
      <w:hyperlink r:id="rId35" w:history="1">
        <w:r w:rsidR="00780DFA" w:rsidRPr="00780DFA">
          <w:rPr>
            <w:rStyle w:val="Hipervnculo"/>
            <w:rFonts w:ascii="Arial" w:hAnsi="Arial" w:cs="Arial"/>
            <w:sz w:val="22"/>
            <w:lang w:val="en-US"/>
          </w:rPr>
          <w:t>https://legalinstruments.oecd.org/en/instruments/OECD-LEGAL-0461</w:t>
        </w:r>
      </w:hyperlink>
      <w:r w:rsidR="00780DFA" w:rsidRPr="00780DFA">
        <w:rPr>
          <w:rFonts w:ascii="Arial" w:hAnsi="Arial" w:cs="Arial"/>
          <w:sz w:val="22"/>
          <w:lang w:val="en-US"/>
        </w:rPr>
        <w:t xml:space="preserve"> </w:t>
      </w:r>
    </w:p>
    <w:p w14:paraId="0F9684DF" w14:textId="77777777" w:rsidR="008252FB" w:rsidRPr="008E5084" w:rsidRDefault="008252FB" w:rsidP="008252FB">
      <w:pPr>
        <w:spacing w:after="0" w:line="360" w:lineRule="auto"/>
        <w:ind w:left="709" w:hanging="709"/>
        <w:jc w:val="both"/>
        <w:rPr>
          <w:rFonts w:ascii="Arial" w:eastAsia="Times New Roman" w:hAnsi="Arial" w:cs="Arial"/>
          <w:lang w:val="en-US"/>
        </w:rPr>
      </w:pPr>
      <w:proofErr w:type="spellStart"/>
      <w:r w:rsidRPr="00780DFA">
        <w:rPr>
          <w:rFonts w:ascii="Arial" w:eastAsia="Times New Roman" w:hAnsi="Arial" w:cs="Arial"/>
          <w:lang w:val="en-US"/>
        </w:rPr>
        <w:t>Organisation</w:t>
      </w:r>
      <w:proofErr w:type="spellEnd"/>
      <w:r w:rsidRPr="00780DFA">
        <w:rPr>
          <w:rFonts w:ascii="Arial" w:eastAsia="Times New Roman" w:hAnsi="Arial" w:cs="Arial"/>
          <w:lang w:val="en-US"/>
        </w:rPr>
        <w:t xml:space="preserve"> for Economic Co-operation and Development. </w:t>
      </w:r>
      <w:r w:rsidRPr="008E5084">
        <w:rPr>
          <w:rFonts w:ascii="Arial" w:eastAsia="Times New Roman" w:hAnsi="Arial" w:cs="Arial"/>
        </w:rPr>
        <w:t xml:space="preserve">(2022). </w:t>
      </w:r>
      <w:r w:rsidRPr="00487F54">
        <w:rPr>
          <w:rFonts w:ascii="Arial" w:eastAsia="Times New Roman" w:hAnsi="Arial" w:cs="Arial"/>
          <w:i/>
          <w:iCs/>
        </w:rPr>
        <w:t>Estudios económicos de la OCDE: México 2022</w:t>
      </w:r>
      <w:r w:rsidRPr="008E5084">
        <w:rPr>
          <w:rFonts w:ascii="Arial" w:eastAsia="Times New Roman" w:hAnsi="Arial" w:cs="Arial"/>
        </w:rPr>
        <w:t xml:space="preserve">. </w:t>
      </w:r>
      <w:r w:rsidRPr="008E5084">
        <w:rPr>
          <w:rFonts w:ascii="Arial" w:eastAsia="Times New Roman" w:hAnsi="Arial" w:cs="Arial"/>
          <w:lang w:val="en-US"/>
        </w:rPr>
        <w:t xml:space="preserve">OECD Publishing. </w:t>
      </w:r>
      <w:hyperlink r:id="rId36" w:history="1">
        <w:r w:rsidRPr="00487F54">
          <w:rPr>
            <w:rFonts w:ascii="Arial" w:eastAsia="Times New Roman" w:hAnsi="Arial" w:cs="Arial"/>
            <w:color w:val="0000FF"/>
            <w:u w:val="single"/>
            <w:lang w:val="en-US"/>
          </w:rPr>
          <w:t>https://doi.org/10.1787/8b913f19-es</w:t>
        </w:r>
      </w:hyperlink>
    </w:p>
    <w:p w14:paraId="1C740DFF" w14:textId="156CE383" w:rsidR="008252FB" w:rsidRPr="008E5084" w:rsidRDefault="008252FB" w:rsidP="008252FB">
      <w:pPr>
        <w:spacing w:after="0" w:line="360" w:lineRule="auto"/>
        <w:ind w:left="709" w:hanging="709"/>
        <w:jc w:val="both"/>
        <w:rPr>
          <w:rFonts w:ascii="Arial" w:eastAsia="Times New Roman" w:hAnsi="Arial" w:cs="Arial"/>
          <w:lang w:val="en-US"/>
        </w:rPr>
      </w:pPr>
      <w:proofErr w:type="spellStart"/>
      <w:r w:rsidRPr="00780DFA">
        <w:rPr>
          <w:rFonts w:ascii="Arial" w:eastAsia="Times New Roman" w:hAnsi="Arial" w:cs="Arial"/>
          <w:lang w:val="en-US"/>
        </w:rPr>
        <w:t>Organisation</w:t>
      </w:r>
      <w:proofErr w:type="spellEnd"/>
      <w:r w:rsidRPr="00780DFA">
        <w:rPr>
          <w:rFonts w:ascii="Arial" w:eastAsia="Times New Roman" w:hAnsi="Arial" w:cs="Arial"/>
          <w:lang w:val="en-US"/>
        </w:rPr>
        <w:t xml:space="preserve"> for Economic Co-</w:t>
      </w:r>
      <w:r w:rsidRPr="008E5084">
        <w:rPr>
          <w:rFonts w:ascii="Arial" w:eastAsia="Times New Roman" w:hAnsi="Arial" w:cs="Arial"/>
          <w:lang w:val="en-US"/>
        </w:rPr>
        <w:t xml:space="preserve">operation and </w:t>
      </w:r>
      <w:proofErr w:type="gramStart"/>
      <w:r w:rsidRPr="008E5084">
        <w:rPr>
          <w:rFonts w:ascii="Arial" w:eastAsia="Times New Roman" w:hAnsi="Arial" w:cs="Arial"/>
          <w:lang w:val="en-US"/>
        </w:rPr>
        <w:t>Development.</w:t>
      </w:r>
      <w:r w:rsidR="007E2938">
        <w:rPr>
          <w:rFonts w:ascii="Arial" w:eastAsia="Times New Roman" w:hAnsi="Arial" w:cs="Arial"/>
          <w:lang w:val="en-US"/>
        </w:rPr>
        <w:t>-</w:t>
      </w:r>
      <w:proofErr w:type="gramEnd"/>
      <w:r w:rsidR="007E2938">
        <w:rPr>
          <w:rFonts w:ascii="Arial" w:eastAsia="Times New Roman" w:hAnsi="Arial" w:cs="Arial"/>
          <w:lang w:val="en-US"/>
        </w:rPr>
        <w:t>OECD</w:t>
      </w:r>
      <w:r w:rsidRPr="008E5084">
        <w:rPr>
          <w:rFonts w:ascii="Arial" w:eastAsia="Times New Roman" w:hAnsi="Arial" w:cs="Arial"/>
          <w:lang w:val="en-US"/>
        </w:rPr>
        <w:t xml:space="preserve"> (2023). </w:t>
      </w:r>
      <w:r w:rsidRPr="00487F54">
        <w:rPr>
          <w:rFonts w:ascii="Arial" w:eastAsia="Times New Roman" w:hAnsi="Arial" w:cs="Arial"/>
          <w:i/>
          <w:iCs/>
          <w:lang w:val="en-US"/>
        </w:rPr>
        <w:t>PISA 2022 Results (Volume I): The state of learning and equity in education</w:t>
      </w:r>
      <w:r w:rsidRPr="008E5084">
        <w:rPr>
          <w:rFonts w:ascii="Arial" w:eastAsia="Times New Roman" w:hAnsi="Arial" w:cs="Arial"/>
          <w:lang w:val="en-US"/>
        </w:rPr>
        <w:t xml:space="preserve">. OECD Publishing. </w:t>
      </w:r>
      <w:hyperlink r:id="rId37" w:history="1">
        <w:r w:rsidRPr="00487F54">
          <w:rPr>
            <w:rFonts w:ascii="Arial" w:eastAsia="Times New Roman" w:hAnsi="Arial" w:cs="Arial"/>
            <w:color w:val="0000FF"/>
            <w:u w:val="single"/>
            <w:lang w:val="en-US"/>
          </w:rPr>
          <w:t>https://doi.org/10.1787/53f23881-en</w:t>
        </w:r>
      </w:hyperlink>
    </w:p>
    <w:p w14:paraId="2B499ED8" w14:textId="77777777" w:rsidR="008252FB" w:rsidRPr="008252FB" w:rsidRDefault="008252FB" w:rsidP="008252FB">
      <w:pPr>
        <w:spacing w:after="0" w:line="360" w:lineRule="auto"/>
        <w:ind w:left="709" w:hanging="709"/>
        <w:jc w:val="both"/>
        <w:rPr>
          <w:rFonts w:ascii="Arial" w:eastAsia="Times New Roman" w:hAnsi="Arial" w:cs="Arial"/>
          <w:lang w:val="en-US"/>
        </w:rPr>
      </w:pPr>
      <w:proofErr w:type="spellStart"/>
      <w:r w:rsidRPr="0043507B">
        <w:rPr>
          <w:rFonts w:ascii="Arial" w:eastAsia="Times New Roman" w:hAnsi="Arial" w:cs="Arial"/>
          <w:lang w:val="en-US"/>
        </w:rPr>
        <w:t>Organisation</w:t>
      </w:r>
      <w:proofErr w:type="spellEnd"/>
      <w:r w:rsidRPr="0043507B">
        <w:rPr>
          <w:rFonts w:ascii="Arial" w:eastAsia="Times New Roman" w:hAnsi="Arial" w:cs="Arial"/>
          <w:lang w:val="en-US"/>
        </w:rPr>
        <w:t xml:space="preserve"> for Economic </w:t>
      </w:r>
      <w:r w:rsidRPr="008E5084">
        <w:rPr>
          <w:rFonts w:ascii="Arial" w:eastAsia="Times New Roman" w:hAnsi="Arial" w:cs="Arial"/>
          <w:lang w:val="en-US"/>
        </w:rPr>
        <w:t xml:space="preserve">Co-operation and Development. (2024). </w:t>
      </w:r>
      <w:r w:rsidRPr="00487F54">
        <w:rPr>
          <w:rFonts w:ascii="Arial" w:eastAsia="Times New Roman" w:hAnsi="Arial" w:cs="Arial"/>
          <w:i/>
          <w:iCs/>
          <w:lang w:val="en-US"/>
        </w:rPr>
        <w:t>PISA 2022 Results (Volume IV): How financially smart are students?</w:t>
      </w:r>
      <w:r w:rsidRPr="008E5084">
        <w:rPr>
          <w:rFonts w:ascii="Arial" w:eastAsia="Times New Roman" w:hAnsi="Arial" w:cs="Arial"/>
          <w:lang w:val="en-US"/>
        </w:rPr>
        <w:t xml:space="preserve"> OECD Publishing. </w:t>
      </w:r>
      <w:hyperlink r:id="rId38" w:history="1">
        <w:r w:rsidRPr="008252FB">
          <w:rPr>
            <w:rFonts w:ascii="Arial" w:eastAsia="Times New Roman" w:hAnsi="Arial" w:cs="Arial"/>
            <w:color w:val="0000FF"/>
            <w:u w:val="single"/>
            <w:lang w:val="en-US"/>
          </w:rPr>
          <w:t>https://doi.org/10.1787/5a849c2a-en</w:t>
        </w:r>
      </w:hyperlink>
    </w:p>
    <w:p w14:paraId="425F8894" w14:textId="77777777" w:rsidR="008252FB" w:rsidRPr="00487F54" w:rsidRDefault="008252FB" w:rsidP="008252FB">
      <w:pPr>
        <w:spacing w:after="0" w:line="360" w:lineRule="auto"/>
        <w:ind w:left="709" w:hanging="709"/>
        <w:jc w:val="both"/>
        <w:rPr>
          <w:rFonts w:ascii="Arial" w:hAnsi="Arial" w:cs="Arial"/>
          <w:lang w:val="en-US"/>
        </w:rPr>
      </w:pPr>
      <w:proofErr w:type="spellStart"/>
      <w:r w:rsidRPr="0043507B">
        <w:rPr>
          <w:rFonts w:ascii="Arial" w:hAnsi="Arial" w:cs="Arial"/>
          <w:lang w:val="en-US"/>
        </w:rPr>
        <w:t>Tavakol</w:t>
      </w:r>
      <w:proofErr w:type="spellEnd"/>
      <w:r w:rsidRPr="0043507B">
        <w:rPr>
          <w:rFonts w:ascii="Arial" w:hAnsi="Arial" w:cs="Arial"/>
          <w:lang w:val="en-US"/>
        </w:rPr>
        <w:t xml:space="preserve">, M., </w:t>
      </w:r>
      <w:r w:rsidRPr="008252FB">
        <w:rPr>
          <w:rFonts w:ascii="Arial" w:hAnsi="Arial" w:cs="Arial"/>
          <w:lang w:val="en-US"/>
        </w:rPr>
        <w:t xml:space="preserve">&amp; </w:t>
      </w:r>
      <w:proofErr w:type="spellStart"/>
      <w:r w:rsidRPr="008252FB">
        <w:rPr>
          <w:rFonts w:ascii="Arial" w:hAnsi="Arial" w:cs="Arial"/>
          <w:lang w:val="en-US"/>
        </w:rPr>
        <w:t>Dennick</w:t>
      </w:r>
      <w:proofErr w:type="spellEnd"/>
      <w:r w:rsidRPr="008252FB">
        <w:rPr>
          <w:rFonts w:ascii="Arial" w:hAnsi="Arial" w:cs="Arial"/>
          <w:lang w:val="en-US"/>
        </w:rPr>
        <w:t xml:space="preserve">, R. (2011). </w:t>
      </w:r>
      <w:r w:rsidRPr="00487F54">
        <w:rPr>
          <w:rFonts w:ascii="Arial" w:hAnsi="Arial" w:cs="Arial"/>
          <w:lang w:val="en-US"/>
        </w:rPr>
        <w:t xml:space="preserve">Making sense of Cronbach’s alpha. </w:t>
      </w:r>
      <w:r w:rsidRPr="0043507B">
        <w:rPr>
          <w:rFonts w:ascii="Arial" w:hAnsi="Arial" w:cs="Arial"/>
          <w:i/>
          <w:lang w:val="en-US"/>
        </w:rPr>
        <w:t>International Journal of Medical Education</w:t>
      </w:r>
      <w:r w:rsidRPr="00487F54">
        <w:rPr>
          <w:rFonts w:ascii="Arial" w:hAnsi="Arial" w:cs="Arial"/>
          <w:lang w:val="en-US"/>
        </w:rPr>
        <w:t xml:space="preserve">, 2, 53-55. </w:t>
      </w:r>
      <w:hyperlink r:id="rId39" w:history="1">
        <w:r w:rsidRPr="003B6DD6">
          <w:rPr>
            <w:rStyle w:val="Hipervnculo"/>
            <w:rFonts w:ascii="Arial" w:hAnsi="Arial" w:cs="Arial"/>
            <w:lang w:val="en-US"/>
          </w:rPr>
          <w:t>https://doi.org/10.5116/ijme.4dfb.8dfd</w:t>
        </w:r>
      </w:hyperlink>
      <w:r>
        <w:rPr>
          <w:rFonts w:ascii="Arial" w:hAnsi="Arial" w:cs="Arial"/>
          <w:lang w:val="en-US"/>
        </w:rPr>
        <w:t xml:space="preserve"> </w:t>
      </w:r>
    </w:p>
    <w:p w14:paraId="4292263A" w14:textId="58C87228" w:rsidR="004A22B5" w:rsidRPr="008252FB" w:rsidRDefault="004A22B5" w:rsidP="008252FB">
      <w:pPr>
        <w:spacing w:after="0" w:line="360" w:lineRule="auto"/>
        <w:ind w:left="851" w:hanging="851"/>
        <w:jc w:val="both"/>
        <w:rPr>
          <w:rFonts w:ascii="Arial" w:hAnsi="Arial" w:cs="Arial"/>
          <w:color w:val="000000"/>
          <w:sz w:val="24"/>
          <w:szCs w:val="24"/>
          <w:lang w:val="en-US"/>
        </w:rPr>
      </w:pPr>
    </w:p>
    <w:p w14:paraId="3792FFF1" w14:textId="1D718710" w:rsidR="0002504A" w:rsidRPr="008252FB" w:rsidRDefault="0002504A" w:rsidP="00B17663">
      <w:pPr>
        <w:spacing w:line="360" w:lineRule="auto"/>
        <w:jc w:val="both"/>
        <w:rPr>
          <w:rFonts w:ascii="Arial" w:hAnsi="Arial" w:cs="Arial"/>
          <w:b/>
          <w:color w:val="000000"/>
          <w:sz w:val="24"/>
          <w:szCs w:val="24"/>
          <w:lang w:val="en-US"/>
        </w:rPr>
      </w:pPr>
    </w:p>
    <w:p w14:paraId="2757215E" w14:textId="6E459647" w:rsidR="00563B37" w:rsidRPr="008252FB" w:rsidRDefault="00563B37">
      <w:pPr>
        <w:rPr>
          <w:rFonts w:ascii="Arial" w:hAnsi="Arial" w:cs="Arial"/>
          <w:b/>
          <w:color w:val="000000"/>
          <w:sz w:val="24"/>
          <w:szCs w:val="24"/>
          <w:lang w:val="en-US"/>
        </w:rPr>
      </w:pPr>
      <w:r w:rsidRPr="008252FB">
        <w:rPr>
          <w:rFonts w:ascii="Arial" w:hAnsi="Arial" w:cs="Arial"/>
          <w:b/>
          <w:color w:val="000000"/>
          <w:sz w:val="24"/>
          <w:szCs w:val="24"/>
          <w:lang w:val="en-US"/>
        </w:rPr>
        <w:br w:type="page"/>
      </w:r>
    </w:p>
    <w:p w14:paraId="45A5F038" w14:textId="4E31867F" w:rsidR="00D142F9" w:rsidRPr="00B17663" w:rsidRDefault="00B17663" w:rsidP="004A22B5">
      <w:pPr>
        <w:pStyle w:val="Ttulo1"/>
        <w:rPr>
          <w:rFonts w:ascii="Arial" w:eastAsia="Times New Roman" w:hAnsi="Arial" w:cs="Arial"/>
          <w:sz w:val="30"/>
          <w:szCs w:val="30"/>
        </w:rPr>
      </w:pPr>
      <w:bookmarkStart w:id="75" w:name="_Toc231036650"/>
      <w:r w:rsidRPr="00B17663">
        <w:rPr>
          <w:rFonts w:ascii="Arial" w:eastAsia="Times New Roman" w:hAnsi="Arial" w:cs="Arial"/>
          <w:sz w:val="30"/>
          <w:szCs w:val="30"/>
        </w:rPr>
        <w:lastRenderedPageBreak/>
        <w:t>A</w:t>
      </w:r>
      <w:r w:rsidR="0002504A" w:rsidRPr="00B17663">
        <w:rPr>
          <w:rFonts w:ascii="Arial" w:eastAsia="Times New Roman" w:hAnsi="Arial" w:cs="Arial"/>
          <w:sz w:val="30"/>
          <w:szCs w:val="30"/>
        </w:rPr>
        <w:t>NEXOS</w:t>
      </w:r>
      <w:bookmarkEnd w:id="75"/>
      <w:r w:rsidR="0002504A" w:rsidRPr="00B17663">
        <w:rPr>
          <w:rFonts w:ascii="Arial" w:eastAsia="Times New Roman" w:hAnsi="Arial" w:cs="Arial"/>
          <w:sz w:val="30"/>
          <w:szCs w:val="30"/>
        </w:rPr>
        <w:t xml:space="preserve"> </w:t>
      </w:r>
    </w:p>
    <w:sectPr w:rsidR="00D142F9" w:rsidRPr="00B17663" w:rsidSect="00C62724">
      <w:pgSz w:w="12240" w:h="15840"/>
      <w:pgMar w:top="1418" w:right="1418"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B6776D" w14:textId="77777777" w:rsidR="00D81462" w:rsidRDefault="00D81462" w:rsidP="00B37033">
      <w:pPr>
        <w:spacing w:after="0" w:line="240" w:lineRule="auto"/>
      </w:pPr>
      <w:r>
        <w:separator/>
      </w:r>
    </w:p>
  </w:endnote>
  <w:endnote w:type="continuationSeparator" w:id="0">
    <w:p w14:paraId="5DBEB1A0" w14:textId="77777777" w:rsidR="00D81462" w:rsidRDefault="00D81462" w:rsidP="00B37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4097858"/>
      <w:docPartObj>
        <w:docPartGallery w:val="Page Numbers (Bottom of Page)"/>
        <w:docPartUnique/>
      </w:docPartObj>
    </w:sdtPr>
    <w:sdtContent>
      <w:p w14:paraId="3FA223F3" w14:textId="6B254E03" w:rsidR="0081361E" w:rsidRDefault="0081361E">
        <w:pPr>
          <w:pStyle w:val="Piedepgina"/>
          <w:jc w:val="right"/>
        </w:pPr>
        <w:r>
          <w:fldChar w:fldCharType="begin"/>
        </w:r>
        <w:r>
          <w:instrText>PAGE   \* MERGEFORMAT</w:instrText>
        </w:r>
        <w:r>
          <w:fldChar w:fldCharType="separate"/>
        </w:r>
        <w:r w:rsidR="000377FE" w:rsidRPr="000377FE">
          <w:rPr>
            <w:noProof/>
            <w:lang w:val="es-ES"/>
          </w:rPr>
          <w:t>59</w:t>
        </w:r>
        <w:r>
          <w:fldChar w:fldCharType="end"/>
        </w:r>
      </w:p>
    </w:sdtContent>
  </w:sdt>
  <w:p w14:paraId="0AFFEAC0" w14:textId="77777777" w:rsidR="0081361E" w:rsidRDefault="0081361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744138" w14:textId="77777777" w:rsidR="00D81462" w:rsidRDefault="00D81462" w:rsidP="00B37033">
      <w:pPr>
        <w:spacing w:after="0" w:line="240" w:lineRule="auto"/>
      </w:pPr>
      <w:r>
        <w:separator/>
      </w:r>
    </w:p>
  </w:footnote>
  <w:footnote w:type="continuationSeparator" w:id="0">
    <w:p w14:paraId="74B76BA1" w14:textId="77777777" w:rsidR="00D81462" w:rsidRDefault="00D81462" w:rsidP="00B370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577494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E2E41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542BB8"/>
    <w:multiLevelType w:val="hybridMultilevel"/>
    <w:tmpl w:val="DA266B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C32040"/>
    <w:multiLevelType w:val="hybridMultilevel"/>
    <w:tmpl w:val="7F86CE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7D529EA"/>
    <w:multiLevelType w:val="hybridMultilevel"/>
    <w:tmpl w:val="6BAC222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DEA0CE8"/>
    <w:multiLevelType w:val="hybridMultilevel"/>
    <w:tmpl w:val="AFFA9B9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D24BEE"/>
    <w:multiLevelType w:val="multilevel"/>
    <w:tmpl w:val="3AD8BD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4CA4FC1"/>
    <w:multiLevelType w:val="hybridMultilevel"/>
    <w:tmpl w:val="E8AE157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8702CDD"/>
    <w:multiLevelType w:val="hybridMultilevel"/>
    <w:tmpl w:val="D1C8612C"/>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899551D"/>
    <w:multiLevelType w:val="hybridMultilevel"/>
    <w:tmpl w:val="34120F34"/>
    <w:lvl w:ilvl="0" w:tplc="8162EA3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B536ACE"/>
    <w:multiLevelType w:val="hybridMultilevel"/>
    <w:tmpl w:val="80942B3A"/>
    <w:lvl w:ilvl="0" w:tplc="51DE394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17248CD"/>
    <w:multiLevelType w:val="hybridMultilevel"/>
    <w:tmpl w:val="30E087C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31A5FE2"/>
    <w:multiLevelType w:val="hybridMultilevel"/>
    <w:tmpl w:val="438A5FBA"/>
    <w:lvl w:ilvl="0" w:tplc="36142C98">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29334C4C"/>
    <w:multiLevelType w:val="multilevel"/>
    <w:tmpl w:val="A67A41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B2C6A09"/>
    <w:multiLevelType w:val="hybridMultilevel"/>
    <w:tmpl w:val="7486B5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B5A4F9D"/>
    <w:multiLevelType w:val="multilevel"/>
    <w:tmpl w:val="1CC868D4"/>
    <w:lvl w:ilvl="0">
      <w:start w:val="1"/>
      <w:numFmt w:val="decimal"/>
      <w:lvlText w:val="%1."/>
      <w:lvlJc w:val="left"/>
      <w:pPr>
        <w:ind w:left="720" w:hanging="360"/>
      </w:pPr>
    </w:lvl>
    <w:lvl w:ilvl="1">
      <w:start w:val="1"/>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BE6640B"/>
    <w:multiLevelType w:val="multilevel"/>
    <w:tmpl w:val="A1720BC0"/>
    <w:lvl w:ilvl="0">
      <w:start w:val="1"/>
      <w:numFmt w:val="decimal"/>
      <w:lvlText w:val="%1."/>
      <w:lvlJc w:val="left"/>
      <w:pPr>
        <w:ind w:left="360" w:hanging="360"/>
      </w:pPr>
      <w:rPr>
        <w:rFonts w:ascii="Arial" w:eastAsia="Times New Roman" w:hAnsi="Arial" w:cs="Arial" w:hint="default"/>
        <w:b/>
        <w:color w:val="0000FF" w:themeColor="hyperlink"/>
        <w:u w:val="single"/>
      </w:rPr>
    </w:lvl>
    <w:lvl w:ilvl="1">
      <w:start w:val="1"/>
      <w:numFmt w:val="decimal"/>
      <w:lvlText w:val="%1.%2."/>
      <w:lvlJc w:val="left"/>
      <w:pPr>
        <w:ind w:left="940" w:hanging="720"/>
      </w:pPr>
      <w:rPr>
        <w:rFonts w:ascii="Arial" w:eastAsia="Times New Roman" w:hAnsi="Arial" w:cs="Arial" w:hint="default"/>
        <w:b/>
        <w:color w:val="0000FF" w:themeColor="hyperlink"/>
        <w:u w:val="single"/>
      </w:rPr>
    </w:lvl>
    <w:lvl w:ilvl="2">
      <w:start w:val="1"/>
      <w:numFmt w:val="decimal"/>
      <w:lvlText w:val="%1.%2.%3."/>
      <w:lvlJc w:val="left"/>
      <w:pPr>
        <w:ind w:left="1160" w:hanging="720"/>
      </w:pPr>
      <w:rPr>
        <w:rFonts w:ascii="Arial" w:eastAsia="Times New Roman" w:hAnsi="Arial" w:cs="Arial" w:hint="default"/>
        <w:b/>
        <w:color w:val="0000FF" w:themeColor="hyperlink"/>
        <w:u w:val="single"/>
      </w:rPr>
    </w:lvl>
    <w:lvl w:ilvl="3">
      <w:start w:val="1"/>
      <w:numFmt w:val="decimal"/>
      <w:lvlText w:val="%1.%2.%3.%4."/>
      <w:lvlJc w:val="left"/>
      <w:pPr>
        <w:ind w:left="1740" w:hanging="1080"/>
      </w:pPr>
      <w:rPr>
        <w:rFonts w:ascii="Arial" w:eastAsia="Times New Roman" w:hAnsi="Arial" w:cs="Arial" w:hint="default"/>
        <w:b/>
        <w:color w:val="0000FF" w:themeColor="hyperlink"/>
        <w:u w:val="single"/>
      </w:rPr>
    </w:lvl>
    <w:lvl w:ilvl="4">
      <w:start w:val="1"/>
      <w:numFmt w:val="decimal"/>
      <w:lvlText w:val="%1.%2.%3.%4.%5."/>
      <w:lvlJc w:val="left"/>
      <w:pPr>
        <w:ind w:left="1960" w:hanging="1080"/>
      </w:pPr>
      <w:rPr>
        <w:rFonts w:ascii="Arial" w:eastAsia="Times New Roman" w:hAnsi="Arial" w:cs="Arial" w:hint="default"/>
        <w:b/>
        <w:color w:val="0000FF" w:themeColor="hyperlink"/>
        <w:u w:val="single"/>
      </w:rPr>
    </w:lvl>
    <w:lvl w:ilvl="5">
      <w:start w:val="1"/>
      <w:numFmt w:val="decimal"/>
      <w:lvlText w:val="%1.%2.%3.%4.%5.%6."/>
      <w:lvlJc w:val="left"/>
      <w:pPr>
        <w:ind w:left="2540" w:hanging="1440"/>
      </w:pPr>
      <w:rPr>
        <w:rFonts w:ascii="Arial" w:eastAsia="Times New Roman" w:hAnsi="Arial" w:cs="Arial" w:hint="default"/>
        <w:b/>
        <w:color w:val="0000FF" w:themeColor="hyperlink"/>
        <w:u w:val="single"/>
      </w:rPr>
    </w:lvl>
    <w:lvl w:ilvl="6">
      <w:start w:val="1"/>
      <w:numFmt w:val="decimal"/>
      <w:lvlText w:val="%1.%2.%3.%4.%5.%6.%7."/>
      <w:lvlJc w:val="left"/>
      <w:pPr>
        <w:ind w:left="2760" w:hanging="1440"/>
      </w:pPr>
      <w:rPr>
        <w:rFonts w:ascii="Arial" w:eastAsia="Times New Roman" w:hAnsi="Arial" w:cs="Arial" w:hint="default"/>
        <w:b/>
        <w:color w:val="0000FF" w:themeColor="hyperlink"/>
        <w:u w:val="single"/>
      </w:rPr>
    </w:lvl>
    <w:lvl w:ilvl="7">
      <w:start w:val="1"/>
      <w:numFmt w:val="decimal"/>
      <w:lvlText w:val="%1.%2.%3.%4.%5.%6.%7.%8."/>
      <w:lvlJc w:val="left"/>
      <w:pPr>
        <w:ind w:left="3340" w:hanging="1800"/>
      </w:pPr>
      <w:rPr>
        <w:rFonts w:ascii="Arial" w:eastAsia="Times New Roman" w:hAnsi="Arial" w:cs="Arial" w:hint="default"/>
        <w:b/>
        <w:color w:val="0000FF" w:themeColor="hyperlink"/>
        <w:u w:val="single"/>
      </w:rPr>
    </w:lvl>
    <w:lvl w:ilvl="8">
      <w:start w:val="1"/>
      <w:numFmt w:val="decimal"/>
      <w:lvlText w:val="%1.%2.%3.%4.%5.%6.%7.%8.%9."/>
      <w:lvlJc w:val="left"/>
      <w:pPr>
        <w:ind w:left="3560" w:hanging="1800"/>
      </w:pPr>
      <w:rPr>
        <w:rFonts w:ascii="Arial" w:eastAsia="Times New Roman" w:hAnsi="Arial" w:cs="Arial" w:hint="default"/>
        <w:b/>
        <w:color w:val="0000FF" w:themeColor="hyperlink"/>
        <w:u w:val="single"/>
      </w:rPr>
    </w:lvl>
  </w:abstractNum>
  <w:abstractNum w:abstractNumId="17" w15:restartNumberingAfterBreak="0">
    <w:nsid w:val="2D5E1FA0"/>
    <w:multiLevelType w:val="multilevel"/>
    <w:tmpl w:val="E5EA0402"/>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D816E39"/>
    <w:multiLevelType w:val="hybridMultilevel"/>
    <w:tmpl w:val="864ED65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EB51DF3"/>
    <w:multiLevelType w:val="hybridMultilevel"/>
    <w:tmpl w:val="23C6CC1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7050520"/>
    <w:multiLevelType w:val="multilevel"/>
    <w:tmpl w:val="7366AA4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7310DCB"/>
    <w:multiLevelType w:val="hybridMultilevel"/>
    <w:tmpl w:val="BA64240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39484096"/>
    <w:multiLevelType w:val="hybridMultilevel"/>
    <w:tmpl w:val="F752B714"/>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3" w15:restartNumberingAfterBreak="0">
    <w:nsid w:val="400B30FC"/>
    <w:multiLevelType w:val="hybridMultilevel"/>
    <w:tmpl w:val="BE7E8D0C"/>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4" w15:restartNumberingAfterBreak="0">
    <w:nsid w:val="402806F6"/>
    <w:multiLevelType w:val="hybridMultilevel"/>
    <w:tmpl w:val="551A4C4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39608C5"/>
    <w:multiLevelType w:val="hybridMultilevel"/>
    <w:tmpl w:val="5914DD2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3F379CF"/>
    <w:multiLevelType w:val="multilevel"/>
    <w:tmpl w:val="95A2D6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7D87CFD"/>
    <w:multiLevelType w:val="hybridMultilevel"/>
    <w:tmpl w:val="AC90A6BE"/>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49ED5E86"/>
    <w:multiLevelType w:val="hybridMultilevel"/>
    <w:tmpl w:val="10001F3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C1F76EC"/>
    <w:multiLevelType w:val="multilevel"/>
    <w:tmpl w:val="003C48DA"/>
    <w:lvl w:ilvl="0">
      <w:start w:val="1"/>
      <w:numFmt w:val="decimal"/>
      <w:lvlText w:val="%1"/>
      <w:lvlJc w:val="left"/>
      <w:pPr>
        <w:ind w:left="360" w:hanging="36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CBE6880"/>
    <w:multiLevelType w:val="hybridMultilevel"/>
    <w:tmpl w:val="A5BEDD3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0650BE2"/>
    <w:multiLevelType w:val="hybridMultilevel"/>
    <w:tmpl w:val="335EE4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0C54B9D"/>
    <w:multiLevelType w:val="multilevel"/>
    <w:tmpl w:val="2C5644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10F783B"/>
    <w:multiLevelType w:val="hybridMultilevel"/>
    <w:tmpl w:val="7794E04C"/>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11A0A37"/>
    <w:multiLevelType w:val="multilevel"/>
    <w:tmpl w:val="3204095A"/>
    <w:lvl w:ilvl="0">
      <w:start w:val="1"/>
      <w:numFmt w:val="decimal"/>
      <w:lvlText w:val="%1."/>
      <w:lvlJc w:val="left"/>
      <w:pPr>
        <w:ind w:left="720" w:hanging="360"/>
      </w:pPr>
    </w:lvl>
    <w:lvl w:ilvl="1">
      <w:start w:val="1"/>
      <w:numFmt w:val="decimal"/>
      <w:isLgl/>
      <w:lvlText w:val="%1.%2."/>
      <w:lvlJc w:val="left"/>
      <w:pPr>
        <w:ind w:left="163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1C83094"/>
    <w:multiLevelType w:val="multilevel"/>
    <w:tmpl w:val="3D94B196"/>
    <w:lvl w:ilvl="0">
      <w:start w:val="1"/>
      <w:numFmt w:val="decimal"/>
      <w:lvlText w:val="%1."/>
      <w:lvlJc w:val="left"/>
      <w:pPr>
        <w:ind w:left="720" w:hanging="360"/>
      </w:pPr>
    </w:lvl>
    <w:lvl w:ilvl="1">
      <w:start w:val="1"/>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36639F9"/>
    <w:multiLevelType w:val="hybridMultilevel"/>
    <w:tmpl w:val="5BBA7E1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3B162C1"/>
    <w:multiLevelType w:val="hybridMultilevel"/>
    <w:tmpl w:val="46BAD10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8" w15:restartNumberingAfterBreak="0">
    <w:nsid w:val="59C6590F"/>
    <w:multiLevelType w:val="hybridMultilevel"/>
    <w:tmpl w:val="C288921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9" w15:restartNumberingAfterBreak="0">
    <w:nsid w:val="5A570BF2"/>
    <w:multiLevelType w:val="multilevel"/>
    <w:tmpl w:val="EEC21062"/>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40" w15:restartNumberingAfterBreak="0">
    <w:nsid w:val="5C45082C"/>
    <w:multiLevelType w:val="multilevel"/>
    <w:tmpl w:val="78FE24B6"/>
    <w:lvl w:ilvl="0">
      <w:start w:val="1"/>
      <w:numFmt w:val="decimal"/>
      <w:lvlText w:val="%1."/>
      <w:lvlJc w:val="left"/>
      <w:pPr>
        <w:ind w:left="360" w:hanging="360"/>
      </w:pPr>
      <w:rPr>
        <w:rFonts w:hint="default"/>
      </w:rPr>
    </w:lvl>
    <w:lvl w:ilvl="1">
      <w:start w:val="3"/>
      <w:numFmt w:val="decimal"/>
      <w:lvlText w:val="%1.%2."/>
      <w:lvlJc w:val="left"/>
      <w:pPr>
        <w:ind w:left="376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F7F568F"/>
    <w:multiLevelType w:val="hybridMultilevel"/>
    <w:tmpl w:val="E2E4D73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63957E5"/>
    <w:multiLevelType w:val="hybridMultilevel"/>
    <w:tmpl w:val="551A3D1C"/>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8112E68"/>
    <w:multiLevelType w:val="hybridMultilevel"/>
    <w:tmpl w:val="7DCC6A40"/>
    <w:lvl w:ilvl="0" w:tplc="AA7A955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9925CC0"/>
    <w:multiLevelType w:val="hybridMultilevel"/>
    <w:tmpl w:val="58E6C662"/>
    <w:lvl w:ilvl="0" w:tplc="D3CAA54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6C956B05"/>
    <w:multiLevelType w:val="hybridMultilevel"/>
    <w:tmpl w:val="C8029FE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6F043834"/>
    <w:multiLevelType w:val="multilevel"/>
    <w:tmpl w:val="8C7E2BD2"/>
    <w:lvl w:ilvl="0">
      <w:start w:val="1"/>
      <w:numFmt w:val="decimal"/>
      <w:lvlText w:val="%1."/>
      <w:lvlJc w:val="left"/>
      <w:pPr>
        <w:ind w:left="420" w:hanging="420"/>
      </w:pPr>
      <w:rPr>
        <w:rFonts w:hint="default"/>
      </w:rPr>
    </w:lvl>
    <w:lvl w:ilvl="1">
      <w:start w:val="20"/>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7497A21"/>
    <w:multiLevelType w:val="hybridMultilevel"/>
    <w:tmpl w:val="342AAB98"/>
    <w:lvl w:ilvl="0" w:tplc="EAB6C66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78FE7672"/>
    <w:multiLevelType w:val="multilevel"/>
    <w:tmpl w:val="94B4589A"/>
    <w:lvl w:ilvl="0">
      <w:start w:val="3"/>
      <w:numFmt w:val="decimal"/>
      <w:lvlText w:val="%1."/>
      <w:lvlJc w:val="left"/>
      <w:pPr>
        <w:ind w:left="400" w:hanging="400"/>
      </w:pPr>
      <w:rPr>
        <w:rFonts w:hint="default"/>
        <w:sz w:val="24"/>
      </w:rPr>
    </w:lvl>
    <w:lvl w:ilvl="1">
      <w:start w:val="6"/>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49" w15:restartNumberingAfterBreak="0">
    <w:nsid w:val="7CC450F6"/>
    <w:multiLevelType w:val="hybridMultilevel"/>
    <w:tmpl w:val="8E061CA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3"/>
  </w:num>
  <w:num w:numId="2">
    <w:abstractNumId w:val="26"/>
  </w:num>
  <w:num w:numId="3">
    <w:abstractNumId w:val="6"/>
  </w:num>
  <w:num w:numId="4">
    <w:abstractNumId w:val="32"/>
  </w:num>
  <w:num w:numId="5">
    <w:abstractNumId w:val="41"/>
  </w:num>
  <w:num w:numId="6">
    <w:abstractNumId w:val="34"/>
  </w:num>
  <w:num w:numId="7">
    <w:abstractNumId w:val="14"/>
  </w:num>
  <w:num w:numId="8">
    <w:abstractNumId w:val="33"/>
  </w:num>
  <w:num w:numId="9">
    <w:abstractNumId w:val="39"/>
  </w:num>
  <w:num w:numId="10">
    <w:abstractNumId w:val="40"/>
  </w:num>
  <w:num w:numId="11">
    <w:abstractNumId w:val="11"/>
  </w:num>
  <w:num w:numId="12">
    <w:abstractNumId w:val="43"/>
  </w:num>
  <w:num w:numId="13">
    <w:abstractNumId w:val="9"/>
  </w:num>
  <w:num w:numId="14">
    <w:abstractNumId w:val="47"/>
  </w:num>
  <w:num w:numId="15">
    <w:abstractNumId w:val="36"/>
  </w:num>
  <w:num w:numId="16">
    <w:abstractNumId w:val="38"/>
  </w:num>
  <w:num w:numId="17">
    <w:abstractNumId w:val="37"/>
  </w:num>
  <w:num w:numId="18">
    <w:abstractNumId w:val="21"/>
  </w:num>
  <w:num w:numId="19">
    <w:abstractNumId w:val="17"/>
  </w:num>
  <w:num w:numId="20">
    <w:abstractNumId w:val="49"/>
  </w:num>
  <w:num w:numId="21">
    <w:abstractNumId w:val="3"/>
  </w:num>
  <w:num w:numId="22">
    <w:abstractNumId w:val="22"/>
  </w:num>
  <w:num w:numId="23">
    <w:abstractNumId w:val="19"/>
  </w:num>
  <w:num w:numId="24">
    <w:abstractNumId w:val="27"/>
  </w:num>
  <w:num w:numId="25">
    <w:abstractNumId w:val="44"/>
  </w:num>
  <w:num w:numId="26">
    <w:abstractNumId w:val="10"/>
  </w:num>
  <w:num w:numId="27">
    <w:abstractNumId w:val="2"/>
  </w:num>
  <w:num w:numId="28">
    <w:abstractNumId w:val="7"/>
  </w:num>
  <w:num w:numId="29">
    <w:abstractNumId w:val="31"/>
  </w:num>
  <w:num w:numId="30">
    <w:abstractNumId w:val="45"/>
  </w:num>
  <w:num w:numId="31">
    <w:abstractNumId w:val="25"/>
  </w:num>
  <w:num w:numId="32">
    <w:abstractNumId w:val="18"/>
  </w:num>
  <w:num w:numId="33">
    <w:abstractNumId w:val="4"/>
  </w:num>
  <w:num w:numId="34">
    <w:abstractNumId w:val="42"/>
  </w:num>
  <w:num w:numId="35">
    <w:abstractNumId w:val="46"/>
  </w:num>
  <w:num w:numId="36">
    <w:abstractNumId w:val="5"/>
  </w:num>
  <w:num w:numId="37">
    <w:abstractNumId w:val="29"/>
  </w:num>
  <w:num w:numId="38">
    <w:abstractNumId w:val="28"/>
  </w:num>
  <w:num w:numId="39">
    <w:abstractNumId w:val="48"/>
  </w:num>
  <w:num w:numId="40">
    <w:abstractNumId w:val="16"/>
  </w:num>
  <w:num w:numId="41">
    <w:abstractNumId w:val="20"/>
  </w:num>
  <w:num w:numId="42">
    <w:abstractNumId w:val="30"/>
  </w:num>
  <w:num w:numId="43">
    <w:abstractNumId w:val="35"/>
  </w:num>
  <w:num w:numId="44">
    <w:abstractNumId w:val="12"/>
  </w:num>
  <w:num w:numId="45">
    <w:abstractNumId w:val="15"/>
  </w:num>
  <w:num w:numId="46">
    <w:abstractNumId w:val="24"/>
  </w:num>
  <w:num w:numId="47">
    <w:abstractNumId w:val="23"/>
  </w:num>
  <w:num w:numId="48">
    <w:abstractNumId w:val="0"/>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2F9"/>
    <w:rsid w:val="0000119E"/>
    <w:rsid w:val="0000449F"/>
    <w:rsid w:val="00012020"/>
    <w:rsid w:val="00017704"/>
    <w:rsid w:val="00021645"/>
    <w:rsid w:val="0002504A"/>
    <w:rsid w:val="00033895"/>
    <w:rsid w:val="000377FE"/>
    <w:rsid w:val="00051616"/>
    <w:rsid w:val="00060C22"/>
    <w:rsid w:val="00076AA1"/>
    <w:rsid w:val="00085EE8"/>
    <w:rsid w:val="000931D3"/>
    <w:rsid w:val="000A6BE8"/>
    <w:rsid w:val="000C1F94"/>
    <w:rsid w:val="000C3310"/>
    <w:rsid w:val="000C4F66"/>
    <w:rsid w:val="000D16FE"/>
    <w:rsid w:val="000D2111"/>
    <w:rsid w:val="000E2FBD"/>
    <w:rsid w:val="000F3B33"/>
    <w:rsid w:val="000F6C7D"/>
    <w:rsid w:val="00110FD7"/>
    <w:rsid w:val="001154BC"/>
    <w:rsid w:val="00117C63"/>
    <w:rsid w:val="001377AA"/>
    <w:rsid w:val="00151E58"/>
    <w:rsid w:val="001537AB"/>
    <w:rsid w:val="00164607"/>
    <w:rsid w:val="001679DC"/>
    <w:rsid w:val="00180696"/>
    <w:rsid w:val="001814A6"/>
    <w:rsid w:val="00197393"/>
    <w:rsid w:val="001A589A"/>
    <w:rsid w:val="001D4753"/>
    <w:rsid w:val="001D7895"/>
    <w:rsid w:val="001E2240"/>
    <w:rsid w:val="001F704C"/>
    <w:rsid w:val="002001FC"/>
    <w:rsid w:val="00202198"/>
    <w:rsid w:val="002039C0"/>
    <w:rsid w:val="00207C76"/>
    <w:rsid w:val="00217903"/>
    <w:rsid w:val="00220C6E"/>
    <w:rsid w:val="00223C12"/>
    <w:rsid w:val="00225816"/>
    <w:rsid w:val="00232FCA"/>
    <w:rsid w:val="00244283"/>
    <w:rsid w:val="00247B47"/>
    <w:rsid w:val="00250554"/>
    <w:rsid w:val="00273510"/>
    <w:rsid w:val="00274336"/>
    <w:rsid w:val="002837C2"/>
    <w:rsid w:val="00290505"/>
    <w:rsid w:val="002948D8"/>
    <w:rsid w:val="00294D82"/>
    <w:rsid w:val="002A70B5"/>
    <w:rsid w:val="002C2D57"/>
    <w:rsid w:val="002D3E72"/>
    <w:rsid w:val="00304693"/>
    <w:rsid w:val="0031151A"/>
    <w:rsid w:val="0031357D"/>
    <w:rsid w:val="00317BF7"/>
    <w:rsid w:val="00322290"/>
    <w:rsid w:val="00330B9F"/>
    <w:rsid w:val="0033489B"/>
    <w:rsid w:val="00357E69"/>
    <w:rsid w:val="00371175"/>
    <w:rsid w:val="00396288"/>
    <w:rsid w:val="003975D1"/>
    <w:rsid w:val="00397EAE"/>
    <w:rsid w:val="003A0C5D"/>
    <w:rsid w:val="003C3E17"/>
    <w:rsid w:val="003F23AE"/>
    <w:rsid w:val="004050AB"/>
    <w:rsid w:val="0042016C"/>
    <w:rsid w:val="004212BD"/>
    <w:rsid w:val="004240B7"/>
    <w:rsid w:val="004323AB"/>
    <w:rsid w:val="0043507B"/>
    <w:rsid w:val="00437AFF"/>
    <w:rsid w:val="0044095C"/>
    <w:rsid w:val="00445425"/>
    <w:rsid w:val="004461E8"/>
    <w:rsid w:val="00454343"/>
    <w:rsid w:val="004611B8"/>
    <w:rsid w:val="00470ECF"/>
    <w:rsid w:val="00477AAF"/>
    <w:rsid w:val="004A2137"/>
    <w:rsid w:val="004A22B5"/>
    <w:rsid w:val="004A4417"/>
    <w:rsid w:val="004B2373"/>
    <w:rsid w:val="004C2677"/>
    <w:rsid w:val="004D517A"/>
    <w:rsid w:val="004D6ED2"/>
    <w:rsid w:val="00502189"/>
    <w:rsid w:val="00503CCA"/>
    <w:rsid w:val="005062D6"/>
    <w:rsid w:val="00512413"/>
    <w:rsid w:val="00512CC6"/>
    <w:rsid w:val="00516970"/>
    <w:rsid w:val="00533164"/>
    <w:rsid w:val="005333D2"/>
    <w:rsid w:val="00551883"/>
    <w:rsid w:val="005554A9"/>
    <w:rsid w:val="00563B37"/>
    <w:rsid w:val="005675A7"/>
    <w:rsid w:val="005675DB"/>
    <w:rsid w:val="00567D9D"/>
    <w:rsid w:val="00574E71"/>
    <w:rsid w:val="005828DC"/>
    <w:rsid w:val="0058677E"/>
    <w:rsid w:val="00586CFB"/>
    <w:rsid w:val="00591A78"/>
    <w:rsid w:val="005973FB"/>
    <w:rsid w:val="005A1DCD"/>
    <w:rsid w:val="005B32F6"/>
    <w:rsid w:val="005C22AA"/>
    <w:rsid w:val="005C4F36"/>
    <w:rsid w:val="005D64A4"/>
    <w:rsid w:val="005E08BF"/>
    <w:rsid w:val="005E0D55"/>
    <w:rsid w:val="005F69C5"/>
    <w:rsid w:val="00612BE5"/>
    <w:rsid w:val="006360FD"/>
    <w:rsid w:val="0063744C"/>
    <w:rsid w:val="006435EE"/>
    <w:rsid w:val="00643F81"/>
    <w:rsid w:val="0065020E"/>
    <w:rsid w:val="00655890"/>
    <w:rsid w:val="00662EA0"/>
    <w:rsid w:val="00676F15"/>
    <w:rsid w:val="006917CA"/>
    <w:rsid w:val="006C2465"/>
    <w:rsid w:val="006C49AF"/>
    <w:rsid w:val="006D554E"/>
    <w:rsid w:val="006E7E56"/>
    <w:rsid w:val="006F0D34"/>
    <w:rsid w:val="0070796C"/>
    <w:rsid w:val="007159F8"/>
    <w:rsid w:val="00721924"/>
    <w:rsid w:val="00723475"/>
    <w:rsid w:val="007261B7"/>
    <w:rsid w:val="007359E3"/>
    <w:rsid w:val="00765BB7"/>
    <w:rsid w:val="007804E7"/>
    <w:rsid w:val="00780DFA"/>
    <w:rsid w:val="007A3FCC"/>
    <w:rsid w:val="007A48D4"/>
    <w:rsid w:val="007A5CD9"/>
    <w:rsid w:val="007B71B4"/>
    <w:rsid w:val="007C5EBC"/>
    <w:rsid w:val="007D0D7B"/>
    <w:rsid w:val="007D47A9"/>
    <w:rsid w:val="007E1659"/>
    <w:rsid w:val="007E2938"/>
    <w:rsid w:val="007F00E5"/>
    <w:rsid w:val="00806893"/>
    <w:rsid w:val="0081361E"/>
    <w:rsid w:val="00814A10"/>
    <w:rsid w:val="008252FB"/>
    <w:rsid w:val="00825855"/>
    <w:rsid w:val="00831E09"/>
    <w:rsid w:val="00846584"/>
    <w:rsid w:val="00852C58"/>
    <w:rsid w:val="00867030"/>
    <w:rsid w:val="008678EB"/>
    <w:rsid w:val="00870C90"/>
    <w:rsid w:val="0088011B"/>
    <w:rsid w:val="00890A63"/>
    <w:rsid w:val="0089314D"/>
    <w:rsid w:val="00894E52"/>
    <w:rsid w:val="008953B7"/>
    <w:rsid w:val="008A689D"/>
    <w:rsid w:val="008A7AC1"/>
    <w:rsid w:val="008B19D5"/>
    <w:rsid w:val="008B70FA"/>
    <w:rsid w:val="008C1650"/>
    <w:rsid w:val="008C7F22"/>
    <w:rsid w:val="008D54D7"/>
    <w:rsid w:val="008D72DD"/>
    <w:rsid w:val="008E6523"/>
    <w:rsid w:val="008F09F8"/>
    <w:rsid w:val="009026A7"/>
    <w:rsid w:val="009122D3"/>
    <w:rsid w:val="00923C53"/>
    <w:rsid w:val="00924B57"/>
    <w:rsid w:val="00925E1E"/>
    <w:rsid w:val="009301D9"/>
    <w:rsid w:val="00932B98"/>
    <w:rsid w:val="00941B98"/>
    <w:rsid w:val="00943C9B"/>
    <w:rsid w:val="00956E4A"/>
    <w:rsid w:val="00967125"/>
    <w:rsid w:val="00967CF6"/>
    <w:rsid w:val="00995652"/>
    <w:rsid w:val="009A1B59"/>
    <w:rsid w:val="009C2B1B"/>
    <w:rsid w:val="009D5AAC"/>
    <w:rsid w:val="009E043E"/>
    <w:rsid w:val="009E126B"/>
    <w:rsid w:val="009F4193"/>
    <w:rsid w:val="009F4845"/>
    <w:rsid w:val="009F4C78"/>
    <w:rsid w:val="009F7632"/>
    <w:rsid w:val="009F7651"/>
    <w:rsid w:val="00A01FA7"/>
    <w:rsid w:val="00A02C00"/>
    <w:rsid w:val="00A03256"/>
    <w:rsid w:val="00A0796B"/>
    <w:rsid w:val="00A07CD0"/>
    <w:rsid w:val="00A10436"/>
    <w:rsid w:val="00A34D0D"/>
    <w:rsid w:val="00A357B2"/>
    <w:rsid w:val="00A37D43"/>
    <w:rsid w:val="00A4105D"/>
    <w:rsid w:val="00A42D37"/>
    <w:rsid w:val="00A6095E"/>
    <w:rsid w:val="00A758C2"/>
    <w:rsid w:val="00A76282"/>
    <w:rsid w:val="00A80D3A"/>
    <w:rsid w:val="00A924E5"/>
    <w:rsid w:val="00A94909"/>
    <w:rsid w:val="00A968D4"/>
    <w:rsid w:val="00AA06AA"/>
    <w:rsid w:val="00AA6D38"/>
    <w:rsid w:val="00AB373E"/>
    <w:rsid w:val="00AB4D8C"/>
    <w:rsid w:val="00AB702C"/>
    <w:rsid w:val="00AC4A83"/>
    <w:rsid w:val="00AD194B"/>
    <w:rsid w:val="00AE6E36"/>
    <w:rsid w:val="00AF76C8"/>
    <w:rsid w:val="00B02B95"/>
    <w:rsid w:val="00B031E2"/>
    <w:rsid w:val="00B115B7"/>
    <w:rsid w:val="00B17663"/>
    <w:rsid w:val="00B226AF"/>
    <w:rsid w:val="00B23E61"/>
    <w:rsid w:val="00B247DF"/>
    <w:rsid w:val="00B254CF"/>
    <w:rsid w:val="00B304AB"/>
    <w:rsid w:val="00B37033"/>
    <w:rsid w:val="00B52D8A"/>
    <w:rsid w:val="00B637E8"/>
    <w:rsid w:val="00B769BE"/>
    <w:rsid w:val="00B8742B"/>
    <w:rsid w:val="00B96B38"/>
    <w:rsid w:val="00B97244"/>
    <w:rsid w:val="00BA150D"/>
    <w:rsid w:val="00BB15DB"/>
    <w:rsid w:val="00BC4407"/>
    <w:rsid w:val="00BD17EB"/>
    <w:rsid w:val="00BE0C3A"/>
    <w:rsid w:val="00BE12C9"/>
    <w:rsid w:val="00C04C03"/>
    <w:rsid w:val="00C219F0"/>
    <w:rsid w:val="00C3763A"/>
    <w:rsid w:val="00C42626"/>
    <w:rsid w:val="00C504F8"/>
    <w:rsid w:val="00C556C0"/>
    <w:rsid w:val="00C610FF"/>
    <w:rsid w:val="00C6197F"/>
    <w:rsid w:val="00C62724"/>
    <w:rsid w:val="00CA5673"/>
    <w:rsid w:val="00CD3053"/>
    <w:rsid w:val="00CD3D63"/>
    <w:rsid w:val="00CE3ABA"/>
    <w:rsid w:val="00CE3EC5"/>
    <w:rsid w:val="00CE3FB2"/>
    <w:rsid w:val="00CF19A3"/>
    <w:rsid w:val="00CF6D88"/>
    <w:rsid w:val="00CF708A"/>
    <w:rsid w:val="00D1146E"/>
    <w:rsid w:val="00D142F9"/>
    <w:rsid w:val="00D26B86"/>
    <w:rsid w:val="00D274AA"/>
    <w:rsid w:val="00D27753"/>
    <w:rsid w:val="00D340C5"/>
    <w:rsid w:val="00D45932"/>
    <w:rsid w:val="00D4708C"/>
    <w:rsid w:val="00D6157A"/>
    <w:rsid w:val="00D708F9"/>
    <w:rsid w:val="00D81462"/>
    <w:rsid w:val="00DA0A48"/>
    <w:rsid w:val="00DB4EDF"/>
    <w:rsid w:val="00DC421A"/>
    <w:rsid w:val="00DE271E"/>
    <w:rsid w:val="00E02F12"/>
    <w:rsid w:val="00E10F40"/>
    <w:rsid w:val="00E11AAD"/>
    <w:rsid w:val="00E2208B"/>
    <w:rsid w:val="00E33262"/>
    <w:rsid w:val="00E352E2"/>
    <w:rsid w:val="00E4565D"/>
    <w:rsid w:val="00E46397"/>
    <w:rsid w:val="00E53865"/>
    <w:rsid w:val="00E5682A"/>
    <w:rsid w:val="00E750E9"/>
    <w:rsid w:val="00E846D1"/>
    <w:rsid w:val="00E87815"/>
    <w:rsid w:val="00E944E5"/>
    <w:rsid w:val="00EA1367"/>
    <w:rsid w:val="00EA20EB"/>
    <w:rsid w:val="00EA6B8E"/>
    <w:rsid w:val="00EB0F5F"/>
    <w:rsid w:val="00EB6702"/>
    <w:rsid w:val="00EC60A2"/>
    <w:rsid w:val="00EE028D"/>
    <w:rsid w:val="00EF04D4"/>
    <w:rsid w:val="00EF1E50"/>
    <w:rsid w:val="00F26039"/>
    <w:rsid w:val="00F31816"/>
    <w:rsid w:val="00F330E2"/>
    <w:rsid w:val="00F43185"/>
    <w:rsid w:val="00F45EA8"/>
    <w:rsid w:val="00F86607"/>
    <w:rsid w:val="00F90191"/>
    <w:rsid w:val="00F927AB"/>
    <w:rsid w:val="00F954E4"/>
    <w:rsid w:val="00FB0E67"/>
    <w:rsid w:val="00FC069A"/>
    <w:rsid w:val="00FC1853"/>
    <w:rsid w:val="00FD7981"/>
    <w:rsid w:val="00FE1710"/>
    <w:rsid w:val="00FE35CD"/>
    <w:rsid w:val="00FE6737"/>
    <w:rsid w:val="00FE6D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A5885"/>
  <w15:docId w15:val="{5239631D-5174-4D11-A556-49EAC5995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1814A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814A6"/>
    <w:rPr>
      <w:rFonts w:ascii="Segoe UI" w:hAnsi="Segoe UI" w:cs="Segoe UI"/>
      <w:sz w:val="18"/>
      <w:szCs w:val="18"/>
    </w:rPr>
  </w:style>
  <w:style w:type="character" w:styleId="Hipervnculo">
    <w:name w:val="Hyperlink"/>
    <w:basedOn w:val="Fuentedeprrafopredeter"/>
    <w:uiPriority w:val="99"/>
    <w:unhideWhenUsed/>
    <w:rsid w:val="00502189"/>
    <w:rPr>
      <w:color w:val="0000FF" w:themeColor="hyperlink"/>
      <w:u w:val="single"/>
    </w:rPr>
  </w:style>
  <w:style w:type="paragraph" w:styleId="Prrafodelista">
    <w:name w:val="List Paragraph"/>
    <w:basedOn w:val="Normal"/>
    <w:uiPriority w:val="34"/>
    <w:qFormat/>
    <w:rsid w:val="00217903"/>
    <w:pPr>
      <w:ind w:left="720"/>
      <w:contextualSpacing/>
    </w:pPr>
  </w:style>
  <w:style w:type="table" w:styleId="Tablaconcuadrcula">
    <w:name w:val="Table Grid"/>
    <w:basedOn w:val="Tablanormal"/>
    <w:uiPriority w:val="59"/>
    <w:rsid w:val="007E16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370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7033"/>
  </w:style>
  <w:style w:type="paragraph" w:styleId="Piedepgina">
    <w:name w:val="footer"/>
    <w:basedOn w:val="Normal"/>
    <w:link w:val="PiedepginaCar"/>
    <w:uiPriority w:val="99"/>
    <w:unhideWhenUsed/>
    <w:rsid w:val="00B370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7033"/>
  </w:style>
  <w:style w:type="paragraph" w:customStyle="1" w:styleId="Default">
    <w:name w:val="Default"/>
    <w:rsid w:val="0000119E"/>
    <w:pPr>
      <w:autoSpaceDE w:val="0"/>
      <w:autoSpaceDN w:val="0"/>
      <w:adjustRightInd w:val="0"/>
      <w:spacing w:after="0" w:line="240" w:lineRule="auto"/>
    </w:pPr>
    <w:rPr>
      <w:rFonts w:eastAsiaTheme="minorHAnsi"/>
      <w:color w:val="000000"/>
      <w:sz w:val="24"/>
      <w:szCs w:val="24"/>
      <w:lang w:eastAsia="en-US"/>
    </w:rPr>
  </w:style>
  <w:style w:type="paragraph" w:styleId="TtuloTDC">
    <w:name w:val="TOC Heading"/>
    <w:basedOn w:val="Ttulo1"/>
    <w:next w:val="Normal"/>
    <w:uiPriority w:val="39"/>
    <w:unhideWhenUsed/>
    <w:qFormat/>
    <w:rsid w:val="00B8742B"/>
    <w:pPr>
      <w:spacing w:before="240" w:after="0"/>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B8742B"/>
    <w:pPr>
      <w:tabs>
        <w:tab w:val="right" w:leader="dot" w:pos="8828"/>
      </w:tabs>
      <w:spacing w:after="100"/>
    </w:pPr>
    <w:rPr>
      <w:rFonts w:ascii="Times New Roman" w:hAnsi="Times New Roman" w:cs="Times New Roman"/>
      <w:b/>
      <w:noProof/>
    </w:rPr>
  </w:style>
  <w:style w:type="paragraph" w:styleId="TDC2">
    <w:name w:val="toc 2"/>
    <w:basedOn w:val="Normal"/>
    <w:next w:val="Normal"/>
    <w:autoRedefine/>
    <w:uiPriority w:val="39"/>
    <w:unhideWhenUsed/>
    <w:rsid w:val="002948D8"/>
    <w:pPr>
      <w:tabs>
        <w:tab w:val="left" w:pos="880"/>
        <w:tab w:val="right" w:leader="dot" w:pos="9111"/>
      </w:tabs>
      <w:spacing w:after="100"/>
      <w:ind w:left="220"/>
    </w:pPr>
    <w:rPr>
      <w:rFonts w:ascii="Arial" w:eastAsia="Times New Roman" w:hAnsi="Arial" w:cs="Arial"/>
      <w:noProof/>
    </w:rPr>
  </w:style>
  <w:style w:type="paragraph" w:styleId="TDC3">
    <w:name w:val="toc 3"/>
    <w:basedOn w:val="Normal"/>
    <w:next w:val="Normal"/>
    <w:autoRedefine/>
    <w:uiPriority w:val="39"/>
    <w:unhideWhenUsed/>
    <w:rsid w:val="009F4193"/>
    <w:pPr>
      <w:spacing w:after="100"/>
      <w:ind w:left="440"/>
    </w:pPr>
    <w:rPr>
      <w:rFonts w:asciiTheme="minorHAnsi" w:eastAsiaTheme="minorEastAsia" w:hAnsiTheme="minorHAnsi" w:cs="Times New Roman"/>
    </w:rPr>
  </w:style>
  <w:style w:type="character" w:customStyle="1" w:styleId="Ttulo2Car">
    <w:name w:val="Título 2 Car"/>
    <w:basedOn w:val="Fuentedeprrafopredeter"/>
    <w:link w:val="Ttulo2"/>
    <w:uiPriority w:val="9"/>
    <w:rsid w:val="00E750E9"/>
    <w:rPr>
      <w:b/>
      <w:sz w:val="36"/>
      <w:szCs w:val="36"/>
    </w:rPr>
  </w:style>
  <w:style w:type="paragraph" w:styleId="NormalWeb">
    <w:name w:val="Normal (Web)"/>
    <w:basedOn w:val="Normal"/>
    <w:uiPriority w:val="99"/>
    <w:unhideWhenUsed/>
    <w:rsid w:val="00021645"/>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A924E5"/>
    <w:rPr>
      <w:b/>
      <w:bCs/>
    </w:rPr>
  </w:style>
  <w:style w:type="paragraph" w:styleId="Textoindependiente">
    <w:name w:val="Body Text"/>
    <w:basedOn w:val="Normal"/>
    <w:link w:val="TextoindependienteCar"/>
    <w:qFormat/>
    <w:rsid w:val="00FC069A"/>
    <w:pPr>
      <w:spacing w:before="180" w:after="180" w:line="240" w:lineRule="auto"/>
    </w:pPr>
    <w:rPr>
      <w:rFonts w:asciiTheme="minorHAnsi" w:eastAsiaTheme="minorHAnsi" w:hAnsiTheme="minorHAnsi" w:cstheme="minorBidi"/>
      <w:sz w:val="24"/>
      <w:szCs w:val="24"/>
      <w:lang w:val="en-US" w:eastAsia="en-US"/>
    </w:rPr>
  </w:style>
  <w:style w:type="character" w:customStyle="1" w:styleId="TextoindependienteCar">
    <w:name w:val="Texto independiente Car"/>
    <w:basedOn w:val="Fuentedeprrafopredeter"/>
    <w:link w:val="Textoindependiente"/>
    <w:rsid w:val="00FC069A"/>
    <w:rPr>
      <w:rFonts w:asciiTheme="minorHAnsi" w:eastAsiaTheme="minorHAnsi" w:hAnsiTheme="minorHAnsi" w:cstheme="minorBidi"/>
      <w:sz w:val="24"/>
      <w:szCs w:val="24"/>
      <w:lang w:val="en-US" w:eastAsia="en-US"/>
    </w:rPr>
  </w:style>
  <w:style w:type="paragraph" w:customStyle="1" w:styleId="FirstParagraph">
    <w:name w:val="First Paragraph"/>
    <w:basedOn w:val="Textoindependiente"/>
    <w:next w:val="Textoindependiente"/>
    <w:qFormat/>
    <w:rsid w:val="00FC069A"/>
  </w:style>
  <w:style w:type="character" w:styleId="nfasis">
    <w:name w:val="Emphasis"/>
    <w:basedOn w:val="Fuentedeprrafopredeter"/>
    <w:uiPriority w:val="20"/>
    <w:qFormat/>
    <w:rsid w:val="008252FB"/>
    <w:rPr>
      <w:i/>
      <w:iCs/>
    </w:rPr>
  </w:style>
  <w:style w:type="paragraph" w:customStyle="1" w:styleId="Compact">
    <w:name w:val="Compact"/>
    <w:basedOn w:val="Textoindependiente"/>
    <w:qFormat/>
    <w:rsid w:val="0081361E"/>
    <w:pPr>
      <w:spacing w:before="36" w:after="36"/>
    </w:pPr>
  </w:style>
  <w:style w:type="table" w:customStyle="1" w:styleId="Table">
    <w:name w:val="Table"/>
    <w:semiHidden/>
    <w:unhideWhenUsed/>
    <w:qFormat/>
    <w:rsid w:val="0081361E"/>
    <w:pPr>
      <w:spacing w:after="200" w:line="240" w:lineRule="auto"/>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Fuentedeprrafopredeter"/>
    <w:link w:val="SourceCode"/>
    <w:rsid w:val="005E08BF"/>
    <w:rPr>
      <w:rFonts w:ascii="Consolas" w:hAnsi="Consolas"/>
    </w:rPr>
  </w:style>
  <w:style w:type="paragraph" w:customStyle="1" w:styleId="SourceCode">
    <w:name w:val="Source Code"/>
    <w:basedOn w:val="Normal"/>
    <w:link w:val="VerbatimChar"/>
    <w:rsid w:val="005E08BF"/>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iree.2016.10.001" TargetMode="External"/><Relationship Id="rId18" Type="http://schemas.openxmlformats.org/officeDocument/2006/relationships/hyperlink" Target="https://www.gob.mx/cnbv/acciones-y-programas/politica-nacional-de-inclusion-financiera-43631" TargetMode="External"/><Relationship Id="rId26" Type="http://schemas.openxmlformats.org/officeDocument/2006/relationships/hyperlink" Target="https://www.inegi.org.mx/programas/ensafi/2023/" TargetMode="External"/><Relationship Id="rId39" Type="http://schemas.openxmlformats.org/officeDocument/2006/relationships/hyperlink" Target="https://doi.org/10.5116/ijme.4dfb.8dfd" TargetMode="External"/><Relationship Id="rId21" Type="http://schemas.openxmlformats.org/officeDocument/2006/relationships/hyperlink" Target="https://www.gob.mx/cms/uploads/attachment/file/545791/Brochure__PNIF_MEX_ENG.pdf?utm_source=chatgpt.com" TargetMode="External"/><Relationship Id="rId34" Type="http://schemas.openxmlformats.org/officeDocument/2006/relationships/hyperlink" Target="https://doi.org/10.1787/145f5607-e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diputados.gob.mx/LeyesBiblio//pdf/LPDUSF.pdf" TargetMode="External"/><Relationship Id="rId20" Type="http://schemas.openxmlformats.org/officeDocument/2006/relationships/hyperlink" Target="https://www.condusef.gob.mx/?idc=505&amp;idcat=1&amp;p=contenido&amp;utm_source=chatgpt.com" TargetMode="External"/><Relationship Id="rId29" Type="http://schemas.openxmlformats.org/officeDocument/2006/relationships/hyperlink" Target="https://doi.org/10.3389/feduc.2024.139706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32870/dse.v0i25.1131" TargetMode="External"/><Relationship Id="rId32" Type="http://schemas.openxmlformats.org/officeDocument/2006/relationships/hyperlink" Target="https://www.scielo.org.mx/scielo.php?pid=S0301-70362021000200055&amp;script=sci_arttext" TargetMode="External"/><Relationship Id="rId37" Type="http://schemas.openxmlformats.org/officeDocument/2006/relationships/hyperlink" Target="https://doi.org/10.1787/53f23881-en"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diputados.gob.mx/LeyesBiblio/pdf/LRITF.pdf?utm_source=chatgpt.com" TargetMode="External"/><Relationship Id="rId23" Type="http://schemas.openxmlformats.org/officeDocument/2006/relationships/hyperlink" Target="https://doi.org/10.23913/ride.v14i28.1920" TargetMode="External"/><Relationship Id="rId28" Type="http://schemas.openxmlformats.org/officeDocument/2006/relationships/hyperlink" Target="https://doi.org/10.1186/s41937-019-0027-5" TargetMode="External"/><Relationship Id="rId36" Type="http://schemas.openxmlformats.org/officeDocument/2006/relationships/hyperlink" Target="https://doi.org/10.1787/8b913f19-es" TargetMode="External"/><Relationship Id="rId10" Type="http://schemas.openxmlformats.org/officeDocument/2006/relationships/image" Target="media/image2.png"/><Relationship Id="rId19" Type="http://schemas.openxmlformats.org/officeDocument/2006/relationships/hyperlink" Target="https://www.condusef.gob.mx/?p=contenido&amp;idc=228&amp;idcat=4" TargetMode="External"/><Relationship Id="rId31" Type="http://schemas.openxmlformats.org/officeDocument/2006/relationships/hyperlink" Target="https://doi.org/10.1016/j.childyouth.2018.10.04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gob.mx/bancodelbienestar/documentos/que-es-la-educacion-financiera" TargetMode="External"/><Relationship Id="rId22" Type="http://schemas.openxmlformats.org/officeDocument/2006/relationships/hyperlink" Target="https://transformacion.reduc.edu.cu/index.php/transformacion/article/view/613" TargetMode="External"/><Relationship Id="rId27" Type="http://schemas.openxmlformats.org/officeDocument/2006/relationships/hyperlink" Target="https://doi.org/10.1016/j.econedurev.2019.101930" TargetMode="External"/><Relationship Id="rId30" Type="http://schemas.openxmlformats.org/officeDocument/2006/relationships/hyperlink" Target="https://doi.org/10.21919/remef.v18i3.890" TargetMode="External"/><Relationship Id="rId35" Type="http://schemas.openxmlformats.org/officeDocument/2006/relationships/hyperlink" Target="https://legalinstruments.oecd.org/en/instruments/OECD-LEGAL-046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finance.ec.europa.eu/system/files/2022-01/220111-financial-competence-framework-adults_en.pdf" TargetMode="External"/><Relationship Id="rId25" Type="http://schemas.openxmlformats.org/officeDocument/2006/relationships/hyperlink" Target="https://www.inegi.org.mx/programas/enif/2021/" TargetMode="External"/><Relationship Id="rId33" Type="http://schemas.openxmlformats.org/officeDocument/2006/relationships/hyperlink" Target="https://doi.org/10.1017/flw.2024.17" TargetMode="External"/><Relationship Id="rId38" Type="http://schemas.openxmlformats.org/officeDocument/2006/relationships/hyperlink" Target="https://doi.org/10.1787/5a849c2a-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6753B-A576-467E-8F89-18498C0DA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68</Pages>
  <Words>19846</Words>
  <Characters>109153</Characters>
  <Application>Microsoft Office Word</Application>
  <DocSecurity>0</DocSecurity>
  <Lines>909</Lines>
  <Paragraphs>257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guillermo brambila chagolla</dc:creator>
  <cp:keywords/>
  <dc:description/>
  <cp:lastModifiedBy>CAPACITACION</cp:lastModifiedBy>
  <cp:revision>42</cp:revision>
  <dcterms:created xsi:type="dcterms:W3CDTF">2025-11-12T19:22:00Z</dcterms:created>
  <dcterms:modified xsi:type="dcterms:W3CDTF">2026-06-07T17:41:00Z</dcterms:modified>
</cp:coreProperties>
</file>