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80"/>
        <w:ind w:left="2621" w:right="2623" w:firstLine="0"/>
        <w:jc w:val="center"/>
      </w:pPr>
      <w:r>
        <mc:AlternateContent>
          <mc:Choice Requires="wps">
            <w:drawing>
              <wp:anchor distT="0" distB="0" distL="0" distR="0" simplePos="0" relativeHeight="251659264" behindDoc="0" locked="0" layoutInCell="1" allowOverlap="1">
                <wp:simplePos x="0" y="0"/>
                <wp:positionH relativeFrom="page">
                  <wp:posOffset>8890</wp:posOffset>
                </wp:positionH>
                <wp:positionV relativeFrom="page">
                  <wp:posOffset>4067810</wp:posOffset>
                </wp:positionV>
                <wp:extent cx="1270" cy="1194435"/>
                <wp:effectExtent l="0" t="0" r="0" b="0"/>
                <wp:wrapNone/>
                <wp:docPr id="6" name="Freeform 6"/>
                <wp:cNvGraphicFramePr/>
                <a:graphic xmlns:a="http://schemas.openxmlformats.org/drawingml/2006/main">
                  <a:graphicData uri="http://schemas.microsoft.com/office/word/2010/wordprocessingShape">
                    <wps:wsp>
                      <wps:cNvSpPr/>
                      <wps:spPr>
                        <a:xfrm>
                          <a:off x="5345365" y="3182783"/>
                          <a:ext cx="1270" cy="1194435"/>
                        </a:xfrm>
                        <a:custGeom>
                          <a:avLst/>
                          <a:gdLst/>
                          <a:ahLst/>
                          <a:cxnLst/>
                          <a:rect l="l" t="t" r="r" b="b"/>
                          <a:pathLst>
                            <a:path w="120000" h="1194435" extrusionOk="0">
                              <a:moveTo>
                                <a:pt x="0" y="1194053"/>
                              </a:moveTo>
                              <a:lnTo>
                                <a:pt x="0" y="0"/>
                              </a:lnTo>
                            </a:path>
                          </a:pathLst>
                        </a:custGeom>
                        <a:noFill/>
                        <a:ln w="9525" cap="flat" cmpd="sng">
                          <a:solidFill>
                            <a:srgbClr val="CECECE"/>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100" style="position:absolute;left:0pt;margin-left:0.7pt;margin-top:320.3pt;height:94.05pt;width:0.1pt;mso-position-horizontal-relative:page;mso-position-vertical-relative:page;z-index:251659264;v-text-anchor:middle;mso-width-relative:page;mso-height-relative:page;" filled="f" stroked="t" coordsize="120000,1194435" o:gfxdata="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BYAAABkcnMvUEsBAhQAFAAAAAgA&#10;h07iQJTg1l3VAAAABwEAAA8AAAAAAAAAAQAgAAAAOAAAAGRycy9kb3ducmV2LnhtbFBLAQIUABQA&#10;AAAIAIdO4kB3XfXkiAIAAFIFAAAOAAAAAAAAAAEAIAAAADoBAABkcnMvZTJvRG9jLnhtbFBLBQYA&#10;AAAABgAGAFkBAAA0BgAAAAA=&#10;" path="m0,1194053l0,0e">
                <v:fill on="f" focussize="0,0"/>
                <v:stroke color="#CECECE" joinstyle="round" startarrowwidth="narrow" startarrowlength="short" endarrowwidth="narrow" endarrowlength="short"/>
                <v:imagedata o:title=""/>
                <o:lock v:ext="edit" aspectratio="f"/>
                <v:textbox inset="7.1988188976378pt,7.1988188976378pt,7.1988188976378pt,7.1988188976378pt"/>
              </v:shape>
            </w:pict>
          </mc:Fallback>
        </mc:AlternateContent>
      </w:r>
      <w:r>
        <w:rPr>
          <w:color w:val="343434"/>
          <w:rtl w:val="0"/>
        </w:rPr>
        <w:t>UNITED STATES BANKRUPTCY COURT SOUTHERN DISTRICT OF FLORIDA</w:t>
      </w:r>
    </w:p>
    <w:p>
      <w:pPr>
        <w:widowControl/>
        <w:jc w:val="center"/>
        <w:rPr>
          <w:rFonts w:ascii="Times New Roman" w:hAnsi="Times New Roman" w:eastAsia="Times New Roman" w:cs="Times New Roman"/>
          <w:b/>
          <w:bCs/>
          <w:i w:val="0"/>
          <w:iCs w:val="0"/>
          <w:smallCaps w:val="0"/>
          <w:strike w:val="0"/>
          <w:color w:val="000000"/>
          <w:sz w:val="24"/>
          <w:szCs w:val="24"/>
          <w:u w:val="none"/>
          <w:shd w:val="clear" w:fill="auto"/>
          <w:vertAlign w:val="baseline"/>
        </w:rPr>
      </w:pPr>
      <w:r>
        <w:fldChar w:fldCharType="begin"/>
      </w:r>
      <w:r>
        <w:instrText xml:space="preserve"> HYPERLINK "http://www.flsb.uscourts.gov" \h </w:instrText>
      </w:r>
      <w:r>
        <w:fldChar w:fldCharType="separate"/>
      </w:r>
      <w:r>
        <w:rPr>
          <w:b/>
          <w:bCs/>
          <w:color w:val="0000FF"/>
          <w:sz w:val="24"/>
          <w:szCs w:val="24"/>
          <w:u w:val="single"/>
          <w:rtl w:val="0"/>
        </w:rPr>
        <w:t>www.flsb.uscourts.gov</w:t>
      </w:r>
      <w:r>
        <w:rPr>
          <w:b/>
          <w:bCs/>
          <w:color w:val="0000FF"/>
          <w:sz w:val="24"/>
          <w:szCs w:val="24"/>
          <w:u w:val="single"/>
          <w:rtl w:val="0"/>
        </w:rPr>
        <w:fldChar w:fldCharType="end"/>
      </w:r>
      <w:r>
        <w:rPr>
          <w:b/>
          <w:bCs/>
          <w:sz w:val="24"/>
          <w:szCs w:val="24"/>
          <w:rtl w:val="0"/>
        </w:rPr>
        <w:t xml:space="preserve">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6"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 xml:space="preserve">In </w:t>
      </w:r>
      <w:r>
        <w:rPr>
          <w:color w:val="343434"/>
          <w:sz w:val="24"/>
          <w:szCs w:val="24"/>
          <w:rtl w:val="0"/>
        </w:rPr>
        <w:t>r</w:t>
      </w: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239"/>
          <w:tab w:val="left" w:pos="6119"/>
        </w:tabs>
        <w:spacing w:before="0" w:after="0" w:line="240" w:lineRule="auto"/>
        <w:ind w:left="35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B3F42"/>
          <w:sz w:val="24"/>
          <w:szCs w:val="24"/>
          <w:u w:val="none"/>
          <w:shd w:val="clear" w:fill="auto"/>
          <w:vertAlign w:val="baseline"/>
          <w:rtl w:val="0"/>
        </w:rPr>
        <w:t>{{ DebtorName }},</w:t>
      </w:r>
      <w:r>
        <w:rPr>
          <w:rFonts w:ascii="Times New Roman" w:hAnsi="Times New Roman" w:eastAsia="Times New Roman" w:cs="Times New Roman"/>
          <w:b w:val="0"/>
          <w:bCs w:val="0"/>
          <w:i w:val="0"/>
          <w:iCs w:val="0"/>
          <w:smallCaps w:val="0"/>
          <w:strike w:val="0"/>
          <w:color w:val="3B3F42"/>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3B3F42"/>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3B3F42"/>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Case No.: {{ CaseNumber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5" w:after="0" w:line="240" w:lineRule="auto"/>
        <w:ind w:left="61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Chapter {{ ChapterNumber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799"/>
          <w:tab w:val="left" w:pos="3960"/>
        </w:tabs>
        <w:spacing w:before="73" w:after="0" w:line="240" w:lineRule="auto"/>
        <w:ind w:left="36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single"/>
          <w:shd w:val="clear" w:fill="auto"/>
          <w:vertAlign w:val="baseline"/>
          <w:rtl w:val="0"/>
        </w:rPr>
        <w:tab/>
      </w:r>
      <w:r>
        <w:rPr>
          <w:rFonts w:ascii="Times New Roman" w:hAnsi="Times New Roman" w:eastAsia="Times New Roman" w:cs="Times New Roman"/>
          <w:b w:val="0"/>
          <w:bCs w:val="0"/>
          <w:i w:val="0"/>
          <w:iCs w:val="0"/>
          <w:smallCaps w:val="0"/>
          <w:strike w:val="0"/>
          <w:color w:val="343434"/>
          <w:sz w:val="24"/>
          <w:szCs w:val="24"/>
          <w:u w:val="single"/>
          <w:shd w:val="clear" w:fill="auto"/>
          <w:vertAlign w:val="baseline"/>
          <w:rtl w:val="0"/>
        </w:rPr>
        <w:t>Debtor.</w:t>
      </w:r>
      <w:r>
        <w:rPr>
          <w:rFonts w:ascii="Times New Roman" w:hAnsi="Times New Roman" w:eastAsia="Times New Roman" w:cs="Times New Roman"/>
          <w:b w:val="0"/>
          <w:bCs w:val="0"/>
          <w:i w:val="0"/>
          <w:iCs w:val="0"/>
          <w:smallCaps w:val="0"/>
          <w:strike w:val="0"/>
          <w:color w:val="343434"/>
          <w:sz w:val="24"/>
          <w:szCs w:val="24"/>
          <w:u w:val="single"/>
          <w:shd w:val="clear" w:fill="auto"/>
          <w:vertAlign w:val="baseline"/>
          <w:rtl w:val="0"/>
        </w:rPr>
        <w:tab/>
      </w:r>
      <w:r>
        <w:rPr>
          <w:rFonts w:ascii="Times New Roman" w:hAnsi="Times New Roman" w:eastAsia="Times New Roman" w:cs="Times New Roman"/>
          <w:b w:val="0"/>
          <w:bCs w:val="0"/>
          <w:i w:val="0"/>
          <w:iCs w:val="0"/>
          <w:smallCaps w:val="0"/>
          <w:strike w:val="0"/>
          <w:color w:val="343434"/>
          <w:sz w:val="24"/>
          <w:szCs w:val="24"/>
          <w:u w:val="single"/>
          <w:shd w:val="clear" w:fill="auto"/>
          <w:vertAlign w:val="baseline"/>
          <w:rtl w:val="0"/>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ind w:left="64" w:right="64" w:firstLine="0"/>
        <w:jc w:val="center"/>
        <w:rPr>
          <w:b/>
          <w:bCs/>
          <w:sz w:val="24"/>
          <w:szCs w:val="24"/>
        </w:rPr>
      </w:pPr>
      <w:r>
        <w:rPr>
          <w:b/>
          <w:bCs/>
          <w:i/>
          <w:iCs/>
          <w:color w:val="343434"/>
          <w:sz w:val="24"/>
          <w:szCs w:val="24"/>
          <w:rtl w:val="0"/>
        </w:rPr>
        <w:t xml:space="preserve">EX-PARTE </w:t>
      </w:r>
      <w:r>
        <w:rPr>
          <w:b/>
          <w:bCs/>
          <w:color w:val="343434"/>
          <w:sz w:val="24"/>
          <w:szCs w:val="24"/>
          <w:rtl w:val="0"/>
        </w:rPr>
        <w:t>MOTION FOR EXTENSION OF TIME</w:t>
      </w:r>
    </w:p>
    <w:p>
      <w:pPr>
        <w:pStyle w:val="2"/>
        <w:ind w:left="64" w:firstLine="0"/>
        <w:jc w:val="center"/>
      </w:pPr>
      <w:r>
        <w:rPr>
          <w:color w:val="343434"/>
          <w:u w:val="single"/>
          <w:rtl w:val="0"/>
        </w:rPr>
        <w:t xml:space="preserve">TO COMPLY WITH NOTICE OF FILING REQUIREMENTS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2"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8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 xml:space="preserve">The Debtor, </w:t>
      </w:r>
      <w:r>
        <w:rPr>
          <w:rFonts w:ascii="Times New Roman" w:hAnsi="Times New Roman" w:eastAsia="Times New Roman" w:cs="Times New Roman"/>
          <w:b w:val="0"/>
          <w:bCs w:val="0"/>
          <w:i w:val="0"/>
          <w:iCs w:val="0"/>
          <w:smallCaps w:val="0"/>
          <w:strike w:val="0"/>
          <w:color w:val="3B3F42"/>
          <w:sz w:val="24"/>
          <w:szCs w:val="24"/>
          <w:u w:val="none"/>
          <w:shd w:val="clear" w:fill="auto"/>
          <w:vertAlign w:val="baseline"/>
          <w:rtl w:val="0"/>
        </w:rPr>
        <w:t xml:space="preserve">{{ DebtorName }}, </w:t>
      </w: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by and through undersigned counsel, and moves</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480" w:lineRule="auto"/>
        <w:ind w:left="360" w:right="357" w:firstLine="0"/>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for the entry of an Order extending the time to comply with Notice of Filing Requirements, and in support thereof, states as follows:</w:t>
      </w:r>
    </w:p>
    <w:p>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24" w:after="0" w:line="480" w:lineRule="auto"/>
        <w:ind w:left="1080" w:right="357" w:hanging="360"/>
        <w:rPr>
          <w:rFonts w:ascii="Times New Roman" w:hAnsi="Times New Roman" w:eastAsia="Times New Roman" w:cs="Times New Roman"/>
          <w:b w:val="0"/>
          <w:bCs w:val="0"/>
          <w:i w:val="0"/>
          <w:iCs w:val="0"/>
          <w:smallCaps w:val="0"/>
          <w:strike w:val="0"/>
          <w:color w:val="343434"/>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On {{ DateFiled }}, the Debtor filed a petition for relief under Chapter 13 of the Bankruptcy Code.</w:t>
      </w:r>
    </w:p>
    <w:p>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080"/>
        </w:tabs>
        <w:spacing w:before="16" w:after="0" w:line="480" w:lineRule="auto"/>
        <w:ind w:left="1080" w:right="356" w:hanging="360"/>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 xml:space="preserve">Pursuant to directive from the Office of the Clerk of the United States Bankruptcy Court for the Southern District of Florida, the Debtor is required to file all </w:t>
      </w:r>
      <w:r>
        <w:rPr>
          <w:rFonts w:ascii="Times New Roman" w:hAnsi="Times New Roman" w:eastAsia="Times New Roman" w:cs="Times New Roman"/>
          <w:b w:val="0"/>
          <w:bCs w:val="0"/>
          <w:i w:val="0"/>
          <w:iCs w:val="0"/>
          <w:smallCaps w:val="0"/>
          <w:strike w:val="0"/>
          <w:color w:val="212121"/>
          <w:sz w:val="24"/>
          <w:szCs w:val="24"/>
          <w:u w:val="none"/>
          <w:shd w:val="clear" w:fill="auto"/>
          <w:vertAlign w:val="baseline"/>
          <w:rtl w:val="0"/>
        </w:rPr>
        <w:t xml:space="preserve">Summary of Assets and Liabilities and Certain Statistical Information, Schedules A-J, Statement of Financial Affairs, Declaration Concerning Debtors Schedules, Chapter 13 Statement of Your Current Monthly Income Form 122C, and Payment Advice on </w:t>
      </w: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 DateFiledPlusFourteen }}.</w:t>
      </w:r>
    </w:p>
    <w:p>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079"/>
        </w:tabs>
        <w:spacing w:before="28" w:after="0" w:line="480" w:lineRule="auto"/>
        <w:ind w:left="1079" w:right="355" w:hanging="360"/>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The Debtor needs more time to provide their income documents needed to complete their Bankruptcy Schedules and Chapter 13 Plan.</w:t>
      </w:r>
    </w:p>
    <w:p>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1144"/>
        </w:tabs>
        <w:spacing w:before="20" w:after="0" w:line="240" w:lineRule="auto"/>
        <w:ind w:left="1144" w:right="0" w:hanging="425"/>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343434"/>
          <w:sz w:val="24"/>
          <w:szCs w:val="24"/>
          <w:u w:val="none"/>
          <w:shd w:val="clear" w:fill="auto"/>
          <w:vertAlign w:val="baseline"/>
          <w:rtl w:val="0"/>
        </w:rPr>
        <w:t>The §341 Meeting of Creditors has been set for {{ MeetingDate }}.</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44"/>
        </w:tabs>
        <w:spacing w:before="20" w:after="0" w:line="240" w:lineRule="auto"/>
        <w:ind w:right="0"/>
        <w:rPr>
          <w:color w:val="343434"/>
          <w:sz w:val="24"/>
          <w:szCs w:val="24"/>
        </w:rPr>
      </w:pPr>
    </w:p>
    <w:p>
      <w:pPr>
        <w:spacing w:before="80"/>
        <w:ind w:left="1080" w:firstLine="0"/>
        <w:rPr>
          <w:sz w:val="24"/>
          <w:szCs w:val="24"/>
        </w:rPr>
      </w:pPr>
      <w:r>
        <w:rPr>
          <w:color w:val="343434"/>
          <w:sz w:val="24"/>
          <w:szCs w:val="24"/>
          <w:rtl w:val="0"/>
        </w:rPr>
        <w:t>WHEREFORE, the Debtor, {{ DebtorName }}, requests the entry of an Order extending</w:t>
      </w:r>
    </w:p>
    <w:p>
      <w:pPr>
        <w:spacing w:before="276" w:line="480" w:lineRule="auto"/>
        <w:ind w:left="360" w:right="357" w:firstLine="0"/>
        <w:rPr>
          <w:sz w:val="24"/>
          <w:szCs w:val="24"/>
        </w:rPr>
      </w:pPr>
      <w:r>
        <w:rPr>
          <w:color w:val="343434"/>
          <w:sz w:val="24"/>
          <w:szCs w:val="24"/>
          <w:rtl w:val="0"/>
        </w:rPr>
        <w:t>time within which to comply with this Court's Notice of Filing Requirements and to prepare and file schedules, and declarations for an additional ten (10) days, and for such other and further relief as this Court deems just and proper.</w:t>
      </w:r>
    </w:p>
    <w:p>
      <w:pPr>
        <w:spacing w:before="105"/>
        <w:rPr>
          <w:sz w:val="24"/>
          <w:szCs w:val="24"/>
        </w:rPr>
      </w:pPr>
    </w:p>
    <w:p>
      <w:pPr>
        <w:pStyle w:val="2"/>
        <w:ind w:left="471" w:firstLine="0"/>
        <w:rPr>
          <w:rFonts w:hint="default"/>
          <w:color w:val="2F2F2F"/>
          <w:u w:val="single"/>
          <w:lang w:val="en-US"/>
        </w:rPr>
      </w:pPr>
      <w:bookmarkStart w:id="0" w:name="_heading=h.q5k00ap8htb2" w:colFirst="0" w:colLast="0"/>
      <w:bookmarkEnd w:id="0"/>
      <w:r>
        <w:rPr>
          <w:color w:val="2F2F2F"/>
          <w:u w:val="single"/>
          <w:rtl w:val="0"/>
        </w:rPr>
        <w:t>Dated: {{ CurrentDate }</w:t>
      </w:r>
      <w:r>
        <w:rPr>
          <w:rFonts w:hint="default"/>
          <w:color w:val="2F2F2F"/>
          <w:u w:val="single"/>
          <w:rtl w:val="0"/>
          <w:lang w:val="en-US"/>
        </w:rPr>
        <w:t>}</w:t>
      </w:r>
      <w:bookmarkStart w:id="1" w:name="_GoBack"/>
      <w:bookmarkEnd w:id="1"/>
    </w:p>
    <w:p/>
    <w:p>
      <w:pPr>
        <w:keepLines/>
        <w:widowControl/>
        <w:ind w:left="5760" w:firstLine="0"/>
      </w:pPr>
      <w:r>
        <w:rPr>
          <w:b/>
          <w:bCs/>
          <w:sz w:val="24"/>
          <w:szCs w:val="24"/>
          <w:rtl w:val="0"/>
        </w:rPr>
        <w:t>VAN HORN LAW GROUP, P.A.</w:t>
      </w:r>
      <w:r>
        <w:rPr>
          <w:b/>
          <w:bCs/>
          <w:sz w:val="24"/>
          <w:szCs w:val="24"/>
          <w:rtl w:val="0"/>
        </w:rPr>
        <w:br w:type="textWrapping"/>
      </w:r>
      <w:r>
        <w:rPr>
          <w:sz w:val="24"/>
          <w:szCs w:val="24"/>
          <w:rtl w:val="0"/>
        </w:rPr>
        <w:t>500 NE 4</w:t>
      </w:r>
      <w:r>
        <w:rPr>
          <w:sz w:val="24"/>
          <w:szCs w:val="24"/>
          <w:vertAlign w:val="superscript"/>
          <w:rtl w:val="0"/>
        </w:rPr>
        <w:t>th</w:t>
      </w:r>
      <w:r>
        <w:rPr>
          <w:sz w:val="24"/>
          <w:szCs w:val="24"/>
          <w:rtl w:val="0"/>
        </w:rPr>
        <w:t xml:space="preserve"> Street, Suite 200</w:t>
      </w:r>
      <w:r>
        <w:rPr>
          <w:b/>
          <w:bCs/>
          <w:sz w:val="24"/>
          <w:szCs w:val="24"/>
          <w:rtl w:val="0"/>
        </w:rPr>
        <w:br w:type="textWrapping"/>
      </w:r>
      <w:r>
        <w:rPr>
          <w:sz w:val="24"/>
          <w:szCs w:val="24"/>
          <w:rtl w:val="0"/>
        </w:rPr>
        <w:t>Fort Lauderdale, Florida 33301</w:t>
      </w:r>
      <w:r>
        <w:rPr>
          <w:b/>
          <w:bCs/>
          <w:sz w:val="24"/>
          <w:szCs w:val="24"/>
          <w:rtl w:val="0"/>
        </w:rPr>
        <w:br w:type="textWrapping"/>
      </w:r>
      <w:r>
        <w:rPr>
          <w:sz w:val="24"/>
          <w:szCs w:val="24"/>
          <w:rtl w:val="0"/>
        </w:rPr>
        <w:t>(954) 765-3166</w:t>
      </w:r>
      <w:r>
        <w:rPr>
          <w:b/>
          <w:bCs/>
          <w:sz w:val="24"/>
          <w:szCs w:val="24"/>
          <w:rtl w:val="0"/>
        </w:rPr>
        <w:br w:type="textWrapping"/>
      </w:r>
      <w:r>
        <w:rPr>
          <w:sz w:val="24"/>
          <w:szCs w:val="24"/>
          <w:rtl w:val="0"/>
        </w:rPr>
        <w:t>(954) 756-7103 (facsimile)</w:t>
      </w:r>
      <w:r>
        <w:rPr>
          <w:b/>
          <w:bCs/>
          <w:sz w:val="24"/>
          <w:szCs w:val="24"/>
          <w:rtl w:val="0"/>
        </w:rPr>
        <w:br w:type="textWrapping"/>
      </w:r>
      <w:r>
        <w:fldChar w:fldCharType="begin"/>
      </w:r>
      <w:r>
        <w:instrText xml:space="preserve"> HYPERLINK "mailto:chad@cvhlawgroup.com" \h </w:instrText>
      </w:r>
      <w:r>
        <w:fldChar w:fldCharType="separate"/>
      </w:r>
      <w:r>
        <w:rPr>
          <w:color w:val="0000FF"/>
          <w:sz w:val="24"/>
          <w:szCs w:val="24"/>
          <w:u w:val="single"/>
          <w:rtl w:val="0"/>
        </w:rPr>
        <w:t>chad@cvhlawgroup.com</w:t>
      </w:r>
      <w:r>
        <w:rPr>
          <w:color w:val="0000FF"/>
          <w:sz w:val="24"/>
          <w:szCs w:val="24"/>
          <w:u w:val="single"/>
          <w:rtl w:val="0"/>
        </w:rPr>
        <w:fldChar w:fldCharType="end"/>
      </w:r>
      <w:r>
        <w:rPr>
          <w:b/>
          <w:bCs/>
          <w:sz w:val="24"/>
          <w:szCs w:val="24"/>
          <w:rtl w:val="0"/>
        </w:rPr>
        <w:br w:type="textWrapping"/>
      </w:r>
      <w:r>
        <w:rPr>
          <w:sz w:val="24"/>
          <w:szCs w:val="24"/>
          <w:rtl w:val="0"/>
        </w:rPr>
        <w:t xml:space="preserve">By: </w:t>
      </w:r>
      <w:r>
        <w:rPr>
          <w:sz w:val="24"/>
          <w:szCs w:val="24"/>
          <w:u w:val="single"/>
          <w:rtl w:val="0"/>
        </w:rPr>
        <w:t>/s/ Chad T. Van Horn, Esq.</w:t>
      </w:r>
      <w:r>
        <w:rPr>
          <w:sz w:val="24"/>
          <w:szCs w:val="24"/>
          <w:rtl w:val="0"/>
        </w:rPr>
        <w:br w:type="textWrapping"/>
      </w:r>
      <w:r>
        <w:rPr>
          <w:sz w:val="24"/>
          <w:szCs w:val="24"/>
          <w:rtl w:val="0"/>
        </w:rPr>
        <w:t>Chad. Van Horn, Esq.</w:t>
      </w:r>
      <w:r>
        <w:rPr>
          <w:b/>
          <w:bCs/>
          <w:sz w:val="24"/>
          <w:szCs w:val="24"/>
          <w:rtl w:val="0"/>
        </w:rPr>
        <w:br w:type="textWrapping"/>
      </w:r>
      <w:r>
        <w:rPr>
          <w:sz w:val="24"/>
          <w:szCs w:val="24"/>
          <w:rtl w:val="0"/>
        </w:rPr>
        <w:t>FL Bar 64500</w:t>
      </w:r>
    </w:p>
    <w:sectPr>
      <w:headerReference r:id="rId3" w:type="default"/>
      <w:pgSz w:w="12240" w:h="15840"/>
      <w:pgMar w:top="1360" w:right="1080" w:bottom="280" w:left="1080" w:header="232"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1D3BAE9-12F5-5075-7A49-DD69DF512DAB}"/>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mc:AlternateContent>
        <mc:Choice Requires="wps">
          <w:drawing>
            <wp:anchor distT="0" distB="0" distL="0" distR="0" simplePos="0" relativeHeight="251659264" behindDoc="1" locked="0" layoutInCell="1" allowOverlap="1">
              <wp:simplePos x="0" y="0"/>
              <wp:positionH relativeFrom="page">
                <wp:posOffset>1794510</wp:posOffset>
              </wp:positionH>
              <wp:positionV relativeFrom="page">
                <wp:posOffset>129540</wp:posOffset>
              </wp:positionV>
              <wp:extent cx="1449705" cy="205740"/>
              <wp:effectExtent l="0" t="0" r="0" b="0"/>
              <wp:wrapNone/>
              <wp:docPr id="7" name="Rectangles 7"/>
              <wp:cNvGraphicFramePr/>
              <a:graphic xmlns:a="http://schemas.openxmlformats.org/drawingml/2006/main">
                <a:graphicData uri="http://schemas.microsoft.com/office/word/2010/wordprocessingShape">
                  <wps:wsp>
                    <wps:cNvSpPr/>
                    <wps:spPr>
                      <a:xfrm>
                        <a:off x="4625910" y="3681893"/>
                        <a:ext cx="1440180" cy="196215"/>
                      </a:xfrm>
                      <a:prstGeom prst="rect">
                        <a:avLst/>
                      </a:prstGeom>
                      <a:noFill/>
                      <a:ln>
                        <a:noFill/>
                      </a:ln>
                    </wps:spPr>
                    <wps:txbx>
                      <w:txbxContent>
                        <w:p>
                          <w:pPr>
                            <w:spacing w:before="12" w:after="0" w:line="240" w:lineRule="auto"/>
                            <w:ind w:left="2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41.3pt;margin-top:10.2pt;height:16.2pt;width:114.15pt;mso-position-horizontal-relative:page;mso-position-vertical-relative:page;z-index:-251657216;mso-width-relative:page;mso-height-relative:page;" filled="f" stroked="f" coordsize="21600,21600" o:gfxdata="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FgAAAGRycy9QSwECFAAU&#10;AAAACACHTuJATyrQz9kAAAAJAQAADwAAAAAAAAABACAAAAA4AAAAZHJzL2Rvd25yZXYueG1sUEsB&#10;AhQAFAAAAAgAh07iQFCgw3jeAQAAvwMAAA4AAAAAAAAAAQAgAAAAPgEAAGRycy9lMm9Eb2MueG1s&#10;UEsFBgAAAAAGAAYAWQEAAI4FAAAAAA==&#10;">
              <v:fill on="f" focussize="0,0"/>
              <v:stroke on="f"/>
              <v:imagedata o:title=""/>
              <o:lock v:ext="edit" aspectratio="f"/>
              <v:textbox inset="0mm,0mm,0mm,0mm">
                <w:txbxContent>
                  <w:p>
                    <w:pPr>
                      <w:spacing w:before="12" w:after="0" w:line="240" w:lineRule="auto"/>
                      <w:ind w:left="20" w:right="0" w:firstLine="0"/>
                      <w:jc w:val="left"/>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C2D1F"/>
    <w:multiLevelType w:val="multilevel"/>
    <w:tmpl w:val="FFBC2D1F"/>
    <w:lvl w:ilvl="0" w:tentative="0">
      <w:start w:val="1"/>
      <w:numFmt w:val="decimal"/>
      <w:lvlText w:val="%1."/>
      <w:lvlJc w:val="left"/>
      <w:pPr>
        <w:ind w:left="1080" w:hanging="360"/>
      </w:pPr>
    </w:lvl>
    <w:lvl w:ilvl="1" w:tentative="0">
      <w:start w:val="0"/>
      <w:numFmt w:val="bullet"/>
      <w:lvlText w:val="•"/>
      <w:lvlJc w:val="left"/>
      <w:pPr>
        <w:ind w:left="1980" w:hanging="360"/>
      </w:pPr>
    </w:lvl>
    <w:lvl w:ilvl="2" w:tentative="0">
      <w:start w:val="0"/>
      <w:numFmt w:val="bullet"/>
      <w:lvlText w:val="•"/>
      <w:lvlJc w:val="left"/>
      <w:pPr>
        <w:ind w:left="2880" w:hanging="360"/>
      </w:pPr>
    </w:lvl>
    <w:lvl w:ilvl="3" w:tentative="0">
      <w:start w:val="0"/>
      <w:numFmt w:val="bullet"/>
      <w:lvlText w:val="•"/>
      <w:lvlJc w:val="left"/>
      <w:pPr>
        <w:ind w:left="3780" w:hanging="360"/>
      </w:pPr>
    </w:lvl>
    <w:lvl w:ilvl="4" w:tentative="0">
      <w:start w:val="0"/>
      <w:numFmt w:val="bullet"/>
      <w:lvlText w:val="•"/>
      <w:lvlJc w:val="left"/>
      <w:pPr>
        <w:ind w:left="4680" w:hanging="360"/>
      </w:pPr>
    </w:lvl>
    <w:lvl w:ilvl="5" w:tentative="0">
      <w:start w:val="0"/>
      <w:numFmt w:val="bullet"/>
      <w:lvlText w:val="•"/>
      <w:lvlJc w:val="left"/>
      <w:pPr>
        <w:ind w:left="5580" w:hanging="360"/>
      </w:pPr>
    </w:lvl>
    <w:lvl w:ilvl="6" w:tentative="0">
      <w:start w:val="0"/>
      <w:numFmt w:val="bullet"/>
      <w:lvlText w:val="•"/>
      <w:lvlJc w:val="left"/>
      <w:pPr>
        <w:ind w:left="6480" w:hanging="360"/>
      </w:pPr>
    </w:lvl>
    <w:lvl w:ilvl="7" w:tentative="0">
      <w:start w:val="0"/>
      <w:numFmt w:val="bullet"/>
      <w:lvlText w:val="•"/>
      <w:lvlJc w:val="left"/>
      <w:pPr>
        <w:ind w:left="7380" w:hanging="360"/>
      </w:pPr>
    </w:lvl>
    <w:lvl w:ilvl="8" w:tentative="0">
      <w:start w:val="0"/>
      <w:numFmt w:val="bullet"/>
      <w:lvlText w:val="•"/>
      <w:lvlJc w:val="left"/>
      <w:pPr>
        <w:ind w:left="82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30"/>
  <w:embedTrueTypeFonts/>
  <w:documentProtection w:enforcement="0"/>
  <w:defaultTabStop w:val="720"/>
  <w:compat>
    <w:compatSetting w:name="compatibilityMode" w:uri="http://schemas.microsoft.com/office/word" w:val="15"/>
  </w:compat>
  <w:rsids>
    <w:rsidRoot w:val="00000000"/>
    <w:rsid w:val="E7DD99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sz w:val="22"/>
      <w:szCs w:val="22"/>
      <w:lang w:val="en"/>
    </w:rPr>
  </w:style>
  <w:style w:type="paragraph" w:styleId="2">
    <w:name w:val="heading 1"/>
    <w:basedOn w:val="1"/>
    <w:next w:val="1"/>
    <w:link w:val="14"/>
    <w:uiPriority w:val="0"/>
    <w:pPr>
      <w:ind w:left="6120"/>
    </w:pPr>
    <w:rPr>
      <w:b/>
      <w:bCs/>
      <w:sz w:val="24"/>
      <w:szCs w:val="24"/>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15"/>
    <w:qFormat/>
    <w:uiPriority w:val="1"/>
    <w:rPr>
      <w:sz w:val="24"/>
      <w:szCs w:val="24"/>
    </w:rPr>
  </w:style>
  <w:style w:type="paragraph" w:styleId="11">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uiPriority w:val="0"/>
    <w:pPr>
      <w:keepNext/>
      <w:keepLines/>
      <w:pageBreakBefore w:val="0"/>
      <w:spacing w:before="480" w:after="120"/>
    </w:pPr>
    <w:rPr>
      <w:b/>
      <w:bCs/>
      <w:sz w:val="72"/>
      <w:szCs w:val="72"/>
    </w:rPr>
  </w:style>
  <w:style w:type="table" w:customStyle="1" w:styleId="13">
    <w:name w:val="TableNormal"/>
    <w:uiPriority w:val="0"/>
    <w:tblPr>
      <w:tblCellMar>
        <w:top w:w="100" w:type="dxa"/>
        <w:left w:w="100" w:type="dxa"/>
        <w:bottom w:w="100" w:type="dxa"/>
        <w:right w:w="100" w:type="dxa"/>
      </w:tblCellMar>
    </w:tblPr>
  </w:style>
  <w:style w:type="character" w:customStyle="1" w:styleId="14">
    <w:name w:val="Heading 1 Char"/>
    <w:basedOn w:val="8"/>
    <w:link w:val="2"/>
    <w:uiPriority w:val="9"/>
    <w:rPr>
      <w:rFonts w:ascii="Times New Roman" w:hAnsi="Times New Roman" w:eastAsia="Times New Roman" w:cs="Times New Roman"/>
      <w:b/>
      <w:bCs/>
      <w:sz w:val="24"/>
      <w:szCs w:val="24"/>
    </w:rPr>
  </w:style>
  <w:style w:type="character" w:customStyle="1" w:styleId="15">
    <w:name w:val="Body Text Char"/>
    <w:basedOn w:val="8"/>
    <w:link w:val="10"/>
    <w:uiPriority w:val="1"/>
    <w:rPr>
      <w:rFonts w:ascii="Times New Roman" w:hAnsi="Times New Roman" w:eastAsia="Times New Roman" w:cs="Times New Roman"/>
      <w:sz w:val="24"/>
      <w:szCs w:val="24"/>
    </w:rPr>
  </w:style>
  <w:style w:type="paragraph" w:styleId="16">
    <w:name w:val="List Paragraph"/>
    <w:basedOn w:val="1"/>
    <w:qFormat/>
    <w:uiPriority w:val="1"/>
    <w:pPr>
      <w:spacing w:before="16"/>
      <w:ind w:left="1080" w:hanging="360"/>
      <w:jc w:val="both"/>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Office_5.3.0.7932_F1E327BC-269C-435d-A152-05C5408002CA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2025-12-23T03:50:00Z</dcterms:created>
  <dc:creator>Nick Frazier</dc:creator>
  <cp:lastModifiedBy>nelminjayanoc</cp:lastModifiedBy>
  <dcterms:modified xsi:type="dcterms:W3CDTF">2026-04-14T03:52:26Z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3de0241d-8c58-485b-bc2b-17eea0ad506d</vt:lpwstr>
  </property>
  <property fmtid="{D5CDD505-2E9C-101B-9397-08002B2CF9AE}" pid="3" name="KSOProductBuildVer">
    <vt:lpwstr>1033-5.3.0.7932</vt:lpwstr>
  </property>
</Properties>
</file>