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CDCAD9" w14:textId="77777777" w:rsidR="000A65E5" w:rsidRDefault="00000000">
      <w:pPr>
        <w:pStyle w:val="Heading1"/>
        <w:ind w:left="2227" w:right="2448"/>
      </w:pPr>
      <w:r>
        <w:t xml:space="preserve">UNITED STATES BANKRUPTCY COURT </w:t>
      </w:r>
      <w:proofErr w:type="gramStart"/>
      <w:r>
        <w:t>{{ District</w:t>
      </w:r>
      <w:proofErr w:type="gramEnd"/>
      <w:r>
        <w:t xml:space="preserve"> }} DISTRICT OF FLORIDA</w:t>
      </w:r>
    </w:p>
    <w:p w14:paraId="58EBB308" w14:textId="77777777" w:rsidR="000A65E5" w:rsidRDefault="000A65E5"/>
    <w:p w14:paraId="65402FB1" w14:textId="77777777" w:rsidR="000A65E5" w:rsidRDefault="00000000">
      <w:pPr>
        <w:widowControl/>
        <w:tabs>
          <w:tab w:val="left" w:pos="720"/>
          <w:tab w:val="left" w:pos="1440"/>
          <w:tab w:val="left" w:pos="2160"/>
          <w:tab w:val="left" w:pos="2880"/>
          <w:tab w:val="left" w:pos="3600"/>
        </w:tabs>
        <w:jc w:val="both"/>
        <w:rPr>
          <w:sz w:val="24"/>
          <w:szCs w:val="24"/>
        </w:rPr>
      </w:pPr>
      <w:r>
        <w:rPr>
          <w:sz w:val="24"/>
          <w:szCs w:val="24"/>
        </w:rPr>
        <w:t xml:space="preserve">In re: </w:t>
      </w:r>
      <w:r>
        <w:rPr>
          <w:sz w:val="24"/>
          <w:szCs w:val="24"/>
        </w:rPr>
        <w:tab/>
      </w:r>
    </w:p>
    <w:tbl>
      <w:tblPr>
        <w:tblStyle w:val="a"/>
        <w:tblW w:w="9360" w:type="dxa"/>
        <w:tblLayout w:type="fixed"/>
        <w:tblLook w:val="0400" w:firstRow="0" w:lastRow="0" w:firstColumn="0" w:lastColumn="0" w:noHBand="0" w:noVBand="1"/>
      </w:tblPr>
      <w:tblGrid>
        <w:gridCol w:w="5631"/>
        <w:gridCol w:w="3729"/>
      </w:tblGrid>
      <w:tr w:rsidR="000A65E5" w14:paraId="6878B1F6" w14:textId="77777777">
        <w:tc>
          <w:tcPr>
            <w:tcW w:w="5631" w:type="dxa"/>
          </w:tcPr>
          <w:p w14:paraId="6A7287D1" w14:textId="77777777" w:rsidR="000A65E5" w:rsidRDefault="000A65E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jc w:val="both"/>
              <w:rPr>
                <w:rFonts w:ascii="Aptos" w:eastAsia="Aptos" w:hAnsi="Aptos" w:cs="Aptos"/>
              </w:rPr>
            </w:pPr>
          </w:p>
        </w:tc>
        <w:tc>
          <w:tcPr>
            <w:tcW w:w="3729" w:type="dxa"/>
          </w:tcPr>
          <w:p w14:paraId="46D15A0E" w14:textId="77777777" w:rsidR="000A65E5" w:rsidRDefault="00000000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jc w:val="both"/>
              <w:rPr>
                <w:rFonts w:ascii="Aptos" w:eastAsia="Aptos" w:hAnsi="Aptos" w:cs="Aptos"/>
              </w:rPr>
            </w:pPr>
            <w:r>
              <w:rPr>
                <w:sz w:val="24"/>
                <w:szCs w:val="24"/>
              </w:rPr>
              <w:t xml:space="preserve">Case No: </w:t>
            </w:r>
            <w:proofErr w:type="gramStart"/>
            <w:r>
              <w:rPr>
                <w:sz w:val="24"/>
                <w:szCs w:val="24"/>
              </w:rPr>
              <w:t xml:space="preserve">{{ </w:t>
            </w:r>
            <w:proofErr w:type="spellStart"/>
            <w:r>
              <w:rPr>
                <w:sz w:val="24"/>
                <w:szCs w:val="24"/>
              </w:rPr>
              <w:t>CaseNumber</w:t>
            </w:r>
            <w:proofErr w:type="spellEnd"/>
            <w:proofErr w:type="gramEnd"/>
            <w:r>
              <w:rPr>
                <w:sz w:val="24"/>
                <w:szCs w:val="24"/>
              </w:rPr>
              <w:t xml:space="preserve"> }}</w:t>
            </w:r>
          </w:p>
        </w:tc>
      </w:tr>
      <w:tr w:rsidR="000A65E5" w14:paraId="42A39143" w14:textId="77777777">
        <w:tc>
          <w:tcPr>
            <w:tcW w:w="5631" w:type="dxa"/>
          </w:tcPr>
          <w:p w14:paraId="79501343" w14:textId="0FBFE52D" w:rsidR="000A65E5" w:rsidRDefault="00000000" w:rsidP="00450C1F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 xml:space="preserve">{{ </w:t>
            </w:r>
            <w:proofErr w:type="spellStart"/>
            <w:r w:rsidR="00B93EC2" w:rsidRPr="00B93EC2">
              <w:rPr>
                <w:sz w:val="24"/>
                <w:szCs w:val="24"/>
              </w:rPr>
              <w:t>HeaderDebtorName</w:t>
            </w:r>
            <w:proofErr w:type="spellEnd"/>
            <w:proofErr w:type="gramEnd"/>
            <w:r>
              <w:rPr>
                <w:sz w:val="24"/>
                <w:szCs w:val="24"/>
              </w:rPr>
              <w:t xml:space="preserve"> }},</w:t>
            </w:r>
          </w:p>
          <w:p w14:paraId="0FFFFCEF" w14:textId="77777777" w:rsidR="000A65E5" w:rsidRDefault="000A65E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jc w:val="both"/>
              <w:rPr>
                <w:sz w:val="24"/>
                <w:szCs w:val="24"/>
              </w:rPr>
            </w:pPr>
          </w:p>
        </w:tc>
        <w:tc>
          <w:tcPr>
            <w:tcW w:w="3729" w:type="dxa"/>
          </w:tcPr>
          <w:p w14:paraId="6A971F95" w14:textId="77777777" w:rsidR="000A65E5" w:rsidRDefault="00000000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Chapter </w:t>
            </w:r>
            <w:proofErr w:type="gramStart"/>
            <w:r>
              <w:rPr>
                <w:sz w:val="24"/>
                <w:szCs w:val="24"/>
              </w:rPr>
              <w:t xml:space="preserve">{{ </w:t>
            </w:r>
            <w:proofErr w:type="spellStart"/>
            <w:r>
              <w:rPr>
                <w:sz w:val="24"/>
                <w:szCs w:val="24"/>
              </w:rPr>
              <w:t>ChapterNumber</w:t>
            </w:r>
            <w:proofErr w:type="spellEnd"/>
            <w:proofErr w:type="gramEnd"/>
            <w:r>
              <w:rPr>
                <w:sz w:val="24"/>
                <w:szCs w:val="24"/>
              </w:rPr>
              <w:t xml:space="preserve"> }}</w:t>
            </w:r>
          </w:p>
        </w:tc>
      </w:tr>
    </w:tbl>
    <w:p w14:paraId="18089407" w14:textId="77777777" w:rsidR="000A65E5" w:rsidRDefault="00000000">
      <w:pPr>
        <w:widowControl/>
        <w:tabs>
          <w:tab w:val="left" w:pos="720"/>
          <w:tab w:val="left" w:pos="1440"/>
          <w:tab w:val="left" w:pos="2160"/>
          <w:tab w:val="left" w:pos="2880"/>
          <w:tab w:val="left" w:pos="3600"/>
        </w:tabs>
        <w:jc w:val="both"/>
        <w:rPr>
          <w:sz w:val="24"/>
          <w:szCs w:val="24"/>
        </w:rPr>
      </w:pPr>
      <w:r>
        <w:rPr>
          <w:sz w:val="24"/>
          <w:szCs w:val="24"/>
          <w:u w:val="single"/>
        </w:rPr>
        <w:t xml:space="preserve">                   Debtor.               </w:t>
      </w:r>
      <w:r>
        <w:rPr>
          <w:sz w:val="24"/>
          <w:szCs w:val="24"/>
          <w:u w:val="single"/>
        </w:rPr>
        <w:tab/>
        <w:t xml:space="preserve">   </w:t>
      </w:r>
      <w:r>
        <w:rPr>
          <w:sz w:val="24"/>
          <w:szCs w:val="24"/>
        </w:rPr>
        <w:t>/</w:t>
      </w:r>
    </w:p>
    <w:p w14:paraId="1C239E79" w14:textId="77777777" w:rsidR="000A65E5" w:rsidRDefault="000A65E5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1D8337D7" w14:textId="77777777" w:rsidR="000A65E5" w:rsidRDefault="00000000">
      <w:pPr>
        <w:pStyle w:val="Heading1"/>
        <w:ind w:right="238"/>
      </w:pPr>
      <w:r>
        <w:rPr>
          <w:u w:val="single"/>
        </w:rPr>
        <w:t>DEBTOR’S MOTION TO DELAY DISCHARGE</w:t>
      </w:r>
    </w:p>
    <w:p w14:paraId="4E01E934" w14:textId="77777777" w:rsidR="000A65E5" w:rsidRDefault="000A65E5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4"/>
          <w:szCs w:val="24"/>
        </w:rPr>
      </w:pPr>
    </w:p>
    <w:p w14:paraId="3A5C4F46" w14:textId="77777777" w:rsidR="000A65E5" w:rsidRDefault="00000000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ind w:right="329" w:firstLine="719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The Debtor, </w:t>
      </w:r>
      <w:proofErr w:type="gramStart"/>
      <w:r>
        <w:rPr>
          <w:color w:val="000000"/>
          <w:sz w:val="24"/>
          <w:szCs w:val="24"/>
        </w:rPr>
        <w:t xml:space="preserve">{{ </w:t>
      </w:r>
      <w:proofErr w:type="spellStart"/>
      <w:r>
        <w:rPr>
          <w:color w:val="000000"/>
          <w:sz w:val="24"/>
          <w:szCs w:val="24"/>
        </w:rPr>
        <w:t>DebtorName</w:t>
      </w:r>
      <w:proofErr w:type="spellEnd"/>
      <w:proofErr w:type="gramEnd"/>
      <w:r>
        <w:rPr>
          <w:color w:val="000000"/>
          <w:sz w:val="24"/>
          <w:szCs w:val="24"/>
        </w:rPr>
        <w:t xml:space="preserve"> }}, by and through undersigned counsel, moves, pursuant to Fed. R. </w:t>
      </w:r>
      <w:proofErr w:type="spellStart"/>
      <w:r>
        <w:rPr>
          <w:color w:val="000000"/>
          <w:sz w:val="24"/>
          <w:szCs w:val="24"/>
        </w:rPr>
        <w:t>Bankr</w:t>
      </w:r>
      <w:proofErr w:type="spellEnd"/>
      <w:r>
        <w:rPr>
          <w:color w:val="000000"/>
          <w:sz w:val="24"/>
          <w:szCs w:val="24"/>
        </w:rPr>
        <w:t>. P. 1007(c), for a thirty-day extension of the discharge date and in support thereof, states as follows:</w:t>
      </w:r>
    </w:p>
    <w:p w14:paraId="025A130A" w14:textId="77777777" w:rsidR="000A65E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560"/>
        </w:tabs>
        <w:rPr>
          <w:color w:val="000000"/>
        </w:rPr>
      </w:pPr>
      <w:r>
        <w:rPr>
          <w:color w:val="000000"/>
          <w:sz w:val="24"/>
          <w:szCs w:val="24"/>
        </w:rPr>
        <w:t xml:space="preserve">The Debtor filed a Chapter </w:t>
      </w:r>
      <w:proofErr w:type="gramStart"/>
      <w:r>
        <w:rPr>
          <w:color w:val="000000"/>
          <w:sz w:val="24"/>
          <w:szCs w:val="24"/>
        </w:rPr>
        <w:t xml:space="preserve">{{ </w:t>
      </w:r>
      <w:proofErr w:type="spellStart"/>
      <w:r>
        <w:rPr>
          <w:color w:val="000000"/>
          <w:sz w:val="24"/>
          <w:szCs w:val="24"/>
        </w:rPr>
        <w:t>ChapterNumb</w:t>
      </w:r>
      <w:proofErr w:type="spellEnd"/>
      <w:proofErr w:type="gramEnd"/>
      <w:r>
        <w:rPr>
          <w:color w:val="000000"/>
          <w:sz w:val="24"/>
          <w:szCs w:val="24"/>
        </w:rPr>
        <w:t xml:space="preserve"> }} bankruptcy case on </w:t>
      </w:r>
      <w:proofErr w:type="gramStart"/>
      <w:r>
        <w:rPr>
          <w:color w:val="000000"/>
          <w:sz w:val="24"/>
          <w:szCs w:val="24"/>
        </w:rPr>
        <w:t xml:space="preserve">{{ </w:t>
      </w:r>
      <w:proofErr w:type="spellStart"/>
      <w:r>
        <w:rPr>
          <w:color w:val="000000"/>
          <w:sz w:val="24"/>
          <w:szCs w:val="24"/>
        </w:rPr>
        <w:t>DateFiled</w:t>
      </w:r>
      <w:proofErr w:type="spellEnd"/>
      <w:proofErr w:type="gramEnd"/>
      <w:r>
        <w:rPr>
          <w:color w:val="000000"/>
          <w:sz w:val="24"/>
          <w:szCs w:val="24"/>
        </w:rPr>
        <w:t xml:space="preserve"> }}.</w:t>
      </w:r>
    </w:p>
    <w:p w14:paraId="54991B9B" w14:textId="77777777" w:rsidR="000A65E5" w:rsidRDefault="000A65E5">
      <w:pPr>
        <w:pBdr>
          <w:top w:val="nil"/>
          <w:left w:val="nil"/>
          <w:bottom w:val="nil"/>
          <w:right w:val="nil"/>
          <w:between w:val="nil"/>
        </w:pBdr>
        <w:spacing w:before="1"/>
        <w:rPr>
          <w:color w:val="000000"/>
          <w:sz w:val="24"/>
          <w:szCs w:val="24"/>
        </w:rPr>
      </w:pPr>
    </w:p>
    <w:p w14:paraId="10C4F343" w14:textId="77777777" w:rsidR="000A65E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560"/>
        </w:tabs>
        <w:spacing w:line="480" w:lineRule="auto"/>
        <w:ind w:left="0" w:right="354" w:firstLine="719"/>
        <w:rPr>
          <w:color w:val="000000"/>
        </w:rPr>
      </w:pPr>
      <w:r>
        <w:rPr>
          <w:color w:val="000000"/>
          <w:sz w:val="24"/>
          <w:szCs w:val="24"/>
        </w:rPr>
        <w:t xml:space="preserve">The §341 Meeting of Creditors in this case was held and concluded on </w:t>
      </w:r>
      <w:proofErr w:type="gramStart"/>
      <w:r>
        <w:rPr>
          <w:color w:val="000000"/>
          <w:sz w:val="24"/>
          <w:szCs w:val="24"/>
        </w:rPr>
        <w:t xml:space="preserve">{{ </w:t>
      </w:r>
      <w:proofErr w:type="spellStart"/>
      <w:r>
        <w:rPr>
          <w:color w:val="000000"/>
          <w:sz w:val="24"/>
          <w:szCs w:val="24"/>
        </w:rPr>
        <w:t>ConcludedMeetingDate</w:t>
      </w:r>
      <w:proofErr w:type="spellEnd"/>
      <w:proofErr w:type="gramEnd"/>
      <w:r>
        <w:rPr>
          <w:color w:val="000000"/>
          <w:sz w:val="24"/>
          <w:szCs w:val="24"/>
        </w:rPr>
        <w:t xml:space="preserve"> }}.</w:t>
      </w:r>
    </w:p>
    <w:p w14:paraId="6EB515AC" w14:textId="77777777" w:rsidR="000A65E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560"/>
        </w:tabs>
        <w:spacing w:line="480" w:lineRule="auto"/>
        <w:ind w:left="0" w:right="356" w:firstLine="719"/>
      </w:pPr>
      <w:proofErr w:type="gramStart"/>
      <w:r>
        <w:rPr>
          <w:color w:val="000000"/>
          <w:sz w:val="24"/>
          <w:szCs w:val="24"/>
        </w:rPr>
        <w:t xml:space="preserve">{{ </w:t>
      </w:r>
      <w:proofErr w:type="spellStart"/>
      <w:r>
        <w:rPr>
          <w:color w:val="000000"/>
          <w:sz w:val="24"/>
          <w:szCs w:val="24"/>
        </w:rPr>
        <w:t>ReasonForDelay</w:t>
      </w:r>
      <w:proofErr w:type="spellEnd"/>
      <w:proofErr w:type="gramEnd"/>
      <w:r>
        <w:rPr>
          <w:color w:val="000000"/>
          <w:sz w:val="24"/>
          <w:szCs w:val="24"/>
        </w:rPr>
        <w:t xml:space="preserve"> }}</w:t>
      </w:r>
    </w:p>
    <w:p w14:paraId="340D5A80" w14:textId="77777777" w:rsidR="000A65E5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1560"/>
        </w:tabs>
        <w:spacing w:line="480" w:lineRule="auto"/>
        <w:ind w:left="719" w:right="355"/>
        <w:rPr>
          <w:color w:val="000000"/>
          <w:sz w:val="24"/>
          <w:szCs w:val="24"/>
        </w:rPr>
      </w:pPr>
      <w:proofErr w:type="gramStart"/>
      <w:r>
        <w:rPr>
          <w:color w:val="000000"/>
          <w:sz w:val="24"/>
          <w:szCs w:val="24"/>
        </w:rPr>
        <w:t xml:space="preserve">{{ </w:t>
      </w:r>
      <w:proofErr w:type="spellStart"/>
      <w:r>
        <w:rPr>
          <w:color w:val="000000"/>
          <w:sz w:val="24"/>
          <w:szCs w:val="24"/>
        </w:rPr>
        <w:t>IfReaffirmation</w:t>
      </w:r>
      <w:proofErr w:type="spellEnd"/>
      <w:proofErr w:type="gramEnd"/>
      <w:r>
        <w:rPr>
          <w:color w:val="000000"/>
          <w:sz w:val="24"/>
          <w:szCs w:val="24"/>
        </w:rPr>
        <w:t xml:space="preserve"> }}</w:t>
      </w:r>
    </w:p>
    <w:p w14:paraId="7F55B371" w14:textId="77777777" w:rsidR="000A65E5" w:rsidRDefault="00000000">
      <w:pPr>
        <w:pBdr>
          <w:top w:val="nil"/>
          <w:left w:val="nil"/>
          <w:bottom w:val="nil"/>
          <w:right w:val="nil"/>
          <w:between w:val="nil"/>
        </w:pBdr>
        <w:spacing w:before="80" w:line="480" w:lineRule="auto"/>
        <w:ind w:right="356" w:firstLine="719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WHEREFORE</w:t>
      </w:r>
      <w:r>
        <w:rPr>
          <w:color w:val="000000"/>
          <w:sz w:val="24"/>
          <w:szCs w:val="24"/>
        </w:rPr>
        <w:t xml:space="preserve">, the Debtor respectfully requests this Court delay </w:t>
      </w:r>
      <w:proofErr w:type="gramStart"/>
      <w:r>
        <w:rPr>
          <w:color w:val="000000"/>
          <w:sz w:val="24"/>
          <w:szCs w:val="24"/>
        </w:rPr>
        <w:t>the Debtor’s</w:t>
      </w:r>
      <w:proofErr w:type="gramEnd"/>
      <w:r>
        <w:rPr>
          <w:color w:val="000000"/>
          <w:sz w:val="24"/>
          <w:szCs w:val="24"/>
        </w:rPr>
        <w:t xml:space="preserve"> discharge date by thirty (30) days </w:t>
      </w:r>
      <w:proofErr w:type="gramStart"/>
      <w:r>
        <w:rPr>
          <w:color w:val="000000"/>
          <w:sz w:val="24"/>
          <w:szCs w:val="24"/>
        </w:rPr>
        <w:t>in order for</w:t>
      </w:r>
      <w:proofErr w:type="gramEnd"/>
      <w:r>
        <w:rPr>
          <w:color w:val="000000"/>
          <w:sz w:val="24"/>
          <w:szCs w:val="24"/>
        </w:rPr>
        <w:t xml:space="preserve"> the Creditor to file the requested reaffirmation agreement properly, and for such other and further relief as this Court deems just and proper.</w:t>
      </w:r>
    </w:p>
    <w:p w14:paraId="15D1F92E" w14:textId="77777777" w:rsidR="000A65E5" w:rsidRDefault="00000000">
      <w:pPr>
        <w:keepLines/>
        <w:pageBreakBefore/>
        <w:tabs>
          <w:tab w:val="left" w:pos="5040"/>
        </w:tabs>
        <w:spacing w:before="1"/>
      </w:pPr>
      <w:r>
        <w:rPr>
          <w:b/>
          <w:bCs/>
          <w:sz w:val="24"/>
          <w:szCs w:val="24"/>
        </w:rPr>
        <w:lastRenderedPageBreak/>
        <w:tab/>
        <w:t>VAN HORN LAW GROUP, P.A.</w:t>
      </w:r>
      <w:r>
        <w:rPr>
          <w:b/>
          <w:bCs/>
          <w:sz w:val="24"/>
          <w:szCs w:val="24"/>
        </w:rPr>
        <w:br/>
      </w:r>
      <w:r>
        <w:rPr>
          <w:b/>
          <w:bCs/>
          <w:sz w:val="24"/>
          <w:szCs w:val="24"/>
        </w:rPr>
        <w:tab/>
      </w:r>
      <w:r>
        <w:rPr>
          <w:sz w:val="24"/>
          <w:szCs w:val="24"/>
        </w:rPr>
        <w:t>500 NE 4</w:t>
      </w:r>
      <w:r>
        <w:rPr>
          <w:sz w:val="24"/>
          <w:szCs w:val="24"/>
          <w:vertAlign w:val="superscript"/>
        </w:rPr>
        <w:t>th</w:t>
      </w:r>
      <w:r>
        <w:rPr>
          <w:sz w:val="24"/>
          <w:szCs w:val="24"/>
        </w:rPr>
        <w:t xml:space="preserve"> Street Suite 200</w:t>
      </w:r>
      <w:r>
        <w:rPr>
          <w:b/>
          <w:bCs/>
          <w:sz w:val="24"/>
          <w:szCs w:val="24"/>
        </w:rPr>
        <w:br/>
      </w:r>
      <w:r>
        <w:rPr>
          <w:b/>
          <w:bCs/>
          <w:sz w:val="24"/>
          <w:szCs w:val="24"/>
        </w:rPr>
        <w:tab/>
      </w:r>
      <w:r>
        <w:rPr>
          <w:sz w:val="24"/>
          <w:szCs w:val="24"/>
        </w:rPr>
        <w:t>Fort Lauderdale, Florida 33301</w:t>
      </w:r>
      <w:r>
        <w:rPr>
          <w:b/>
          <w:bCs/>
          <w:sz w:val="24"/>
          <w:szCs w:val="24"/>
        </w:rPr>
        <w:br/>
      </w:r>
      <w:r>
        <w:rPr>
          <w:b/>
          <w:bCs/>
          <w:sz w:val="24"/>
          <w:szCs w:val="24"/>
        </w:rPr>
        <w:tab/>
      </w:r>
      <w:r>
        <w:rPr>
          <w:sz w:val="24"/>
          <w:szCs w:val="24"/>
        </w:rPr>
        <w:t>(954) 765-3166</w:t>
      </w:r>
      <w:r>
        <w:rPr>
          <w:b/>
          <w:bCs/>
          <w:sz w:val="24"/>
          <w:szCs w:val="24"/>
        </w:rPr>
        <w:br/>
      </w:r>
      <w:r>
        <w:rPr>
          <w:b/>
          <w:bCs/>
          <w:sz w:val="24"/>
          <w:szCs w:val="24"/>
        </w:rPr>
        <w:tab/>
      </w:r>
      <w:r>
        <w:rPr>
          <w:sz w:val="24"/>
          <w:szCs w:val="24"/>
        </w:rPr>
        <w:t>(954) 756-7103 (facsimile)</w:t>
      </w:r>
      <w:r>
        <w:rPr>
          <w:b/>
          <w:bCs/>
          <w:sz w:val="24"/>
          <w:szCs w:val="24"/>
        </w:rPr>
        <w:br/>
      </w:r>
      <w:r>
        <w:rPr>
          <w:b/>
          <w:bCs/>
          <w:sz w:val="24"/>
          <w:szCs w:val="24"/>
        </w:rPr>
        <w:tab/>
      </w:r>
      <w:hyperlink r:id="rId8">
        <w:r w:rsidR="000A65E5">
          <w:rPr>
            <w:color w:val="0000FF"/>
            <w:sz w:val="24"/>
            <w:szCs w:val="24"/>
            <w:u w:val="single"/>
          </w:rPr>
          <w:t>chad@cvhlawgroup.com</w:t>
        </w:r>
      </w:hyperlink>
      <w:r>
        <w:rPr>
          <w:b/>
          <w:bCs/>
          <w:sz w:val="24"/>
          <w:szCs w:val="24"/>
        </w:rPr>
        <w:br/>
      </w:r>
      <w:r>
        <w:rPr>
          <w:b/>
          <w:bCs/>
          <w:sz w:val="24"/>
          <w:szCs w:val="24"/>
        </w:rPr>
        <w:tab/>
      </w:r>
      <w:r>
        <w:rPr>
          <w:sz w:val="24"/>
          <w:szCs w:val="24"/>
        </w:rPr>
        <w:t xml:space="preserve">By: </w:t>
      </w:r>
      <w:r>
        <w:rPr>
          <w:sz w:val="24"/>
          <w:szCs w:val="24"/>
          <w:u w:val="single"/>
        </w:rPr>
        <w:t>/s/ Chad T. Van Horn, Esq.</w:t>
      </w:r>
      <w:r>
        <w:rPr>
          <w:sz w:val="24"/>
          <w:szCs w:val="24"/>
        </w:rPr>
        <w:br/>
      </w:r>
      <w:r>
        <w:rPr>
          <w:sz w:val="24"/>
          <w:szCs w:val="24"/>
        </w:rPr>
        <w:tab/>
        <w:t>Chad. Van Horn, Esq.</w:t>
      </w:r>
      <w:r>
        <w:rPr>
          <w:b/>
          <w:bCs/>
          <w:sz w:val="24"/>
          <w:szCs w:val="24"/>
        </w:rPr>
        <w:br/>
      </w:r>
      <w:r>
        <w:rPr>
          <w:b/>
          <w:bCs/>
          <w:sz w:val="24"/>
          <w:szCs w:val="24"/>
        </w:rPr>
        <w:tab/>
      </w:r>
      <w:r>
        <w:rPr>
          <w:sz w:val="24"/>
          <w:szCs w:val="24"/>
        </w:rPr>
        <w:t>FL Bar 64500</w:t>
      </w:r>
    </w:p>
    <w:sectPr w:rsidR="000A65E5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740787" w14:textId="77777777" w:rsidR="005838DA" w:rsidRDefault="005838DA">
      <w:r>
        <w:separator/>
      </w:r>
    </w:p>
  </w:endnote>
  <w:endnote w:type="continuationSeparator" w:id="0">
    <w:p w14:paraId="4E7E802B" w14:textId="77777777" w:rsidR="005838DA" w:rsidRDefault="005838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25B76EC4-86F7-4E17-8F9A-9E8DA86FD09F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" w:fontKey="{D008B15B-2E95-4D91-BED7-64E409024797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3" w:fontKey="{60DFD776-5811-421C-883C-C2C00F5572F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72D9764C-5B19-4F7C-AFBA-EAD0F6889C4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AB65DF" w14:textId="77777777" w:rsidR="000A65E5" w:rsidRDefault="000A65E5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B56141" w14:textId="77777777" w:rsidR="005838DA" w:rsidRDefault="005838DA">
      <w:r>
        <w:separator/>
      </w:r>
    </w:p>
  </w:footnote>
  <w:footnote w:type="continuationSeparator" w:id="0">
    <w:p w14:paraId="1A309E69" w14:textId="77777777" w:rsidR="005838DA" w:rsidRDefault="005838D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D0D1D6" w14:textId="77777777" w:rsidR="000A65E5" w:rsidRDefault="000A65E5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DC21F4"/>
    <w:multiLevelType w:val="multilevel"/>
    <w:tmpl w:val="8C041E2E"/>
    <w:lvl w:ilvl="0">
      <w:start w:val="1"/>
      <w:numFmt w:val="decimal"/>
      <w:lvlText w:val="%1."/>
      <w:lvlJc w:val="left"/>
      <w:pPr>
        <w:ind w:left="1560" w:hanging="840"/>
      </w:pPr>
      <w:rPr>
        <w:rFonts w:ascii="Times New Roman" w:eastAsia="Times New Roman" w:hAnsi="Times New Roman" w:cs="Times New Roman"/>
        <w:b w:val="0"/>
        <w:bCs w:val="0"/>
        <w:i w:val="0"/>
        <w:iCs w:val="0"/>
        <w:color w:val="353535"/>
        <w:sz w:val="24"/>
        <w:szCs w:val="24"/>
      </w:rPr>
    </w:lvl>
    <w:lvl w:ilvl="1">
      <w:numFmt w:val="bullet"/>
      <w:lvlText w:val="•"/>
      <w:lvlJc w:val="left"/>
      <w:pPr>
        <w:ind w:left="2376" w:hanging="840"/>
      </w:pPr>
    </w:lvl>
    <w:lvl w:ilvl="2">
      <w:numFmt w:val="bullet"/>
      <w:lvlText w:val="•"/>
      <w:lvlJc w:val="left"/>
      <w:pPr>
        <w:ind w:left="3192" w:hanging="840"/>
      </w:pPr>
    </w:lvl>
    <w:lvl w:ilvl="3">
      <w:numFmt w:val="bullet"/>
      <w:lvlText w:val="•"/>
      <w:lvlJc w:val="left"/>
      <w:pPr>
        <w:ind w:left="4008" w:hanging="840"/>
      </w:pPr>
    </w:lvl>
    <w:lvl w:ilvl="4">
      <w:numFmt w:val="bullet"/>
      <w:lvlText w:val="•"/>
      <w:lvlJc w:val="left"/>
      <w:pPr>
        <w:ind w:left="4824" w:hanging="840"/>
      </w:pPr>
    </w:lvl>
    <w:lvl w:ilvl="5">
      <w:numFmt w:val="bullet"/>
      <w:lvlText w:val="•"/>
      <w:lvlJc w:val="left"/>
      <w:pPr>
        <w:ind w:left="5640" w:hanging="840"/>
      </w:pPr>
    </w:lvl>
    <w:lvl w:ilvl="6">
      <w:numFmt w:val="bullet"/>
      <w:lvlText w:val="•"/>
      <w:lvlJc w:val="left"/>
      <w:pPr>
        <w:ind w:left="6456" w:hanging="840"/>
      </w:pPr>
    </w:lvl>
    <w:lvl w:ilvl="7">
      <w:numFmt w:val="bullet"/>
      <w:lvlText w:val="•"/>
      <w:lvlJc w:val="left"/>
      <w:pPr>
        <w:ind w:left="7272" w:hanging="840"/>
      </w:pPr>
    </w:lvl>
    <w:lvl w:ilvl="8">
      <w:numFmt w:val="bullet"/>
      <w:lvlText w:val="•"/>
      <w:lvlJc w:val="left"/>
      <w:pPr>
        <w:ind w:left="8088" w:hanging="840"/>
      </w:pPr>
    </w:lvl>
  </w:abstractNum>
  <w:num w:numId="1" w16cid:durableId="17437207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65E5"/>
    <w:rsid w:val="000A65E5"/>
    <w:rsid w:val="00450C1F"/>
    <w:rsid w:val="00502C18"/>
    <w:rsid w:val="005838DA"/>
    <w:rsid w:val="00B93EC2"/>
    <w:rsid w:val="00D15BFD"/>
    <w:rsid w:val="00DF71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E6F6BB"/>
  <w15:docId w15:val="{B8017A0A-B990-4CE8-B298-3DCD34D5FC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" w:eastAsia="en-PH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ind w:right="2591"/>
      <w:jc w:val="center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character" w:customStyle="1" w:styleId="Heading1Char">
    <w:name w:val="Heading 1 Char"/>
    <w:basedOn w:val="DefaultParagraphFont"/>
    <w:link w:val="Heading1"/>
    <w:uiPriority w:val="9"/>
    <w:rsid w:val="000B41F8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rsid w:val="000B41F8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0B41F8"/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1"/>
    <w:qFormat/>
    <w:rsid w:val="000B41F8"/>
    <w:pPr>
      <w:ind w:right="356" w:firstLine="719"/>
      <w:jc w:val="both"/>
    </w:pPr>
  </w:style>
  <w:style w:type="paragraph" w:customStyle="1" w:styleId="TableParagraph">
    <w:name w:val="Table Paragraph"/>
    <w:basedOn w:val="Normal"/>
    <w:uiPriority w:val="1"/>
    <w:qFormat/>
    <w:rsid w:val="000B41F8"/>
    <w:pPr>
      <w:ind w:left="50"/>
    </w:pPr>
  </w:style>
  <w:style w:type="paragraph" w:styleId="Header">
    <w:name w:val="header"/>
    <w:basedOn w:val="Normal"/>
    <w:link w:val="HeaderChar"/>
    <w:uiPriority w:val="99"/>
    <w:unhideWhenUsed/>
    <w:rsid w:val="000B41F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B41F8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0B41F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B41F8"/>
    <w:rPr>
      <w:rFonts w:ascii="Times New Roman" w:eastAsia="Times New Roman" w:hAnsi="Times New Roman" w:cs="Times New Roman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had@cvhlawgroup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xP0f+pumpohLl+SBxPTEOjdh0cQ==">CgMxLjA4AHIhMWtIbTRabGZHajdlUl9LaUFTNW1HVjJISkhyRzU1Sjd2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179</Words>
  <Characters>1022</Characters>
  <Application>Microsoft Office Word</Application>
  <DocSecurity>0</DocSecurity>
  <Lines>8</Lines>
  <Paragraphs>2</Paragraphs>
  <ScaleCrop>false</ScaleCrop>
  <Company/>
  <LinksUpToDate>false</LinksUpToDate>
  <CharactersWithSpaces>1199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Nick Frazier</dc:creator>
  <cp:lastModifiedBy>John Raymound L. Javier</cp:lastModifiedBy>
  <cp:revision>3</cp:revision>
  <dcterms:created xsi:type="dcterms:W3CDTF">2025-12-22T16:09:00Z</dcterms:created>
  <dcterms:modified xsi:type="dcterms:W3CDTF">2026-04-06T16:33:00Z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c4cab5a7-9976-4bef-b878-25c286b22b0f</vt:lpwstr>
  </property>
</Properties>
</file>