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5442D" w:rsidRDefault="00000000">
      <w:pPr>
        <w:spacing w:before="209" w:line="249" w:lineRule="auto"/>
        <w:ind w:left="2481" w:right="2160"/>
        <w:jc w:val="center"/>
        <w:rPr>
          <w:b/>
          <w:bCs/>
          <w:color w:val="0A0A0A"/>
        </w:rPr>
      </w:pPr>
      <w:r>
        <w:rPr>
          <w:b/>
          <w:bCs/>
          <w:color w:val="0A0A0A"/>
        </w:rPr>
        <w:t>UNITED STATES BANKRUPTCY COURT</w:t>
      </w:r>
    </w:p>
    <w:p w14:paraId="00000002" w14:textId="77777777" w:rsidR="00A5442D" w:rsidRDefault="00000000">
      <w:pPr>
        <w:spacing w:line="249" w:lineRule="auto"/>
        <w:ind w:left="2481" w:right="2160"/>
        <w:jc w:val="center"/>
        <w:rPr>
          <w:b/>
          <w:bCs/>
        </w:rPr>
      </w:pPr>
      <w:r>
        <w:rPr>
          <w:b/>
          <w:bCs/>
          <w:color w:val="0A0A0A"/>
        </w:rPr>
        <w:t>SOUTHERN DISTRICT OF FLORIDA</w:t>
      </w:r>
    </w:p>
    <w:p w14:paraId="00000003" w14:textId="77777777" w:rsidR="00A5442D" w:rsidRDefault="00000000">
      <w:pPr>
        <w:jc w:val="center"/>
        <w:rPr>
          <w:b/>
          <w:bCs/>
        </w:rPr>
      </w:pPr>
      <w:r>
        <w:rPr>
          <w:b/>
          <w:bCs/>
        </w:rPr>
        <w:t xml:space="preserve">  www.flsb.uscourts.gov </w:t>
      </w:r>
    </w:p>
    <w:p w14:paraId="00000004" w14:textId="77777777" w:rsidR="00A5442D" w:rsidRDefault="00A5442D">
      <w:pPr>
        <w:jc w:val="center"/>
      </w:pPr>
    </w:p>
    <w:p w14:paraId="00000005" w14:textId="77777777" w:rsidR="00A5442D" w:rsidRDefault="00000000">
      <w:pPr>
        <w:jc w:val="both"/>
      </w:pPr>
      <w:r>
        <w:t>In re: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Case No. {{ CaseNumber }}</w:t>
      </w:r>
    </w:p>
    <w:p w14:paraId="00000006" w14:textId="77777777" w:rsidR="00A5442D" w:rsidRDefault="00000000">
      <w:pPr>
        <w:ind w:right="-90"/>
        <w:jc w:val="both"/>
      </w:pPr>
      <w:r>
        <w:t xml:space="preserve">                                                                                                            Chapter {{ ChapterNumber }}</w:t>
      </w:r>
    </w:p>
    <w:p w14:paraId="00000007" w14:textId="77777777" w:rsidR="00A5442D" w:rsidRDefault="00000000">
      <w:pPr>
        <w:ind w:left="-720" w:right="-144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                                                                 </w:t>
      </w:r>
    </w:p>
    <w:p w14:paraId="00000008" w14:textId="0F283D7F" w:rsidR="00A5442D" w:rsidRDefault="00000000" w:rsidP="00424F7A">
      <w:r>
        <w:t xml:space="preserve">{{ </w:t>
      </w:r>
      <w:r w:rsidR="00E04728" w:rsidRPr="00E04728">
        <w:t>HeaderDebtorName</w:t>
      </w:r>
      <w:r>
        <w:t xml:space="preserve"> }},</w:t>
      </w:r>
    </w:p>
    <w:p w14:paraId="00000009" w14:textId="77777777" w:rsidR="00A5442D" w:rsidRDefault="00A5442D">
      <w:pPr>
        <w:jc w:val="both"/>
      </w:pPr>
    </w:p>
    <w:p w14:paraId="0000000A" w14:textId="77777777" w:rsidR="00A5442D" w:rsidRDefault="00000000">
      <w:pPr>
        <w:jc w:val="both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  <w:t xml:space="preserve">  Debtor.</w:t>
      </w:r>
      <w:r>
        <w:rPr>
          <w:u w:val="single"/>
        </w:rPr>
        <w:tab/>
        <w:t xml:space="preserve">     /</w:t>
      </w:r>
    </w:p>
    <w:p w14:paraId="0000000B" w14:textId="77777777" w:rsidR="00A5442D" w:rsidRDefault="00A5442D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rPr>
          <w:b/>
          <w:bCs/>
        </w:rPr>
      </w:pPr>
    </w:p>
    <w:p w14:paraId="0000000C" w14:textId="77777777" w:rsidR="00A5442D" w:rsidRDefault="00A5442D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bCs/>
          <w:u w:val="single"/>
        </w:rPr>
      </w:pPr>
    </w:p>
    <w:p w14:paraId="0000000D" w14:textId="77777777" w:rsidR="00A5442D" w:rsidRDefault="00000000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DEBTOR’S MOTION TO MODIFY PLAN</w:t>
      </w:r>
    </w:p>
    <w:p w14:paraId="0000000E" w14:textId="77777777" w:rsidR="00A5442D" w:rsidRDefault="00A5442D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bCs/>
          <w:u w:val="single"/>
        </w:rPr>
      </w:pPr>
    </w:p>
    <w:p w14:paraId="0000000F" w14:textId="77777777" w:rsidR="00A5442D" w:rsidRDefault="00A5442D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22" w:lineRule="auto"/>
        <w:jc w:val="center"/>
        <w:rPr>
          <w:b/>
          <w:bCs/>
        </w:rPr>
      </w:pPr>
    </w:p>
    <w:p w14:paraId="00000010" w14:textId="77777777" w:rsidR="00A5442D" w:rsidRDefault="00000000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</w:pPr>
      <w:r>
        <w:tab/>
        <w:t>The Debtor, {{ DebtorName }}, by and through undersigned counsel, moves this Court to allow the Debtor to modify the confirmed Chapter 13 Plan, and for the Court to confirm a Modified Chapter 13 Plan and in support thereof state as follows:</w:t>
      </w:r>
    </w:p>
    <w:p w14:paraId="00000011" w14:textId="77777777" w:rsidR="00A5442D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</w:pPr>
      <w:r>
        <w:t>On {{ ConfirmDate }}, the Court entered an Order Granting the Motion to Modify the Chapter 13 Plan (Dkt. No. {{ DocketNumbConfirm }}), (the “Plan”; Dkt. No. {{ DocketNumbPlan }}).</w:t>
      </w:r>
    </w:p>
    <w:p w14:paraId="00000012" w14:textId="77777777" w:rsidR="00A5442D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ind w:left="1440"/>
        <w:rPr>
          <w:color w:val="000000"/>
        </w:rPr>
      </w:pPr>
      <w:r>
        <w:rPr>
          <w:color w:val="000000"/>
        </w:rPr>
        <w:t>Since then, the Creditor{{ s }}, {{ Creditors }} (POC {{ ClaimSlot }}</w:t>
      </w:r>
      <w:r>
        <w:t xml:space="preserve">) </w:t>
      </w:r>
      <w:r>
        <w:rPr>
          <w:color w:val="000000"/>
        </w:rPr>
        <w:t xml:space="preserve"> </w:t>
      </w:r>
      <w:r>
        <w:t xml:space="preserve">{{ HasHave }} </w:t>
      </w:r>
      <w:r>
        <w:rPr>
          <w:color w:val="000000"/>
        </w:rPr>
        <w:t xml:space="preserve">materially altered the terms and </w:t>
      </w:r>
      <w:r>
        <w:t>obligations</w:t>
      </w:r>
      <w:r>
        <w:rPr>
          <w:color w:val="000000"/>
        </w:rPr>
        <w:t xml:space="preserve"> under the confirmed Plan, necessitating modification to ensure the Plan remains feasible and in compliance with the applicable provisions of the Bankruptcy Code.</w:t>
      </w:r>
    </w:p>
    <w:p w14:paraId="00000013" w14:textId="77777777" w:rsidR="00A5442D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</w:pPr>
      <w:r>
        <w:t>On {{ DateDelinquent }}, the Trustee filed a Notice of delinquency as the client was not current in his plan payments. (Dkt. No. {{ DocketNumbNotice }}).</w:t>
      </w:r>
    </w:p>
    <w:p w14:paraId="00000014" w14:textId="77777777" w:rsidR="00A5442D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</w:pPr>
      <w:r>
        <w:t>{{ ReasonDelinquent }}</w:t>
      </w:r>
    </w:p>
    <w:p w14:paraId="00000015" w14:textId="77777777" w:rsidR="00A5442D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</w:pPr>
      <w:r>
        <w:t xml:space="preserve">These circumstances have since been resolved. The Debtor currently maintains a stable income and ability sufficient to fund all Chapter 13 plan payments in a </w:t>
      </w:r>
      <w:r>
        <w:lastRenderedPageBreak/>
        <w:t>timely and sustained manner going forward.</w:t>
      </w:r>
    </w:p>
    <w:p w14:paraId="00000016" w14:textId="77777777" w:rsidR="00A5442D" w:rsidRDefault="00000000">
      <w:pPr>
        <w:widowControl w:val="0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ind w:left="1440"/>
        <w:rPr>
          <w:color w:val="000000"/>
        </w:rPr>
      </w:pPr>
      <w:r>
        <w:rPr>
          <w:color w:val="000000"/>
        </w:rPr>
        <w:t xml:space="preserve">The Debtor is now seeking to modify the confirmed plan to conform to the alterations made by {{ Creditors }} and cure their delinquency. </w:t>
      </w:r>
    </w:p>
    <w:p w14:paraId="00000017" w14:textId="77777777" w:rsidR="00A5442D" w:rsidRDefault="00000000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rPr>
          <w:color w:val="000000"/>
        </w:rPr>
      </w:pPr>
      <w:r>
        <w:rPr>
          <w:color w:val="000000"/>
        </w:rPr>
        <w:tab/>
        <w:t xml:space="preserve">WHEREFORE, the Debtor respectfully requests that this Honorable Court enter an Order allowing the Debtor to modify the confirmed Chapter 13 Plan and confirm </w:t>
      </w:r>
      <w:r>
        <w:t xml:space="preserve">the </w:t>
      </w:r>
      <w:r>
        <w:rPr>
          <w:color w:val="000000"/>
        </w:rPr>
        <w:t>Debtor’s Modified Chapter 13 Plan to cure his delinquency, and for any further relief the Court deems just and appropriate under the circumstances</w:t>
      </w:r>
      <w:r>
        <w:t>.</w:t>
      </w:r>
      <w:r>
        <w:rPr>
          <w:color w:val="000000"/>
        </w:rPr>
        <w:t xml:space="preserve"> </w:t>
      </w:r>
    </w:p>
    <w:p w14:paraId="00000018" w14:textId="77777777" w:rsidR="00A5442D" w:rsidRDefault="00A5442D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rPr>
          <w:color w:val="000000"/>
        </w:rPr>
      </w:pPr>
    </w:p>
    <w:p w14:paraId="00000019" w14:textId="77777777" w:rsidR="00A5442D" w:rsidRDefault="00A5442D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80" w:lineRule="auto"/>
        <w:rPr>
          <w:color w:val="000000"/>
        </w:rPr>
      </w:pPr>
    </w:p>
    <w:p w14:paraId="0000001A" w14:textId="77777777" w:rsidR="00A5442D" w:rsidRDefault="00000000">
      <w:pPr>
        <w:ind w:left="5760" w:right="180"/>
        <w:rPr>
          <w:b/>
          <w:bCs/>
          <w:color w:val="000000"/>
        </w:rPr>
      </w:pPr>
      <w:r>
        <w:rPr>
          <w:b/>
          <w:bCs/>
          <w:color w:val="000000"/>
        </w:rPr>
        <w:t>VAN HORN LAW GROUP, P.A.</w:t>
      </w:r>
    </w:p>
    <w:p w14:paraId="0000001B" w14:textId="77777777" w:rsidR="00A5442D" w:rsidRDefault="00000000">
      <w:pPr>
        <w:ind w:left="5760" w:right="180"/>
        <w:rPr>
          <w:color w:val="000000"/>
        </w:rPr>
      </w:pPr>
      <w:r>
        <w:rPr>
          <w:color w:val="000000"/>
        </w:rPr>
        <w:t>500 NE 4 Street., Suite 200</w:t>
      </w:r>
    </w:p>
    <w:p w14:paraId="0000001C" w14:textId="77777777" w:rsidR="00A5442D" w:rsidRDefault="00000000">
      <w:pPr>
        <w:ind w:left="5760" w:right="180"/>
        <w:rPr>
          <w:color w:val="000000"/>
        </w:rPr>
      </w:pPr>
      <w:r>
        <w:rPr>
          <w:color w:val="000000"/>
        </w:rPr>
        <w:t>Fort Lauderdale, Florida 33301</w:t>
      </w:r>
    </w:p>
    <w:p w14:paraId="0000001D" w14:textId="77777777" w:rsidR="00A5442D" w:rsidRDefault="00000000">
      <w:pPr>
        <w:ind w:left="5760" w:right="180"/>
        <w:rPr>
          <w:color w:val="000000"/>
        </w:rPr>
      </w:pPr>
      <w:r>
        <w:rPr>
          <w:color w:val="000000"/>
        </w:rPr>
        <w:t>(954) 765-3166</w:t>
      </w:r>
    </w:p>
    <w:p w14:paraId="0000001E" w14:textId="77777777" w:rsidR="00A5442D" w:rsidRDefault="00000000">
      <w:pPr>
        <w:ind w:left="5760" w:right="180"/>
        <w:rPr>
          <w:color w:val="000000"/>
        </w:rPr>
      </w:pPr>
      <w:r>
        <w:rPr>
          <w:color w:val="000000"/>
        </w:rPr>
        <w:t>(954) 756-7103 (facsímile)</w:t>
      </w:r>
    </w:p>
    <w:p w14:paraId="0000001F" w14:textId="77777777" w:rsidR="00A5442D" w:rsidRDefault="00000000">
      <w:pPr>
        <w:ind w:left="5760" w:right="180"/>
      </w:pPr>
      <w:r>
        <w:t>chad@cvhlawgroup.com</w:t>
      </w:r>
    </w:p>
    <w:p w14:paraId="00000020" w14:textId="77777777" w:rsidR="00A5442D" w:rsidRDefault="00000000">
      <w:pPr>
        <w:tabs>
          <w:tab w:val="left" w:pos="9000"/>
        </w:tabs>
        <w:ind w:left="5760" w:right="180"/>
        <w:jc w:val="both"/>
        <w:rPr>
          <w:color w:val="000000"/>
        </w:rPr>
      </w:pPr>
      <w:r>
        <w:rPr>
          <w:color w:val="000000"/>
        </w:rPr>
        <w:t xml:space="preserve">By: </w:t>
      </w:r>
      <w:r>
        <w:rPr>
          <w:color w:val="000000"/>
          <w:u w:val="single"/>
        </w:rPr>
        <w:t>/s/ Chad T. Van Horn, Esq.</w:t>
      </w:r>
      <w:r>
        <w:rPr>
          <w:color w:val="000000"/>
          <w:u w:val="single"/>
        </w:rPr>
        <w:tab/>
      </w:r>
      <w:r>
        <w:rPr>
          <w:color w:val="000000"/>
        </w:rPr>
        <w:t xml:space="preserve"> </w:t>
      </w:r>
    </w:p>
    <w:p w14:paraId="00000021" w14:textId="77777777" w:rsidR="00A5442D" w:rsidRDefault="00000000">
      <w:pPr>
        <w:ind w:left="5760" w:right="180"/>
        <w:jc w:val="both"/>
      </w:pPr>
      <w:r>
        <w:rPr>
          <w:color w:val="000000"/>
        </w:rPr>
        <w:t>Chad T. Van Horn, Esq.</w:t>
      </w:r>
    </w:p>
    <w:p w14:paraId="00000022" w14:textId="77777777" w:rsidR="00A5442D" w:rsidRDefault="00000000">
      <w:pPr>
        <w:ind w:left="5040" w:right="180"/>
        <w:rPr>
          <w:color w:val="000000"/>
        </w:rPr>
      </w:pPr>
      <w:r>
        <w:rPr>
          <w:color w:val="000000"/>
        </w:rPr>
        <w:t xml:space="preserve">            FL Bar 64500</w:t>
      </w:r>
    </w:p>
    <w:p w14:paraId="00000023" w14:textId="77777777" w:rsidR="00A5442D" w:rsidRDefault="00A5442D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215" w:lineRule="auto"/>
        <w:jc w:val="both"/>
      </w:pPr>
    </w:p>
    <w:sectPr w:rsidR="00A5442D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1440" w:footer="9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4F8EF" w14:textId="77777777" w:rsidR="001114AC" w:rsidRDefault="001114AC">
      <w:r>
        <w:separator/>
      </w:r>
    </w:p>
  </w:endnote>
  <w:endnote w:type="continuationSeparator" w:id="0">
    <w:p w14:paraId="437DDD3A" w14:textId="77777777" w:rsidR="001114AC" w:rsidRDefault="00111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10cpi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16CE95F-E4CE-4B39-9BC3-EDC38548BEE6}"/>
  </w:font>
  <w:font w:name="Sorts Mill Goudy">
    <w:charset w:val="00"/>
    <w:family w:val="auto"/>
    <w:pitch w:val="default"/>
    <w:embedRegular r:id="rId2" w:fontKey="{6580868B-7125-4864-850E-23FDC75CF93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7C53A80A-9DA7-461D-BFA7-1F57D9F711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F99B149-1D57-42FE-99FA-774565E2B91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7" w14:textId="77777777" w:rsidR="00A5442D" w:rsidRDefault="00A5442D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222" w:lineRule="auto"/>
      <w:rPr>
        <w:rFonts w:ascii="Sorts Mill Goudy" w:eastAsia="Sorts Mill Goudy" w:hAnsi="Sorts Mill Goudy" w:cs="Sorts Mill Goudy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6" w14:textId="77777777" w:rsidR="00A5442D" w:rsidRDefault="00A5442D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rPr>
        <w:rFonts w:ascii="Sorts Mill Goudy" w:eastAsia="Sorts Mill Goudy" w:hAnsi="Sorts Mill Goudy" w:cs="Sorts Mill Goudy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21325" w14:textId="77777777" w:rsidR="001114AC" w:rsidRDefault="001114AC">
      <w:r>
        <w:separator/>
      </w:r>
    </w:p>
  </w:footnote>
  <w:footnote w:type="continuationSeparator" w:id="0">
    <w:p w14:paraId="153FE0B3" w14:textId="77777777" w:rsidR="001114AC" w:rsidRDefault="001114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5" w14:textId="77777777" w:rsidR="00A5442D" w:rsidRDefault="00A5442D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4" w14:textId="77777777" w:rsidR="00A5442D" w:rsidRDefault="00A5442D"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57A3B"/>
    <w:multiLevelType w:val="multilevel"/>
    <w:tmpl w:val="F4364EFC"/>
    <w:lvl w:ilvl="0">
      <w:start w:val="1"/>
      <w:numFmt w:val="decimal"/>
      <w:lvlText w:val="%1."/>
      <w:lvlJc w:val="left"/>
      <w:pPr>
        <w:ind w:left="1380" w:hanging="6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802919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42D"/>
    <w:rsid w:val="001114AC"/>
    <w:rsid w:val="00424F7A"/>
    <w:rsid w:val="00696DB5"/>
    <w:rsid w:val="006F16D6"/>
    <w:rsid w:val="00A5442D"/>
    <w:rsid w:val="00C02297"/>
    <w:rsid w:val="00E04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A462A5-E4DD-4BB8-9FCA-8E8731EE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uiPriority w:val="99"/>
    <w:unhideWhenUsed/>
    <w:rsid w:val="00362178"/>
    <w:rPr>
      <w:color w:val="0000FF"/>
      <w:u w:val="single"/>
    </w:rPr>
  </w:style>
  <w:style w:type="paragraph" w:customStyle="1" w:styleId="Level1">
    <w:name w:val="Level 1"/>
    <w:basedOn w:val="Normal"/>
    <w:pPr>
      <w:widowControl w:val="0"/>
    </w:pPr>
  </w:style>
  <w:style w:type="paragraph" w:customStyle="1" w:styleId="Level2">
    <w:name w:val="Level 2"/>
    <w:basedOn w:val="Normal"/>
    <w:pPr>
      <w:widowControl w:val="0"/>
    </w:pPr>
  </w:style>
  <w:style w:type="paragraph" w:customStyle="1" w:styleId="Level3">
    <w:name w:val="Level 3"/>
    <w:basedOn w:val="Normal"/>
    <w:pPr>
      <w:widowControl w:val="0"/>
    </w:pPr>
  </w:style>
  <w:style w:type="paragraph" w:customStyle="1" w:styleId="Level4">
    <w:name w:val="Level 4"/>
    <w:basedOn w:val="Normal"/>
    <w:pPr>
      <w:widowControl w:val="0"/>
    </w:pPr>
  </w:style>
  <w:style w:type="paragraph" w:customStyle="1" w:styleId="Level5">
    <w:name w:val="Level 5"/>
    <w:basedOn w:val="Normal"/>
    <w:pPr>
      <w:widowControl w:val="0"/>
    </w:pPr>
  </w:style>
  <w:style w:type="paragraph" w:customStyle="1" w:styleId="Level6">
    <w:name w:val="Level 6"/>
    <w:basedOn w:val="Normal"/>
    <w:pPr>
      <w:widowControl w:val="0"/>
    </w:pPr>
  </w:style>
  <w:style w:type="paragraph" w:customStyle="1" w:styleId="Level7">
    <w:name w:val="Level 7"/>
    <w:basedOn w:val="Normal"/>
    <w:pPr>
      <w:widowControl w:val="0"/>
    </w:pPr>
  </w:style>
  <w:style w:type="paragraph" w:customStyle="1" w:styleId="Level8">
    <w:name w:val="Level 8"/>
    <w:basedOn w:val="Normal"/>
    <w:pPr>
      <w:widowControl w:val="0"/>
    </w:pPr>
  </w:style>
  <w:style w:type="paragraph" w:customStyle="1" w:styleId="Level9">
    <w:name w:val="Level 9"/>
    <w:basedOn w:val="Normal"/>
    <w:pPr>
      <w:widowControl w:val="0"/>
    </w:pPr>
    <w:rPr>
      <w:b/>
    </w:rPr>
  </w:style>
  <w:style w:type="paragraph" w:customStyle="1" w:styleId="17">
    <w:name w:val="_17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16">
    <w:name w:val="_16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15">
    <w:name w:val="_15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14">
    <w:name w:val="_1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13">
    <w:name w:val="_13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12">
    <w:name w:val="_12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11">
    <w:name w:val="_11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0">
    <w:name w:val="_10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level10">
    <w:name w:val="_level1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paragraph" w:customStyle="1" w:styleId="level20">
    <w:name w:val="_level2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level30">
    <w:name w:val="_level3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 w:hanging="720"/>
    </w:pPr>
  </w:style>
  <w:style w:type="paragraph" w:customStyle="1" w:styleId="level40">
    <w:name w:val="_level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 w:hanging="720"/>
    </w:pPr>
  </w:style>
  <w:style w:type="paragraph" w:customStyle="1" w:styleId="level50">
    <w:name w:val="_level5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 w:hanging="720"/>
    </w:pPr>
  </w:style>
  <w:style w:type="paragraph" w:customStyle="1" w:styleId="level60">
    <w:name w:val="_level6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 w:hanging="720"/>
    </w:pPr>
  </w:style>
  <w:style w:type="paragraph" w:customStyle="1" w:styleId="level70">
    <w:name w:val="_level7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 w:hanging="720"/>
    </w:pPr>
  </w:style>
  <w:style w:type="paragraph" w:customStyle="1" w:styleId="level80">
    <w:name w:val="_level8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 w:hanging="720"/>
    </w:pPr>
  </w:style>
  <w:style w:type="paragraph" w:customStyle="1" w:styleId="level90">
    <w:name w:val="_level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 w:hanging="720"/>
    </w:pPr>
  </w:style>
  <w:style w:type="paragraph" w:customStyle="1" w:styleId="levsl1">
    <w:name w:val="_levsl1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paragraph" w:customStyle="1" w:styleId="levsl2">
    <w:name w:val="_levsl2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levsl3">
    <w:name w:val="_levsl3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 w:hanging="720"/>
    </w:pPr>
  </w:style>
  <w:style w:type="paragraph" w:customStyle="1" w:styleId="levsl4">
    <w:name w:val="_levsl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 w:hanging="720"/>
    </w:pPr>
  </w:style>
  <w:style w:type="paragraph" w:customStyle="1" w:styleId="levsl5">
    <w:name w:val="_levsl5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 w:hanging="720"/>
    </w:pPr>
  </w:style>
  <w:style w:type="paragraph" w:customStyle="1" w:styleId="levsl6">
    <w:name w:val="_levsl6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 w:hanging="720"/>
    </w:pPr>
  </w:style>
  <w:style w:type="paragraph" w:customStyle="1" w:styleId="levsl7">
    <w:name w:val="_levsl7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 w:hanging="720"/>
    </w:pPr>
  </w:style>
  <w:style w:type="paragraph" w:customStyle="1" w:styleId="levsl8">
    <w:name w:val="_levsl8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 w:hanging="720"/>
    </w:pPr>
  </w:style>
  <w:style w:type="paragraph" w:customStyle="1" w:styleId="levsl9">
    <w:name w:val="_levsl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 w:hanging="720"/>
    </w:pPr>
  </w:style>
  <w:style w:type="paragraph" w:customStyle="1" w:styleId="levnl1">
    <w:name w:val="_levnl1"/>
    <w:basedOn w:val="Normal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paragraph" w:customStyle="1" w:styleId="levnl2">
    <w:name w:val="_levnl2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levnl3">
    <w:name w:val="_levnl3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 w:hanging="720"/>
    </w:pPr>
  </w:style>
  <w:style w:type="paragraph" w:customStyle="1" w:styleId="levnl4">
    <w:name w:val="_levnl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 w:hanging="720"/>
    </w:pPr>
  </w:style>
  <w:style w:type="paragraph" w:customStyle="1" w:styleId="levnl5">
    <w:name w:val="_levnl5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 w:hanging="720"/>
    </w:pPr>
  </w:style>
  <w:style w:type="paragraph" w:customStyle="1" w:styleId="levnl6">
    <w:name w:val="_levnl6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 w:hanging="720"/>
    </w:pPr>
  </w:style>
  <w:style w:type="paragraph" w:customStyle="1" w:styleId="levnl7">
    <w:name w:val="_levnl7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 w:hanging="720"/>
    </w:pPr>
  </w:style>
  <w:style w:type="paragraph" w:customStyle="1" w:styleId="levnl8">
    <w:name w:val="_levnl8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 w:hanging="720"/>
    </w:pPr>
  </w:style>
  <w:style w:type="paragraph" w:customStyle="1" w:styleId="levnl9">
    <w:name w:val="_levnl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 w:hanging="720"/>
    </w:pPr>
  </w:style>
  <w:style w:type="paragraph" w:customStyle="1" w:styleId="WPNormal">
    <w:name w:val="WP_Normal"/>
    <w:basedOn w:val="Normal"/>
    <w:pPr>
      <w:widowControl w:val="0"/>
    </w:pPr>
  </w:style>
  <w:style w:type="paragraph" w:customStyle="1" w:styleId="DefinitionT">
    <w:name w:val="Definition T"/>
    <w:basedOn w:val="Normal"/>
    <w:pPr>
      <w:widowControl w:val="0"/>
    </w:pPr>
  </w:style>
  <w:style w:type="paragraph" w:customStyle="1" w:styleId="DefinitionL">
    <w:name w:val="Definition L"/>
    <w:basedOn w:val="Normal"/>
    <w:pPr>
      <w:widowControl w:val="0"/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"/>
    </w:p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Normal"/>
    <w:pPr>
      <w:widowControl w:val="0"/>
    </w:pPr>
    <w:rPr>
      <w:rFonts w:ascii="Courier 10cpi" w:hAnsi="Courier 10cpi"/>
      <w:b/>
      <w:sz w:val="48"/>
    </w:rPr>
  </w:style>
  <w:style w:type="paragraph" w:customStyle="1" w:styleId="H2">
    <w:name w:val="H2"/>
    <w:basedOn w:val="Normal"/>
    <w:pPr>
      <w:widowControl w:val="0"/>
    </w:pPr>
    <w:rPr>
      <w:rFonts w:ascii="Courier 10cpi" w:hAnsi="Courier 10cpi"/>
      <w:b/>
      <w:sz w:val="36"/>
    </w:rPr>
  </w:style>
  <w:style w:type="paragraph" w:customStyle="1" w:styleId="H3">
    <w:name w:val="H3"/>
    <w:basedOn w:val="Normal"/>
    <w:pPr>
      <w:widowControl w:val="0"/>
    </w:pPr>
    <w:rPr>
      <w:rFonts w:ascii="Courier 10cpi" w:hAnsi="Courier 10cpi"/>
      <w:b/>
      <w:sz w:val="28"/>
    </w:rPr>
  </w:style>
  <w:style w:type="paragraph" w:customStyle="1" w:styleId="H4">
    <w:name w:val="H4"/>
    <w:basedOn w:val="Normal"/>
    <w:pPr>
      <w:widowControl w:val="0"/>
    </w:pPr>
    <w:rPr>
      <w:rFonts w:ascii="Courier 10cpi" w:hAnsi="Courier 10cpi"/>
      <w:b/>
    </w:rPr>
  </w:style>
  <w:style w:type="paragraph" w:customStyle="1" w:styleId="H5">
    <w:name w:val="H5"/>
    <w:basedOn w:val="Normal"/>
    <w:pPr>
      <w:widowControl w:val="0"/>
    </w:pPr>
    <w:rPr>
      <w:rFonts w:ascii="Courier 10cpi" w:hAnsi="Courier 10cpi"/>
      <w:b/>
      <w:sz w:val="20"/>
    </w:rPr>
  </w:style>
  <w:style w:type="paragraph" w:customStyle="1" w:styleId="H6">
    <w:name w:val="H6"/>
    <w:basedOn w:val="Normal"/>
    <w:pPr>
      <w:widowControl w:val="0"/>
    </w:pPr>
    <w:rPr>
      <w:rFonts w:ascii="Courier 10cpi" w:hAnsi="Courier 10cpi"/>
      <w:b/>
      <w:sz w:val="16"/>
    </w:rPr>
  </w:style>
  <w:style w:type="paragraph" w:customStyle="1" w:styleId="Address">
    <w:name w:val="Address"/>
    <w:basedOn w:val="Normal"/>
    <w:pPr>
      <w:widowControl w:val="0"/>
    </w:pPr>
    <w:rPr>
      <w:i/>
    </w:rPr>
  </w:style>
  <w:style w:type="paragraph" w:customStyle="1" w:styleId="Blockquote">
    <w:name w:val="Blockquote"/>
    <w:basedOn w:val="Normal"/>
    <w:pPr>
      <w:widowControl w:val="0"/>
      <w:tabs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" w:right="360"/>
    </w:pPr>
  </w:style>
  <w:style w:type="character" w:customStyle="1" w:styleId="CITE">
    <w:name w:val="CITE"/>
    <w:rPr>
      <w:i/>
    </w:rPr>
  </w:style>
  <w:style w:type="character" w:customStyle="1" w:styleId="CODE">
    <w:name w:val="CODE"/>
    <w:rPr>
      <w:rFonts w:ascii="Courier New" w:hAnsi="Courier New"/>
      <w:sz w:val="20"/>
    </w:rPr>
  </w:style>
  <w:style w:type="character" w:customStyle="1" w:styleId="WPEmphasis">
    <w:name w:val="WP_Emphasis"/>
    <w:rPr>
      <w:i/>
    </w:rPr>
  </w:style>
  <w:style w:type="character" w:customStyle="1" w:styleId="WPHyperlink">
    <w:name w:val="WP_Hyperlink"/>
    <w:rPr>
      <w:color w:val="0000FF"/>
      <w:u w:val="single"/>
    </w:rPr>
  </w:style>
  <w:style w:type="character" w:customStyle="1" w:styleId="FollowedHype">
    <w:name w:val="FollowedHype"/>
    <w:rPr>
      <w:color w:val="800080"/>
      <w:u w:val="single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Normal"/>
    <w:pPr>
      <w:widowControl w:val="0"/>
      <w:tabs>
        <w:tab w:val="left" w:pos="0"/>
        <w:tab w:val="left" w:pos="959"/>
        <w:tab w:val="left" w:pos="1918"/>
        <w:tab w:val="left" w:pos="2876"/>
        <w:tab w:val="left" w:pos="3835"/>
        <w:tab w:val="left" w:pos="4794"/>
        <w:tab w:val="left" w:pos="5754"/>
        <w:tab w:val="left" w:pos="6713"/>
        <w:tab w:val="left" w:pos="7672"/>
        <w:tab w:val="left" w:pos="8630"/>
        <w:tab w:val="left" w:pos="9356"/>
      </w:tabs>
    </w:pPr>
    <w:rPr>
      <w:rFonts w:ascii="Courier New" w:hAnsi="Courier New"/>
      <w:sz w:val="20"/>
    </w:rPr>
  </w:style>
  <w:style w:type="paragraph" w:customStyle="1" w:styleId="zBottomof">
    <w:name w:val="zBottom of"/>
    <w:basedOn w:val="Normal"/>
    <w:pPr>
      <w:widowControl w:val="0"/>
      <w:pBdr>
        <w:top w:val="double" w:sz="2" w:space="0" w:color="000000"/>
      </w:pBdr>
      <w:jc w:val="center"/>
    </w:pPr>
    <w:rPr>
      <w:rFonts w:ascii="Arial" w:hAnsi="Arial"/>
      <w:sz w:val="16"/>
    </w:rPr>
  </w:style>
  <w:style w:type="paragraph" w:customStyle="1" w:styleId="zTopofFor">
    <w:name w:val="zTop of For"/>
    <w:basedOn w:val="Normal"/>
    <w:pPr>
      <w:widowControl w:val="0"/>
      <w:pBdr>
        <w:bottom w:val="double" w:sz="2" w:space="0" w:color="000000"/>
      </w:pBdr>
      <w:jc w:val="center"/>
    </w:pPr>
    <w:rPr>
      <w:rFonts w:ascii="Arial" w:hAnsi="Arial"/>
      <w:sz w:val="16"/>
    </w:rPr>
  </w:style>
  <w:style w:type="character" w:customStyle="1" w:styleId="Sample">
    <w:name w:val="Sample"/>
    <w:rPr>
      <w:rFonts w:ascii="Courier New" w:hAnsi="Courier New"/>
    </w:rPr>
  </w:style>
  <w:style w:type="character" w:customStyle="1" w:styleId="WPStrong">
    <w:name w:val="WP_Strong"/>
    <w:rPr>
      <w:b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paragraph" w:customStyle="1" w:styleId="26">
    <w:name w:val="_26"/>
    <w:basedOn w:val="Normal"/>
    <w:pPr>
      <w:widowControl w:val="0"/>
    </w:pPr>
  </w:style>
  <w:style w:type="paragraph" w:customStyle="1" w:styleId="25">
    <w:name w:val="_25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24">
    <w:name w:val="_24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23">
    <w:name w:val="_23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22">
    <w:name w:val="_22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21">
    <w:name w:val="_21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0">
    <w:name w:val="_20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9">
    <w:name w:val="_19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18">
    <w:name w:val="_18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9">
    <w:name w:val="_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8">
    <w:name w:val="_8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7">
    <w:name w:val="_7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6">
    <w:name w:val="_6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5">
    <w:name w:val="_5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4">
    <w:name w:val="_4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3">
    <w:name w:val="_3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">
    <w:name w:val="_2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">
    <w:name w:val="_1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a">
    <w:name w:val="_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character" w:customStyle="1" w:styleId="QuickFormat1">
    <w:name w:val="QuickFormat1"/>
    <w:rPr>
      <w:rFonts w:ascii="TimesNewRoman" w:hAnsi="TimesNewRoman"/>
      <w:color w:val="000000"/>
      <w:sz w:val="24"/>
    </w:rPr>
  </w:style>
  <w:style w:type="paragraph" w:customStyle="1" w:styleId="QuickFormat2">
    <w:name w:val="QuickFormat2"/>
    <w:basedOn w:val="Normal"/>
    <w:pPr>
      <w:widowControl w:val="0"/>
    </w:pPr>
    <w:rPr>
      <w:rFonts w:ascii="TimesNewRoman" w:hAnsi="TimesNewRoman"/>
      <w:color w:val="000000"/>
    </w:rPr>
  </w:style>
  <w:style w:type="character" w:styleId="UnresolvedMention">
    <w:name w:val="Unresolved Mention"/>
    <w:uiPriority w:val="99"/>
    <w:semiHidden/>
    <w:unhideWhenUsed/>
    <w:rsid w:val="0094595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5847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4717"/>
    <w:rPr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847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4717"/>
    <w:rPr>
      <w:sz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cOFuayfCe6/BBZvKQlvX5lHPMw==">CgMxLjA4AHIhMXRvQ0RZRDNiOWd2RkQ2SnU2bFFoVFpKV254eGdGN04x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Terri</dc:creator>
  <cp:lastModifiedBy>John Raymound L. Javier</cp:lastModifiedBy>
  <cp:revision>3</cp:revision>
  <dcterms:created xsi:type="dcterms:W3CDTF">2026-03-20T19:12:00Z</dcterms:created>
  <dcterms:modified xsi:type="dcterms:W3CDTF">2026-04-06T16:57:00Z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b95bb228-df3c-416e-8cf5-64ba6f898eb2</vt:lpwstr>
  </property>
</Properties>
</file>