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544ED" w14:textId="77777777" w:rsidR="00CE3D06" w:rsidRDefault="00CE3D06" w:rsidP="00CE3D06">
      <w:pPr>
        <w:pBdr>
          <w:top w:val="nil"/>
          <w:left w:val="nil"/>
          <w:bottom w:val="nil"/>
          <w:right w:val="nil"/>
          <w:between w:val="nil"/>
        </w:pBdr>
        <w:rPr>
          <w:rFonts w:ascii="Times New Roman" w:eastAsia="Times New Roman" w:hAnsi="Times New Roman" w:cs="Times New Roman"/>
          <w:color w:val="000000"/>
          <w:sz w:val="24"/>
          <w:szCs w:val="24"/>
        </w:rPr>
      </w:pPr>
    </w:p>
    <w:p w14:paraId="5812074C" w14:textId="77777777" w:rsidR="00CE3D06" w:rsidRDefault="00CE3D06" w:rsidP="00CE3D06">
      <w:pPr>
        <w:pBdr>
          <w:top w:val="nil"/>
          <w:left w:val="nil"/>
          <w:bottom w:val="nil"/>
          <w:right w:val="nil"/>
          <w:between w:val="nil"/>
        </w:pBdr>
        <w:rPr>
          <w:rFonts w:ascii="Times New Roman" w:eastAsia="Times New Roman" w:hAnsi="Times New Roman" w:cs="Times New Roman"/>
          <w:color w:val="000000"/>
          <w:sz w:val="24"/>
          <w:szCs w:val="24"/>
        </w:rPr>
      </w:pPr>
    </w:p>
    <w:p w14:paraId="46AEC839" w14:textId="77777777" w:rsidR="00CE3D06" w:rsidRDefault="00CE3D06" w:rsidP="00CE3D06">
      <w:pPr>
        <w:pBdr>
          <w:top w:val="nil"/>
          <w:left w:val="nil"/>
          <w:bottom w:val="nil"/>
          <w:right w:val="nil"/>
          <w:between w:val="nil"/>
        </w:pBdr>
        <w:spacing w:before="119"/>
        <w:rPr>
          <w:rFonts w:ascii="Times New Roman" w:eastAsia="Times New Roman" w:hAnsi="Times New Roman" w:cs="Times New Roman"/>
          <w:color w:val="000000"/>
          <w:sz w:val="24"/>
          <w:szCs w:val="24"/>
        </w:rPr>
      </w:pPr>
    </w:p>
    <w:p w14:paraId="3A4415D6" w14:textId="77777777" w:rsidR="00CE3D06" w:rsidRDefault="00CE3D06" w:rsidP="00CE3D06">
      <w:pPr>
        <w:ind w:left="2487" w:right="2470"/>
        <w:jc w:val="center"/>
        <w:rPr>
          <w:b/>
          <w:bCs/>
          <w:sz w:val="24"/>
          <w:szCs w:val="24"/>
        </w:rPr>
      </w:pPr>
      <w:r>
        <w:rPr>
          <w:b/>
          <w:bCs/>
          <w:sz w:val="24"/>
          <w:szCs w:val="24"/>
        </w:rPr>
        <w:t>UNITED STATES BANKRUPTCY COURT SOUTHERN DISTRICT OF FLORIDA</w:t>
      </w:r>
    </w:p>
    <w:p w14:paraId="6106987E" w14:textId="77777777" w:rsidR="00CE3D06" w:rsidRDefault="00CE3D06" w:rsidP="00CE3D06">
      <w:pPr>
        <w:spacing w:line="229" w:lineRule="auto"/>
        <w:ind w:left="2487" w:right="2476"/>
        <w:jc w:val="center"/>
        <w:rPr>
          <w:sz w:val="20"/>
          <w:szCs w:val="20"/>
        </w:rPr>
      </w:pPr>
      <w:hyperlink r:id="rId8">
        <w:r>
          <w:rPr>
            <w:color w:val="0000FF"/>
            <w:sz w:val="20"/>
            <w:szCs w:val="20"/>
            <w:u w:val="single"/>
          </w:rPr>
          <w:t>www.flsb.uscourts.gov</w:t>
        </w:r>
      </w:hyperlink>
    </w:p>
    <w:p w14:paraId="55150D3D" w14:textId="77777777" w:rsidR="00CE3D06" w:rsidRDefault="00CE3D06" w:rsidP="00CE3D06">
      <w:pPr>
        <w:pBdr>
          <w:top w:val="nil"/>
          <w:left w:val="nil"/>
          <w:bottom w:val="nil"/>
          <w:right w:val="nil"/>
          <w:between w:val="nil"/>
        </w:pBdr>
        <w:spacing w:before="275"/>
        <w:rPr>
          <w:color w:val="000000"/>
          <w:sz w:val="24"/>
          <w:szCs w:val="24"/>
        </w:rPr>
      </w:pPr>
    </w:p>
    <w:p w14:paraId="23A9B37B" w14:textId="77777777" w:rsidR="00CE3D06" w:rsidRDefault="00CE3D06" w:rsidP="00A90BDE">
      <w:pPr>
        <w:pBdr>
          <w:top w:val="nil"/>
          <w:left w:val="nil"/>
          <w:bottom w:val="nil"/>
          <w:right w:val="nil"/>
          <w:between w:val="nil"/>
        </w:pBdr>
        <w:tabs>
          <w:tab w:val="left" w:pos="5018"/>
        </w:tabs>
        <w:ind w:right="1440"/>
        <w:jc w:val="center"/>
        <w:rPr>
          <w:color w:val="000000"/>
          <w:sz w:val="24"/>
          <w:szCs w:val="24"/>
        </w:rPr>
      </w:pPr>
      <w:r>
        <w:rPr>
          <w:color w:val="000000"/>
          <w:sz w:val="24"/>
          <w:szCs w:val="24"/>
        </w:rPr>
        <w:t>In re:</w:t>
      </w:r>
      <w:r>
        <w:rPr>
          <w:color w:val="000000"/>
          <w:sz w:val="24"/>
          <w:szCs w:val="24"/>
        </w:rPr>
        <w:tab/>
        <w:t>Case No: {{ CaseNumber }}</w:t>
      </w:r>
    </w:p>
    <w:p w14:paraId="59CC242C" w14:textId="586F7AB1" w:rsidR="00A90BDE" w:rsidRDefault="00A90BDE" w:rsidP="00DC6D12">
      <w:pPr>
        <w:pBdr>
          <w:top w:val="nil"/>
          <w:left w:val="nil"/>
          <w:bottom w:val="nil"/>
          <w:right w:val="nil"/>
          <w:between w:val="nil"/>
        </w:pBdr>
        <w:tabs>
          <w:tab w:val="left" w:pos="5018"/>
        </w:tabs>
        <w:ind w:right="1440"/>
        <w:jc w:val="center"/>
        <w:rPr>
          <w:color w:val="000000"/>
          <w:sz w:val="24"/>
          <w:szCs w:val="24"/>
        </w:rPr>
      </w:pPr>
      <w:r>
        <w:rPr>
          <w:color w:val="000000"/>
          <w:sz w:val="24"/>
          <w:szCs w:val="24"/>
        </w:rPr>
        <w:t xml:space="preserve">                                                 Chapter 13</w:t>
      </w:r>
    </w:p>
    <w:p w14:paraId="72625829" w14:textId="77777777" w:rsidR="00A90BDE" w:rsidRDefault="00A90BDE" w:rsidP="00CE3D06">
      <w:pPr>
        <w:pBdr>
          <w:top w:val="nil"/>
          <w:left w:val="nil"/>
          <w:bottom w:val="nil"/>
          <w:right w:val="nil"/>
          <w:between w:val="nil"/>
        </w:pBdr>
        <w:spacing w:before="29"/>
        <w:ind w:left="720"/>
        <w:rPr>
          <w:color w:val="000000"/>
          <w:sz w:val="24"/>
          <w:szCs w:val="24"/>
        </w:rPr>
      </w:pPr>
    </w:p>
    <w:p w14:paraId="6C42CB03" w14:textId="4E92D781" w:rsidR="00CE3D06" w:rsidRDefault="00CE3D06" w:rsidP="00CE3D06">
      <w:pPr>
        <w:pBdr>
          <w:top w:val="nil"/>
          <w:left w:val="nil"/>
          <w:bottom w:val="nil"/>
          <w:right w:val="nil"/>
          <w:between w:val="nil"/>
        </w:pBdr>
        <w:spacing w:before="29"/>
        <w:ind w:left="720"/>
        <w:rPr>
          <w:color w:val="000000"/>
          <w:sz w:val="24"/>
          <w:szCs w:val="24"/>
        </w:rPr>
      </w:pPr>
      <w:r>
        <w:rPr>
          <w:color w:val="000000"/>
          <w:sz w:val="24"/>
          <w:szCs w:val="24"/>
        </w:rPr>
        <w:t xml:space="preserve">{{ </w:t>
      </w:r>
      <w:r w:rsidR="00C56083" w:rsidRPr="00C56083">
        <w:rPr>
          <w:color w:val="000000"/>
          <w:sz w:val="24"/>
          <w:szCs w:val="24"/>
        </w:rPr>
        <w:t>HeaderDebtorName</w:t>
      </w:r>
      <w:r>
        <w:rPr>
          <w:color w:val="000000"/>
          <w:sz w:val="24"/>
          <w:szCs w:val="24"/>
        </w:rPr>
        <w:t xml:space="preserve"> }}</w:t>
      </w:r>
      <w:r w:rsidR="00A877A1">
        <w:rPr>
          <w:color w:val="000000"/>
          <w:sz w:val="24"/>
          <w:szCs w:val="24"/>
        </w:rPr>
        <w:t>,</w:t>
      </w:r>
    </w:p>
    <w:p w14:paraId="59731512" w14:textId="77777777" w:rsidR="00CE3D06" w:rsidRDefault="00CE3D06" w:rsidP="00CE3D06">
      <w:pPr>
        <w:pBdr>
          <w:top w:val="nil"/>
          <w:left w:val="nil"/>
          <w:bottom w:val="nil"/>
          <w:right w:val="nil"/>
          <w:between w:val="nil"/>
        </w:pBdr>
        <w:tabs>
          <w:tab w:val="left" w:pos="2399"/>
          <w:tab w:val="left" w:pos="3578"/>
        </w:tabs>
        <w:spacing w:before="201"/>
        <w:ind w:left="720"/>
        <w:rPr>
          <w:color w:val="000000"/>
          <w:sz w:val="24"/>
          <w:szCs w:val="24"/>
        </w:rPr>
      </w:pPr>
      <w:r>
        <w:rPr>
          <w:color w:val="000000"/>
          <w:sz w:val="24"/>
          <w:szCs w:val="24"/>
          <w:u w:val="single"/>
        </w:rPr>
        <w:tab/>
        <w:t>Debtor.</w:t>
      </w:r>
      <w:r>
        <w:rPr>
          <w:color w:val="000000"/>
          <w:sz w:val="24"/>
          <w:szCs w:val="24"/>
          <w:u w:val="single"/>
        </w:rPr>
        <w:tab/>
      </w:r>
      <w:r>
        <w:rPr>
          <w:color w:val="000000"/>
          <w:sz w:val="24"/>
          <w:szCs w:val="24"/>
        </w:rPr>
        <w:t>/</w:t>
      </w:r>
    </w:p>
    <w:p w14:paraId="2EFC2B6E" w14:textId="77777777" w:rsidR="00CE3D06" w:rsidRDefault="00CE3D06" w:rsidP="00CE3D06">
      <w:pPr>
        <w:pBdr>
          <w:top w:val="nil"/>
          <w:left w:val="nil"/>
          <w:bottom w:val="nil"/>
          <w:right w:val="nil"/>
          <w:between w:val="nil"/>
        </w:pBdr>
        <w:rPr>
          <w:color w:val="000000"/>
          <w:sz w:val="24"/>
          <w:szCs w:val="24"/>
        </w:rPr>
      </w:pPr>
    </w:p>
    <w:p w14:paraId="1B1AF746" w14:textId="77777777" w:rsidR="00CE3D06" w:rsidRDefault="00CE3D06" w:rsidP="00CE3D06">
      <w:pPr>
        <w:pBdr>
          <w:top w:val="nil"/>
          <w:left w:val="nil"/>
          <w:bottom w:val="nil"/>
          <w:right w:val="nil"/>
          <w:between w:val="nil"/>
        </w:pBdr>
        <w:spacing w:before="7"/>
        <w:rPr>
          <w:color w:val="000000"/>
          <w:sz w:val="24"/>
          <w:szCs w:val="24"/>
        </w:rPr>
      </w:pPr>
    </w:p>
    <w:p w14:paraId="748D09E0" w14:textId="77777777" w:rsidR="00CE3D06" w:rsidRDefault="00CE3D06" w:rsidP="00CE3D06">
      <w:pPr>
        <w:spacing w:before="1" w:line="244" w:lineRule="auto"/>
        <w:ind w:left="3828" w:right="1304" w:hanging="2218"/>
        <w:rPr>
          <w:b/>
          <w:bCs/>
          <w:sz w:val="24"/>
          <w:szCs w:val="24"/>
        </w:rPr>
      </w:pPr>
      <w:r>
        <w:rPr>
          <w:b/>
          <w:bCs/>
          <w:sz w:val="24"/>
          <w:szCs w:val="24"/>
          <w:u w:val="single"/>
        </w:rPr>
        <w:t>MOTION TO VALUE AND DETERMINE SECURED STATUS OF LIEN</w:t>
      </w:r>
      <w:r>
        <w:rPr>
          <w:b/>
          <w:bCs/>
          <w:sz w:val="24"/>
          <w:szCs w:val="24"/>
        </w:rPr>
        <w:t xml:space="preserve"> </w:t>
      </w:r>
      <w:r>
        <w:rPr>
          <w:b/>
          <w:bCs/>
          <w:sz w:val="24"/>
          <w:szCs w:val="24"/>
          <w:u w:val="single"/>
        </w:rPr>
        <w:t>ON PERSONAL PROPERTY</w:t>
      </w:r>
    </w:p>
    <w:p w14:paraId="61C0C139" w14:textId="77777777" w:rsidR="00CE3D06" w:rsidRDefault="00CE3D06" w:rsidP="00CE3D06">
      <w:pPr>
        <w:pBdr>
          <w:top w:val="nil"/>
          <w:left w:val="nil"/>
          <w:bottom w:val="nil"/>
          <w:right w:val="nil"/>
          <w:between w:val="nil"/>
        </w:pBdr>
        <w:spacing w:before="5"/>
        <w:rPr>
          <w:b/>
          <w:bCs/>
          <w:color w:val="000000"/>
          <w:sz w:val="24"/>
          <w:szCs w:val="24"/>
        </w:rPr>
      </w:pPr>
    </w:p>
    <w:p w14:paraId="3AC18272" w14:textId="77777777" w:rsidR="00CE3D06" w:rsidRDefault="00CE3D06" w:rsidP="00CE3D06">
      <w:pPr>
        <w:ind w:left="2492" w:right="2470"/>
        <w:jc w:val="center"/>
        <w:rPr>
          <w:b/>
          <w:bCs/>
          <w:sz w:val="24"/>
          <w:szCs w:val="24"/>
        </w:rPr>
      </w:pPr>
      <w:r>
        <w:rPr>
          <w:b/>
          <w:bCs/>
          <w:sz w:val="24"/>
          <w:szCs w:val="24"/>
        </w:rPr>
        <w:t>IMPORTANT NOTICE TO CREDITORS:</w:t>
      </w:r>
    </w:p>
    <w:p w14:paraId="2CB627FB" w14:textId="77777777" w:rsidR="00CE3D06" w:rsidRDefault="00CE3D06" w:rsidP="00CE3D06">
      <w:pPr>
        <w:spacing w:before="5"/>
        <w:ind w:left="1798" w:right="1779"/>
        <w:jc w:val="center"/>
        <w:rPr>
          <w:b/>
          <w:bCs/>
          <w:sz w:val="24"/>
          <w:szCs w:val="24"/>
        </w:rPr>
      </w:pPr>
      <w:r>
        <w:rPr>
          <w:b/>
          <w:bCs/>
          <w:sz w:val="24"/>
          <w:szCs w:val="24"/>
        </w:rPr>
        <w:t>THIS IS A MOTION TO VALUE YOUR COLLATERAL</w:t>
      </w:r>
    </w:p>
    <w:p w14:paraId="6328967B" w14:textId="77777777" w:rsidR="00CE3D06" w:rsidRDefault="00CE3D06" w:rsidP="00CE3D06">
      <w:pPr>
        <w:pBdr>
          <w:top w:val="nil"/>
          <w:left w:val="nil"/>
          <w:bottom w:val="nil"/>
          <w:right w:val="nil"/>
          <w:between w:val="nil"/>
        </w:pBdr>
        <w:spacing w:before="15"/>
        <w:rPr>
          <w:b/>
          <w:bCs/>
          <w:color w:val="000000"/>
          <w:sz w:val="24"/>
          <w:szCs w:val="24"/>
        </w:rPr>
      </w:pPr>
    </w:p>
    <w:p w14:paraId="2721E5C5" w14:textId="77777777" w:rsidR="00CE3D06" w:rsidRDefault="00CE3D06" w:rsidP="00CE3D06">
      <w:pPr>
        <w:spacing w:line="244" w:lineRule="auto"/>
        <w:ind w:left="1440" w:right="1304"/>
        <w:rPr>
          <w:b/>
          <w:bCs/>
          <w:sz w:val="24"/>
          <w:szCs w:val="24"/>
        </w:rPr>
      </w:pPr>
      <w:r>
        <w:rPr>
          <w:b/>
          <w:bCs/>
          <w:sz w:val="24"/>
          <w:szCs w:val="24"/>
        </w:rPr>
        <w:t>This Motion seeks to value collateral described below securing the claim of the creditor listed below.</w:t>
      </w:r>
    </w:p>
    <w:p w14:paraId="5A787E6C" w14:textId="77777777" w:rsidR="00CE3D06" w:rsidRDefault="00CE3D06" w:rsidP="00CE3D06">
      <w:pPr>
        <w:pBdr>
          <w:top w:val="nil"/>
          <w:left w:val="nil"/>
          <w:bottom w:val="nil"/>
          <w:right w:val="nil"/>
          <w:between w:val="nil"/>
        </w:pBdr>
        <w:spacing w:before="5"/>
        <w:rPr>
          <w:b/>
          <w:bCs/>
          <w:color w:val="000000"/>
          <w:sz w:val="24"/>
          <w:szCs w:val="24"/>
        </w:rPr>
      </w:pPr>
    </w:p>
    <w:p w14:paraId="5B96D67D" w14:textId="77777777" w:rsidR="00CE3D06" w:rsidRDefault="00CE3D06" w:rsidP="00CE3D06">
      <w:pPr>
        <w:spacing w:before="1"/>
        <w:ind w:left="2533" w:right="2470"/>
        <w:jc w:val="center"/>
        <w:rPr>
          <w:b/>
          <w:bCs/>
          <w:sz w:val="24"/>
          <w:szCs w:val="24"/>
        </w:rPr>
      </w:pPr>
      <w:r>
        <w:rPr>
          <w:b/>
          <w:bCs/>
          <w:sz w:val="24"/>
          <w:szCs w:val="24"/>
          <w:u w:val="single"/>
        </w:rPr>
        <w:t>{{ Creditor }}</w:t>
      </w:r>
    </w:p>
    <w:p w14:paraId="44AF70C5" w14:textId="77777777" w:rsidR="00CE3D06" w:rsidRDefault="00CE3D06" w:rsidP="00CE3D06">
      <w:pPr>
        <w:pBdr>
          <w:top w:val="nil"/>
          <w:left w:val="nil"/>
          <w:bottom w:val="nil"/>
          <w:right w:val="nil"/>
          <w:between w:val="nil"/>
        </w:pBdr>
        <w:spacing w:before="93"/>
        <w:rPr>
          <w:b/>
          <w:bCs/>
          <w:color w:val="000000"/>
          <w:sz w:val="24"/>
          <w:szCs w:val="24"/>
        </w:rPr>
      </w:pPr>
    </w:p>
    <w:p w14:paraId="19861CF8" w14:textId="77777777" w:rsidR="00CE3D06" w:rsidRDefault="00CE3D06" w:rsidP="00CE3D06">
      <w:pPr>
        <w:spacing w:line="244" w:lineRule="auto"/>
        <w:ind w:left="1058" w:right="1037" w:hanging="65"/>
        <w:jc w:val="center"/>
        <w:rPr>
          <w:b/>
          <w:bCs/>
          <w:sz w:val="24"/>
          <w:szCs w:val="24"/>
        </w:rPr>
      </w:pPr>
      <w:r>
        <w:rPr>
          <w:b/>
          <w:bCs/>
          <w:sz w:val="24"/>
          <w:szCs w:val="24"/>
        </w:rPr>
        <w:t xml:space="preserve">IF YOU DISPUTE THE VALUE ALLEGED OR TREATMENT OF YOUR CLAIM PROPOSED IN THIS MOTION, YOU MUST FILE A WRITTEN OBJECTION NO </w:t>
      </w:r>
      <w:r>
        <w:rPr>
          <w:b/>
          <w:bCs/>
          <w:sz w:val="24"/>
          <w:szCs w:val="24"/>
          <w:u w:val="single"/>
        </w:rPr>
        <w:t>LATER THAN TWO BUSINESS DAYS PRIOR TO THE SCHEDULED HEARING</w:t>
      </w:r>
      <w:r>
        <w:rPr>
          <w:b/>
          <w:bCs/>
          <w:sz w:val="24"/>
          <w:szCs w:val="24"/>
        </w:rPr>
        <w:t xml:space="preserve"> </w:t>
      </w:r>
      <w:r>
        <w:rPr>
          <w:b/>
          <w:bCs/>
          <w:sz w:val="24"/>
          <w:szCs w:val="24"/>
          <w:u w:val="single"/>
        </w:rPr>
        <w:t>[SEE LOCAL RULE 3015-3(A)(2)]</w:t>
      </w:r>
    </w:p>
    <w:p w14:paraId="4912230B" w14:textId="77777777" w:rsidR="00CE3D06" w:rsidRDefault="00CE3D06" w:rsidP="00CE3D06">
      <w:pPr>
        <w:pBdr>
          <w:top w:val="nil"/>
          <w:left w:val="nil"/>
          <w:bottom w:val="nil"/>
          <w:right w:val="nil"/>
          <w:between w:val="nil"/>
        </w:pBdr>
        <w:rPr>
          <w:b/>
          <w:bCs/>
          <w:color w:val="000000"/>
          <w:sz w:val="24"/>
          <w:szCs w:val="24"/>
        </w:rPr>
      </w:pPr>
    </w:p>
    <w:p w14:paraId="57D74BBD" w14:textId="77777777" w:rsidR="00CE3D06" w:rsidRDefault="00CE3D06" w:rsidP="00CE3D06">
      <w:pPr>
        <w:pBdr>
          <w:top w:val="nil"/>
          <w:left w:val="nil"/>
          <w:bottom w:val="nil"/>
          <w:right w:val="nil"/>
          <w:between w:val="nil"/>
        </w:pBdr>
        <w:spacing w:before="12"/>
        <w:rPr>
          <w:b/>
          <w:bCs/>
          <w:color w:val="000000"/>
          <w:sz w:val="24"/>
          <w:szCs w:val="24"/>
        </w:rPr>
      </w:pPr>
    </w:p>
    <w:p w14:paraId="79817D54" w14:textId="77777777" w:rsidR="00CE3D06" w:rsidRDefault="00CE3D06" w:rsidP="00CE3D06">
      <w:pPr>
        <w:pStyle w:val="Heading2"/>
        <w:spacing w:line="244" w:lineRule="auto"/>
        <w:ind w:right="1371" w:firstLine="1440"/>
        <w:jc w:val="both"/>
      </w:pPr>
      <w:r>
        <w:t>If you have not filed a proof of claim, you have until the later of the claims bar date or 21 days from the date this Motion was served upon you to file a proof of claim or you will be deemed to have waived the right to payment of any unsecured claim to which you might otherwise be entitled. [See Local Rule 3015-3(A)(4)]</w:t>
      </w:r>
    </w:p>
    <w:p w14:paraId="77B20064" w14:textId="77777777" w:rsidR="00CE3D06" w:rsidRDefault="00CE3D06" w:rsidP="00CE3D06">
      <w:pPr>
        <w:pBdr>
          <w:top w:val="nil"/>
          <w:left w:val="nil"/>
          <w:bottom w:val="nil"/>
          <w:right w:val="nil"/>
          <w:between w:val="nil"/>
        </w:pBdr>
        <w:spacing w:before="1"/>
        <w:rPr>
          <w:b/>
          <w:bCs/>
          <w:color w:val="000000"/>
          <w:sz w:val="24"/>
          <w:szCs w:val="24"/>
        </w:rPr>
      </w:pPr>
    </w:p>
    <w:p w14:paraId="02C5E65B" w14:textId="77777777" w:rsidR="00CE3D06" w:rsidRDefault="00CE3D06" w:rsidP="00CE3D06">
      <w:pPr>
        <w:numPr>
          <w:ilvl w:val="0"/>
          <w:numId w:val="2"/>
        </w:numPr>
        <w:pBdr>
          <w:top w:val="nil"/>
          <w:left w:val="nil"/>
          <w:bottom w:val="nil"/>
          <w:right w:val="nil"/>
          <w:between w:val="nil"/>
        </w:pBdr>
        <w:tabs>
          <w:tab w:val="left" w:pos="1440"/>
        </w:tabs>
        <w:ind w:right="653"/>
        <w:jc w:val="both"/>
        <w:rPr>
          <w:color w:val="000000"/>
          <w:sz w:val="24"/>
          <w:szCs w:val="24"/>
        </w:rPr>
      </w:pPr>
      <w:r>
        <w:rPr>
          <w:color w:val="000000"/>
          <w:sz w:val="24"/>
          <w:szCs w:val="24"/>
        </w:rPr>
        <w:t xml:space="preserve">Pursuant to 11 U.S.C. §506, Bankruptcy Rule 3012, and Local Rule 3015-3, the debtor seeks to value personal property securing the claim of </w:t>
      </w:r>
      <w:r>
        <w:rPr>
          <w:b/>
          <w:bCs/>
          <w:color w:val="000000"/>
          <w:sz w:val="24"/>
          <w:szCs w:val="24"/>
          <w:u w:val="single"/>
        </w:rPr>
        <w:t>{{ Creditor }}.</w:t>
      </w:r>
      <w:r>
        <w:rPr>
          <w:b/>
          <w:bCs/>
          <w:color w:val="000000"/>
          <w:sz w:val="24"/>
          <w:szCs w:val="24"/>
        </w:rPr>
        <w:t xml:space="preserve"> </w:t>
      </w:r>
      <w:r>
        <w:rPr>
          <w:color w:val="000000"/>
          <w:sz w:val="24"/>
          <w:szCs w:val="24"/>
        </w:rPr>
        <w:t>(“Lender”).</w:t>
      </w:r>
    </w:p>
    <w:p w14:paraId="7D22E56E" w14:textId="77777777" w:rsidR="00CE3D06" w:rsidRDefault="00CE3D06" w:rsidP="00CE3D06">
      <w:pPr>
        <w:pBdr>
          <w:top w:val="nil"/>
          <w:left w:val="nil"/>
          <w:bottom w:val="nil"/>
          <w:right w:val="nil"/>
          <w:between w:val="nil"/>
        </w:pBdr>
        <w:rPr>
          <w:color w:val="000000"/>
          <w:sz w:val="24"/>
          <w:szCs w:val="24"/>
        </w:rPr>
      </w:pPr>
    </w:p>
    <w:p w14:paraId="3EC8ABE4" w14:textId="77777777" w:rsidR="00CE3D06" w:rsidRDefault="00CE3D06" w:rsidP="00CE3D06">
      <w:pPr>
        <w:pBdr>
          <w:top w:val="nil"/>
          <w:left w:val="nil"/>
          <w:bottom w:val="nil"/>
          <w:right w:val="nil"/>
          <w:between w:val="nil"/>
        </w:pBdr>
        <w:rPr>
          <w:color w:val="000000"/>
          <w:sz w:val="24"/>
          <w:szCs w:val="24"/>
        </w:rPr>
      </w:pPr>
    </w:p>
    <w:p w14:paraId="33772F35" w14:textId="77777777" w:rsidR="00CE3D06" w:rsidRDefault="00CE3D06" w:rsidP="00CE3D06">
      <w:pPr>
        <w:numPr>
          <w:ilvl w:val="0"/>
          <w:numId w:val="2"/>
        </w:numPr>
        <w:pBdr>
          <w:top w:val="nil"/>
          <w:left w:val="nil"/>
          <w:bottom w:val="nil"/>
          <w:right w:val="nil"/>
          <w:between w:val="nil"/>
        </w:pBdr>
        <w:tabs>
          <w:tab w:val="left" w:pos="1439"/>
        </w:tabs>
        <w:ind w:left="1439" w:hanging="719"/>
        <w:rPr>
          <w:color w:val="000000"/>
          <w:sz w:val="24"/>
          <w:szCs w:val="24"/>
        </w:rPr>
      </w:pPr>
      <w:r>
        <w:rPr>
          <w:color w:val="000000"/>
        </w:rPr>
        <w:tab/>
        <w:t>Lender’s collateral consists of a motor vehicle and is particularly described as follows:</w:t>
      </w:r>
    </w:p>
    <w:p w14:paraId="7E5AD4E0" w14:textId="77777777" w:rsidR="00CE3D06" w:rsidRDefault="00CE3D06" w:rsidP="00CE3D06">
      <w:pPr>
        <w:tabs>
          <w:tab w:val="left" w:pos="1439"/>
        </w:tabs>
        <w:rPr>
          <w:sz w:val="24"/>
          <w:szCs w:val="24"/>
        </w:rPr>
      </w:pPr>
    </w:p>
    <w:p w14:paraId="7DA5804B" w14:textId="77777777" w:rsidR="00CE3D06" w:rsidRDefault="00CE3D06" w:rsidP="00CE3D06">
      <w:pPr>
        <w:tabs>
          <w:tab w:val="left" w:pos="6359"/>
        </w:tabs>
        <w:spacing w:before="1" w:line="304" w:lineRule="auto"/>
        <w:ind w:left="2160" w:right="1903"/>
        <w:rPr>
          <w:b/>
          <w:bCs/>
          <w:sz w:val="24"/>
          <w:szCs w:val="24"/>
        </w:rPr>
      </w:pPr>
      <w:r>
        <w:rPr>
          <w:sz w:val="24"/>
          <w:szCs w:val="24"/>
        </w:rPr>
        <w:t xml:space="preserve">Year and Model of motor vehicle: </w:t>
      </w:r>
      <w:r>
        <w:rPr>
          <w:b/>
          <w:bCs/>
        </w:rPr>
        <w:t>{{ CarModel }}</w:t>
      </w:r>
    </w:p>
    <w:p w14:paraId="5137C53D" w14:textId="77777777" w:rsidR="00CE3D06" w:rsidRDefault="00CE3D06" w:rsidP="00CE3D06">
      <w:pPr>
        <w:tabs>
          <w:tab w:val="left" w:pos="6359"/>
        </w:tabs>
        <w:spacing w:before="1" w:line="304" w:lineRule="auto"/>
        <w:ind w:right="1903"/>
        <w:rPr>
          <w:b/>
          <w:bCs/>
          <w:sz w:val="24"/>
          <w:szCs w:val="24"/>
        </w:rPr>
      </w:pPr>
      <w:r>
        <w:rPr>
          <w:sz w:val="24"/>
          <w:szCs w:val="24"/>
        </w:rPr>
        <w:t xml:space="preserve">                                Vehicle Identification Number (VIN #): </w:t>
      </w:r>
      <w:r>
        <w:rPr>
          <w:b/>
          <w:bCs/>
        </w:rPr>
        <w:t>{{ VinModel }}</w:t>
      </w:r>
    </w:p>
    <w:p w14:paraId="6396A913" w14:textId="77777777" w:rsidR="00CE3D06" w:rsidRDefault="00CE3D06" w:rsidP="00CE3D06">
      <w:pPr>
        <w:tabs>
          <w:tab w:val="left" w:pos="6359"/>
        </w:tabs>
        <w:spacing w:before="1" w:line="304" w:lineRule="auto"/>
        <w:ind w:right="1903"/>
        <w:rPr>
          <w:b/>
          <w:bCs/>
          <w:sz w:val="24"/>
          <w:szCs w:val="24"/>
        </w:rPr>
      </w:pPr>
      <w:r>
        <w:rPr>
          <w:sz w:val="24"/>
          <w:szCs w:val="24"/>
        </w:rPr>
        <w:lastRenderedPageBreak/>
        <w:t xml:space="preserve">                                Odometer reading: </w:t>
      </w:r>
      <w:r>
        <w:rPr>
          <w:b/>
          <w:bCs/>
        </w:rPr>
        <w:t>{{ Odometer }}</w:t>
      </w:r>
    </w:p>
    <w:p w14:paraId="25E117AB" w14:textId="77777777" w:rsidR="00CE3D06" w:rsidRDefault="00CE3D06" w:rsidP="00CE3D06">
      <w:pPr>
        <w:tabs>
          <w:tab w:val="left" w:pos="1439"/>
        </w:tabs>
        <w:rPr>
          <w:sz w:val="24"/>
          <w:szCs w:val="24"/>
        </w:rPr>
      </w:pPr>
    </w:p>
    <w:p w14:paraId="4755C5D3" w14:textId="77777777" w:rsidR="00CE3D06" w:rsidRDefault="00CE3D06" w:rsidP="00CE3D06">
      <w:pPr>
        <w:pBdr>
          <w:top w:val="nil"/>
          <w:left w:val="nil"/>
          <w:bottom w:val="nil"/>
          <w:right w:val="nil"/>
          <w:between w:val="nil"/>
        </w:pBdr>
        <w:rPr>
          <w:color w:val="000000"/>
          <w:sz w:val="24"/>
          <w:szCs w:val="24"/>
        </w:rPr>
      </w:pPr>
    </w:p>
    <w:p w14:paraId="40930D2A" w14:textId="77777777" w:rsidR="00CE3D06" w:rsidRDefault="00CE3D06" w:rsidP="00CE3D06">
      <w:pPr>
        <w:numPr>
          <w:ilvl w:val="0"/>
          <w:numId w:val="2"/>
        </w:numPr>
        <w:pBdr>
          <w:top w:val="nil"/>
          <w:left w:val="nil"/>
          <w:bottom w:val="nil"/>
          <w:right w:val="nil"/>
          <w:between w:val="nil"/>
        </w:pBdr>
        <w:tabs>
          <w:tab w:val="left" w:pos="1319"/>
        </w:tabs>
        <w:ind w:left="1319" w:hanging="599"/>
        <w:rPr>
          <w:b/>
          <w:bCs/>
          <w:color w:val="000000"/>
          <w:sz w:val="24"/>
          <w:szCs w:val="24"/>
        </w:rPr>
      </w:pPr>
      <w:r>
        <w:rPr>
          <w:color w:val="000000"/>
          <w:sz w:val="24"/>
          <w:szCs w:val="24"/>
        </w:rPr>
        <w:t xml:space="preserve">At the time of the filing of this case, the value of the personal property is </w:t>
      </w:r>
      <w:r>
        <w:rPr>
          <w:b/>
          <w:bCs/>
          <w:color w:val="000000"/>
          <w:sz w:val="24"/>
          <w:szCs w:val="24"/>
          <w:u w:val="single"/>
        </w:rPr>
        <w:t>{{ Value }}</w:t>
      </w:r>
    </w:p>
    <w:p w14:paraId="646CD21B" w14:textId="77777777" w:rsidR="00CE3D06" w:rsidRDefault="00CE3D06" w:rsidP="00CE3D06">
      <w:pPr>
        <w:ind w:left="1440"/>
        <w:rPr>
          <w:b/>
          <w:bCs/>
          <w:sz w:val="24"/>
          <w:szCs w:val="24"/>
        </w:rPr>
      </w:pPr>
      <w:r>
        <w:rPr>
          <w:sz w:val="24"/>
          <w:szCs w:val="24"/>
        </w:rPr>
        <w:t xml:space="preserve">as determined by </w:t>
      </w:r>
      <w:r>
        <w:rPr>
          <w:b/>
          <w:bCs/>
          <w:sz w:val="24"/>
          <w:szCs w:val="24"/>
          <w:u w:val="single"/>
        </w:rPr>
        <w:t>{{ ValueMethod }}.</w:t>
      </w:r>
    </w:p>
    <w:p w14:paraId="3DC54B72" w14:textId="77777777" w:rsidR="00CE3D06" w:rsidRDefault="00CE3D06" w:rsidP="00CE3D06">
      <w:pPr>
        <w:pBdr>
          <w:top w:val="nil"/>
          <w:left w:val="nil"/>
          <w:bottom w:val="nil"/>
          <w:right w:val="nil"/>
          <w:between w:val="nil"/>
        </w:pBdr>
        <w:rPr>
          <w:b/>
          <w:bCs/>
          <w:color w:val="000000"/>
          <w:sz w:val="24"/>
          <w:szCs w:val="24"/>
        </w:rPr>
      </w:pPr>
    </w:p>
    <w:p w14:paraId="54EC34FF" w14:textId="4B667483" w:rsidR="00CE3D06" w:rsidRDefault="00CE3D06" w:rsidP="00CE3D06">
      <w:pPr>
        <w:numPr>
          <w:ilvl w:val="0"/>
          <w:numId w:val="2"/>
        </w:numPr>
        <w:pBdr>
          <w:top w:val="nil"/>
          <w:left w:val="nil"/>
          <w:bottom w:val="nil"/>
          <w:right w:val="nil"/>
          <w:between w:val="nil"/>
        </w:pBdr>
        <w:tabs>
          <w:tab w:val="left" w:pos="1420"/>
          <w:tab w:val="left" w:pos="1439"/>
        </w:tabs>
        <w:ind w:left="1439" w:right="837"/>
      </w:pPr>
      <w:r>
        <w:rPr>
          <w:color w:val="000000"/>
          <w:sz w:val="24"/>
          <w:szCs w:val="24"/>
        </w:rPr>
        <w:t xml:space="preserve">The undersigned reviewed the docket and claims register and states the </w:t>
      </w:r>
      <w:r>
        <w:rPr>
          <w:color w:val="000000"/>
        </w:rPr>
        <w:t>Lender filed a proof of claim in this case {{ ClaimSlot }}. It shall be classified as a secured claim to the extent provided in paragraph 3, above, and as a general unsecured claim for any deficiency, regardless of the original classification in the proof of claim. The Lender’s secured claim shall be paid through the plan at {{ Percent }}% for a total of {{ Price }}.</w:t>
      </w:r>
    </w:p>
    <w:p w14:paraId="04B9F9A6" w14:textId="77777777" w:rsidR="00CE3D06" w:rsidRDefault="00CE3D06" w:rsidP="00CE3D06">
      <w:pPr>
        <w:tabs>
          <w:tab w:val="left" w:pos="1420"/>
          <w:tab w:val="left" w:pos="1439"/>
        </w:tabs>
        <w:ind w:right="837"/>
      </w:pPr>
    </w:p>
    <w:p w14:paraId="6DAB1511" w14:textId="77777777" w:rsidR="00CE3D06" w:rsidRDefault="00CE3D06" w:rsidP="00CE3D06">
      <w:pPr>
        <w:numPr>
          <w:ilvl w:val="0"/>
          <w:numId w:val="2"/>
        </w:numPr>
        <w:pBdr>
          <w:top w:val="nil"/>
          <w:left w:val="nil"/>
          <w:bottom w:val="nil"/>
          <w:right w:val="nil"/>
          <w:between w:val="nil"/>
        </w:pBdr>
        <w:tabs>
          <w:tab w:val="left" w:pos="1420"/>
          <w:tab w:val="left" w:pos="1440"/>
        </w:tabs>
        <w:spacing w:before="1"/>
        <w:ind w:right="725"/>
        <w:rPr>
          <w:color w:val="000000"/>
          <w:sz w:val="24"/>
          <w:szCs w:val="24"/>
        </w:rPr>
      </w:pPr>
      <w:r>
        <w:rPr>
          <w:color w:val="000000"/>
          <w:sz w:val="24"/>
          <w:szCs w:val="24"/>
        </w:rPr>
        <w:t>The subject personal property may not be sold or refinanced without proper notice and further order of the court.</w:t>
      </w:r>
    </w:p>
    <w:p w14:paraId="57541D1E" w14:textId="77777777" w:rsidR="00CE3D06" w:rsidRDefault="00CE3D06" w:rsidP="00CE3D06">
      <w:pPr>
        <w:pBdr>
          <w:top w:val="nil"/>
          <w:left w:val="nil"/>
          <w:bottom w:val="nil"/>
          <w:right w:val="nil"/>
          <w:between w:val="nil"/>
        </w:pBdr>
        <w:spacing w:before="7"/>
        <w:rPr>
          <w:color w:val="000000"/>
          <w:sz w:val="24"/>
          <w:szCs w:val="24"/>
        </w:rPr>
      </w:pPr>
    </w:p>
    <w:p w14:paraId="50EDF01F" w14:textId="77777777" w:rsidR="00CE3D06" w:rsidRDefault="00CE3D06" w:rsidP="00CE3D06">
      <w:pPr>
        <w:pBdr>
          <w:top w:val="nil"/>
          <w:left w:val="nil"/>
          <w:bottom w:val="nil"/>
          <w:right w:val="nil"/>
          <w:between w:val="nil"/>
        </w:pBdr>
        <w:ind w:left="719" w:right="654" w:firstLine="720"/>
        <w:jc w:val="both"/>
        <w:rPr>
          <w:color w:val="000000"/>
          <w:sz w:val="24"/>
          <w:szCs w:val="24"/>
        </w:rPr>
      </w:pPr>
      <w:r>
        <w:rPr>
          <w:b/>
          <w:bCs/>
          <w:color w:val="000000"/>
          <w:sz w:val="24"/>
          <w:szCs w:val="24"/>
        </w:rPr>
        <w:t>WHEREFORE</w:t>
      </w:r>
      <w:r>
        <w:rPr>
          <w:color w:val="000000"/>
          <w:sz w:val="24"/>
          <w:szCs w:val="24"/>
        </w:rPr>
        <w:t>, the debtor respectfully requests an order of the Court (a) determining the value of the personal property in the amount asserted in this Motion, (b) determining the secured status of the Lender’s lien as stated above, (c) determining that any timely filed proof of claim is classified as stated above, and (d) providing such other and further relief as is just.</w:t>
      </w:r>
    </w:p>
    <w:p w14:paraId="5321C880" w14:textId="77777777" w:rsidR="00CE3D06" w:rsidRDefault="00CE3D06" w:rsidP="00CE3D06">
      <w:pPr>
        <w:pBdr>
          <w:top w:val="nil"/>
          <w:left w:val="nil"/>
          <w:bottom w:val="nil"/>
          <w:right w:val="nil"/>
          <w:between w:val="nil"/>
        </w:pBdr>
        <w:spacing w:before="5"/>
        <w:rPr>
          <w:color w:val="000000"/>
          <w:sz w:val="24"/>
          <w:szCs w:val="24"/>
        </w:rPr>
      </w:pPr>
    </w:p>
    <w:p w14:paraId="5215BE46" w14:textId="77777777" w:rsidR="00CE3D06" w:rsidRDefault="00CE3D06" w:rsidP="00CE3D06">
      <w:pPr>
        <w:ind w:left="1440"/>
        <w:rPr>
          <w:b/>
          <w:bCs/>
          <w:sz w:val="24"/>
          <w:szCs w:val="24"/>
        </w:rPr>
      </w:pPr>
      <w:r>
        <w:rPr>
          <w:b/>
          <w:bCs/>
          <w:sz w:val="24"/>
          <w:szCs w:val="24"/>
        </w:rPr>
        <w:t>NOTICE IS HEREBY GIVEN THAT:</w:t>
      </w:r>
    </w:p>
    <w:p w14:paraId="27317339" w14:textId="77777777" w:rsidR="00CE3D06" w:rsidRDefault="00CE3D06" w:rsidP="00CE3D06">
      <w:pPr>
        <w:pBdr>
          <w:top w:val="nil"/>
          <w:left w:val="nil"/>
          <w:bottom w:val="nil"/>
          <w:right w:val="nil"/>
          <w:between w:val="nil"/>
        </w:pBdr>
        <w:spacing w:before="4"/>
        <w:rPr>
          <w:b/>
          <w:bCs/>
          <w:color w:val="000000"/>
          <w:sz w:val="24"/>
          <w:szCs w:val="24"/>
        </w:rPr>
      </w:pPr>
    </w:p>
    <w:p w14:paraId="2F1E2BD9" w14:textId="77777777" w:rsidR="00CE3D06" w:rsidRDefault="00CE3D06" w:rsidP="00CE3D06">
      <w:pPr>
        <w:numPr>
          <w:ilvl w:val="1"/>
          <w:numId w:val="2"/>
        </w:numPr>
        <w:pBdr>
          <w:top w:val="nil"/>
          <w:left w:val="nil"/>
          <w:bottom w:val="nil"/>
          <w:right w:val="nil"/>
          <w:between w:val="nil"/>
        </w:pBdr>
        <w:tabs>
          <w:tab w:val="left" w:pos="2138"/>
          <w:tab w:val="left" w:pos="2159"/>
        </w:tabs>
        <w:spacing w:before="1"/>
        <w:ind w:right="634"/>
        <w:rPr>
          <w:color w:val="000000"/>
          <w:sz w:val="24"/>
          <w:szCs w:val="24"/>
        </w:rPr>
      </w:pPr>
      <w:r>
        <w:rPr>
          <w:color w:val="000000"/>
          <w:sz w:val="24"/>
          <w:szCs w:val="24"/>
        </w:rPr>
        <w:t xml:space="preserve">In accordance with the rules of this Court, unless an objection is filed with the Court and served upon the debtor, the debtor’s attorney, and the trustee at least two (2) business days prior to the hearing scheduled on this Motion, the value of the collateral may be established at the amount stated above without </w:t>
      </w:r>
      <w:r>
        <w:rPr>
          <w:color w:val="000000"/>
        </w:rPr>
        <w:t>further notice, hearing, or order of the Court. Pursuant to Local Rule 3015-3, timely raised objections will be heard at the hearing scheduled on the Motion.</w:t>
      </w:r>
    </w:p>
    <w:p w14:paraId="3384EB04" w14:textId="77777777" w:rsidR="00CE3D06" w:rsidRDefault="00CE3D06" w:rsidP="00CE3D06">
      <w:pPr>
        <w:numPr>
          <w:ilvl w:val="1"/>
          <w:numId w:val="2"/>
        </w:numPr>
        <w:pBdr>
          <w:top w:val="nil"/>
          <w:left w:val="nil"/>
          <w:bottom w:val="nil"/>
          <w:right w:val="nil"/>
          <w:between w:val="nil"/>
        </w:pBdr>
        <w:tabs>
          <w:tab w:val="left" w:pos="2159"/>
          <w:tab w:val="left" w:pos="2159"/>
        </w:tabs>
        <w:spacing w:before="276"/>
        <w:ind w:left="2159" w:right="652" w:hanging="720"/>
        <w:jc w:val="both"/>
        <w:rPr>
          <w:color w:val="000000"/>
          <w:sz w:val="24"/>
          <w:szCs w:val="24"/>
        </w:rPr>
      </w:pPr>
      <w:r>
        <w:rPr>
          <w:color w:val="000000"/>
          <w:sz w:val="24"/>
          <w:szCs w:val="24"/>
        </w:rPr>
        <w:t>The undersigned acknowledges that this Motion and the notice of hearing thereon must be served pursuant to Bankruptcy Rule 7004 and Local Rule 3015-3 at least 21 days prior to the hearing date and that a certificate of service must be filed when the Motion and notice of hearing thereon are served.</w:t>
      </w:r>
    </w:p>
    <w:p w14:paraId="0D38C15D" w14:textId="77777777" w:rsidR="00CE3D06" w:rsidRDefault="00CE3D06" w:rsidP="00CE3D06">
      <w:pPr>
        <w:tabs>
          <w:tab w:val="left" w:pos="2159"/>
          <w:tab w:val="left" w:pos="2159"/>
        </w:tabs>
        <w:spacing w:before="276"/>
        <w:ind w:right="652"/>
        <w:jc w:val="both"/>
        <w:rPr>
          <w:sz w:val="24"/>
          <w:szCs w:val="24"/>
        </w:rPr>
      </w:pPr>
    </w:p>
    <w:p w14:paraId="555EB625" w14:textId="77777777" w:rsidR="00CE3D06" w:rsidRDefault="00CE3D06" w:rsidP="00CE3D06">
      <w:pPr>
        <w:keepLines/>
        <w:widowControl/>
        <w:ind w:left="5760"/>
        <w:rPr>
          <w:color w:val="000000"/>
          <w:sz w:val="24"/>
          <w:szCs w:val="24"/>
        </w:rPr>
        <w:sectPr w:rsidR="00CE3D06" w:rsidSect="00CE3D06">
          <w:pgSz w:w="12240" w:h="15840"/>
          <w:pgMar w:top="504" w:right="720" w:bottom="1656" w:left="720" w:header="0" w:footer="0" w:gutter="0"/>
          <w:pgNumType w:start="1"/>
          <w:cols w:space="720"/>
        </w:sectPr>
      </w:pPr>
      <w:r>
        <w:rPr>
          <w:rFonts w:ascii="Times New Roman" w:eastAsia="Times New Roman" w:hAnsi="Times New Roman" w:cs="Times New Roman"/>
          <w:b/>
          <w:bCs/>
          <w:sz w:val="24"/>
          <w:szCs w:val="24"/>
        </w:rPr>
        <w:t>VAN HORN LAW GROUP, P.A.</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500 NE 4</w:t>
      </w:r>
      <w:r>
        <w:rPr>
          <w:rFonts w:ascii="Times New Roman" w:eastAsia="Times New Roman" w:hAnsi="Times New Roman" w:cs="Times New Roman"/>
          <w:sz w:val="24"/>
          <w:szCs w:val="24"/>
          <w:vertAlign w:val="superscript"/>
        </w:rPr>
        <w:t>th</w:t>
      </w:r>
      <w:r>
        <w:rPr>
          <w:rFonts w:ascii="Times New Roman" w:eastAsia="Times New Roman" w:hAnsi="Times New Roman" w:cs="Times New Roman"/>
          <w:sz w:val="24"/>
          <w:szCs w:val="24"/>
        </w:rPr>
        <w:t xml:space="preserve"> Street Suite 200</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Fort Lauderdale, Florida 33301</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(954) 765-3166</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(954) 756-7103 (facsimile)</w:t>
      </w:r>
      <w:r>
        <w:rPr>
          <w:rFonts w:ascii="Times New Roman" w:eastAsia="Times New Roman" w:hAnsi="Times New Roman" w:cs="Times New Roman"/>
          <w:b/>
          <w:bCs/>
          <w:sz w:val="24"/>
          <w:szCs w:val="24"/>
        </w:rPr>
        <w:br/>
      </w:r>
      <w:hyperlink r:id="rId9">
        <w:r>
          <w:rPr>
            <w:rFonts w:ascii="Times New Roman" w:eastAsia="Times New Roman" w:hAnsi="Times New Roman" w:cs="Times New Roman"/>
            <w:color w:val="0000FF"/>
            <w:sz w:val="24"/>
            <w:szCs w:val="24"/>
            <w:u w:val="single"/>
          </w:rPr>
          <w:t>chad@cvhlawgroup.com</w:t>
        </w:r>
      </w:hyperlink>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By: </w:t>
      </w:r>
      <w:r>
        <w:rPr>
          <w:rFonts w:ascii="Times New Roman" w:eastAsia="Times New Roman" w:hAnsi="Times New Roman" w:cs="Times New Roman"/>
          <w:sz w:val="24"/>
          <w:szCs w:val="24"/>
          <w:u w:val="single"/>
        </w:rPr>
        <w:t>/s/ Chad T. Van Horn, Esq.</w:t>
      </w:r>
      <w:r>
        <w:rPr>
          <w:rFonts w:ascii="Times New Roman" w:eastAsia="Times New Roman" w:hAnsi="Times New Roman" w:cs="Times New Roman"/>
          <w:sz w:val="24"/>
          <w:szCs w:val="24"/>
        </w:rPr>
        <w:br/>
        <w:t>Chad. Van Horn, Esq.</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FL Bar 64500</w:t>
      </w:r>
    </w:p>
    <w:p w14:paraId="2D7E8D79" w14:textId="77777777" w:rsidR="00CE3D06" w:rsidRDefault="00CE3D06" w:rsidP="00CE3D06">
      <w:pPr>
        <w:tabs>
          <w:tab w:val="left" w:pos="7095"/>
        </w:tabs>
        <w:rPr>
          <w:rFonts w:ascii="Gill Sans" w:eastAsia="Gill Sans" w:hAnsi="Gill Sans" w:cs="Gill Sans"/>
          <w:sz w:val="20"/>
          <w:szCs w:val="20"/>
        </w:rPr>
      </w:pPr>
    </w:p>
    <w:p w14:paraId="00000034" w14:textId="77777777" w:rsidR="00E771B1" w:rsidRPr="00CE3D06" w:rsidRDefault="00E771B1" w:rsidP="00CE3D06"/>
    <w:sectPr w:rsidR="00E771B1" w:rsidRPr="00CE3D06">
      <w:headerReference w:type="default" r:id="rId10"/>
      <w:footerReference w:type="default" r:id="rId11"/>
      <w:type w:val="continuous"/>
      <w:pgSz w:w="12240" w:h="15840"/>
      <w:pgMar w:top="504" w:right="720" w:bottom="460" w:left="7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D513E" w14:textId="77777777" w:rsidR="0058045F" w:rsidRDefault="0058045F">
      <w:r>
        <w:separator/>
      </w:r>
    </w:p>
  </w:endnote>
  <w:endnote w:type="continuationSeparator" w:id="0">
    <w:p w14:paraId="3054A158" w14:textId="77777777" w:rsidR="0058045F" w:rsidRDefault="00580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3054911-C47E-4E7E-8D0F-2E39D0DA5112}"/>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E131860E-E3BD-4B80-8FD0-2DCD6F9B6478}"/>
  </w:font>
  <w:font w:name="Gill Sans">
    <w:altName w:val="Calibri"/>
    <w:charset w:val="00"/>
    <w:family w:val="auto"/>
    <w:pitch w:val="default"/>
    <w:embedRegular r:id="rId3" w:fontKey="{7929D40B-6CC4-48D8-9585-58CB17DCB801}"/>
  </w:font>
  <w:font w:name="Cambria">
    <w:panose1 w:val="02040503050406030204"/>
    <w:charset w:val="00"/>
    <w:family w:val="roman"/>
    <w:pitch w:val="variable"/>
    <w:sig w:usb0="E00006FF" w:usb1="420024FF" w:usb2="02000000" w:usb3="00000000" w:csb0="0000019F" w:csb1="00000000"/>
    <w:embedRegular r:id="rId4" w:fontKey="{F296CC41-F0FC-4F8A-9736-BCF1B641021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6" w14:textId="77777777" w:rsidR="00E771B1" w:rsidRDefault="00E771B1">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951F5" w14:textId="77777777" w:rsidR="0058045F" w:rsidRDefault="0058045F">
      <w:r>
        <w:separator/>
      </w:r>
    </w:p>
  </w:footnote>
  <w:footnote w:type="continuationSeparator" w:id="0">
    <w:p w14:paraId="4B64EEAA" w14:textId="77777777" w:rsidR="0058045F" w:rsidRDefault="005804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5" w14:textId="77777777" w:rsidR="00E771B1" w:rsidRDefault="00E771B1">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610E2"/>
    <w:multiLevelType w:val="multilevel"/>
    <w:tmpl w:val="737CF528"/>
    <w:lvl w:ilvl="0">
      <w:start w:val="1"/>
      <w:numFmt w:val="decimal"/>
      <w:lvlText w:val="%1."/>
      <w:lvlJc w:val="left"/>
      <w:pPr>
        <w:ind w:left="1440" w:hanging="720"/>
      </w:pPr>
      <w:rPr>
        <w:rFonts w:ascii="Arial" w:eastAsia="Arial" w:hAnsi="Arial" w:cs="Arial"/>
        <w:b w:val="0"/>
        <w:bCs w:val="0"/>
        <w:i w:val="0"/>
        <w:iCs w:val="0"/>
        <w:sz w:val="24"/>
        <w:szCs w:val="24"/>
      </w:rPr>
    </w:lvl>
    <w:lvl w:ilvl="1">
      <w:start w:val="6"/>
      <w:numFmt w:val="decimal"/>
      <w:lvlText w:val="%2."/>
      <w:lvlJc w:val="left"/>
      <w:pPr>
        <w:ind w:left="2160" w:hanging="701"/>
      </w:pPr>
      <w:rPr>
        <w:rFonts w:ascii="Arial" w:eastAsia="Arial" w:hAnsi="Arial" w:cs="Arial"/>
        <w:b w:val="0"/>
        <w:bCs w:val="0"/>
        <w:i w:val="0"/>
        <w:iCs w:val="0"/>
        <w:sz w:val="24"/>
        <w:szCs w:val="24"/>
      </w:rPr>
    </w:lvl>
    <w:lvl w:ilvl="2">
      <w:numFmt w:val="bullet"/>
      <w:lvlText w:val="•"/>
      <w:lvlJc w:val="left"/>
      <w:pPr>
        <w:ind w:left="3120" w:hanging="701"/>
      </w:pPr>
    </w:lvl>
    <w:lvl w:ilvl="3">
      <w:numFmt w:val="bullet"/>
      <w:lvlText w:val="•"/>
      <w:lvlJc w:val="left"/>
      <w:pPr>
        <w:ind w:left="4080" w:hanging="701"/>
      </w:pPr>
    </w:lvl>
    <w:lvl w:ilvl="4">
      <w:numFmt w:val="bullet"/>
      <w:lvlText w:val="•"/>
      <w:lvlJc w:val="left"/>
      <w:pPr>
        <w:ind w:left="5040" w:hanging="701"/>
      </w:pPr>
    </w:lvl>
    <w:lvl w:ilvl="5">
      <w:numFmt w:val="bullet"/>
      <w:lvlText w:val="•"/>
      <w:lvlJc w:val="left"/>
      <w:pPr>
        <w:ind w:left="6000" w:hanging="701"/>
      </w:pPr>
    </w:lvl>
    <w:lvl w:ilvl="6">
      <w:numFmt w:val="bullet"/>
      <w:lvlText w:val="•"/>
      <w:lvlJc w:val="left"/>
      <w:pPr>
        <w:ind w:left="6960" w:hanging="701"/>
      </w:pPr>
    </w:lvl>
    <w:lvl w:ilvl="7">
      <w:numFmt w:val="bullet"/>
      <w:lvlText w:val="•"/>
      <w:lvlJc w:val="left"/>
      <w:pPr>
        <w:ind w:left="7920" w:hanging="701"/>
      </w:pPr>
    </w:lvl>
    <w:lvl w:ilvl="8">
      <w:numFmt w:val="bullet"/>
      <w:lvlText w:val="•"/>
      <w:lvlJc w:val="left"/>
      <w:pPr>
        <w:ind w:left="8880" w:hanging="701"/>
      </w:pPr>
    </w:lvl>
  </w:abstractNum>
  <w:abstractNum w:abstractNumId="1" w15:restartNumberingAfterBreak="0">
    <w:nsid w:val="5D165353"/>
    <w:multiLevelType w:val="multilevel"/>
    <w:tmpl w:val="D1EE0D92"/>
    <w:lvl w:ilvl="0">
      <w:start w:val="1"/>
      <w:numFmt w:val="decimal"/>
      <w:lvlText w:val="%1."/>
      <w:lvlJc w:val="left"/>
      <w:pPr>
        <w:ind w:left="1440" w:hanging="720"/>
      </w:pPr>
      <w:rPr>
        <w:rFonts w:ascii="Arial" w:eastAsia="Arial" w:hAnsi="Arial" w:cs="Arial"/>
        <w:b w:val="0"/>
        <w:bCs w:val="0"/>
        <w:i w:val="0"/>
        <w:iCs w:val="0"/>
        <w:sz w:val="24"/>
        <w:szCs w:val="24"/>
      </w:rPr>
    </w:lvl>
    <w:lvl w:ilvl="1">
      <w:start w:val="6"/>
      <w:numFmt w:val="decimal"/>
      <w:lvlText w:val="%2."/>
      <w:lvlJc w:val="left"/>
      <w:pPr>
        <w:ind w:left="2160" w:hanging="701"/>
      </w:pPr>
      <w:rPr>
        <w:rFonts w:ascii="Arial" w:eastAsia="Arial" w:hAnsi="Arial" w:cs="Arial"/>
        <w:b w:val="0"/>
        <w:bCs w:val="0"/>
        <w:i w:val="0"/>
        <w:iCs w:val="0"/>
        <w:sz w:val="24"/>
        <w:szCs w:val="24"/>
      </w:rPr>
    </w:lvl>
    <w:lvl w:ilvl="2">
      <w:numFmt w:val="bullet"/>
      <w:lvlText w:val="•"/>
      <w:lvlJc w:val="left"/>
      <w:pPr>
        <w:ind w:left="3120" w:hanging="701"/>
      </w:pPr>
    </w:lvl>
    <w:lvl w:ilvl="3">
      <w:numFmt w:val="bullet"/>
      <w:lvlText w:val="•"/>
      <w:lvlJc w:val="left"/>
      <w:pPr>
        <w:ind w:left="4080" w:hanging="701"/>
      </w:pPr>
    </w:lvl>
    <w:lvl w:ilvl="4">
      <w:numFmt w:val="bullet"/>
      <w:lvlText w:val="•"/>
      <w:lvlJc w:val="left"/>
      <w:pPr>
        <w:ind w:left="5040" w:hanging="701"/>
      </w:pPr>
    </w:lvl>
    <w:lvl w:ilvl="5">
      <w:numFmt w:val="bullet"/>
      <w:lvlText w:val="•"/>
      <w:lvlJc w:val="left"/>
      <w:pPr>
        <w:ind w:left="6000" w:hanging="701"/>
      </w:pPr>
    </w:lvl>
    <w:lvl w:ilvl="6">
      <w:numFmt w:val="bullet"/>
      <w:lvlText w:val="•"/>
      <w:lvlJc w:val="left"/>
      <w:pPr>
        <w:ind w:left="6960" w:hanging="701"/>
      </w:pPr>
    </w:lvl>
    <w:lvl w:ilvl="7">
      <w:numFmt w:val="bullet"/>
      <w:lvlText w:val="•"/>
      <w:lvlJc w:val="left"/>
      <w:pPr>
        <w:ind w:left="7920" w:hanging="701"/>
      </w:pPr>
    </w:lvl>
    <w:lvl w:ilvl="8">
      <w:numFmt w:val="bullet"/>
      <w:lvlText w:val="•"/>
      <w:lvlJc w:val="left"/>
      <w:pPr>
        <w:ind w:left="8880" w:hanging="701"/>
      </w:pPr>
    </w:lvl>
  </w:abstractNum>
  <w:num w:numId="1" w16cid:durableId="1917277668">
    <w:abstractNumId w:val="0"/>
  </w:num>
  <w:num w:numId="2" w16cid:durableId="16651581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1B1"/>
    <w:rsid w:val="000625D9"/>
    <w:rsid w:val="000C64A9"/>
    <w:rsid w:val="00186BB8"/>
    <w:rsid w:val="002C7C33"/>
    <w:rsid w:val="00541402"/>
    <w:rsid w:val="0058045F"/>
    <w:rsid w:val="006040B5"/>
    <w:rsid w:val="00780774"/>
    <w:rsid w:val="00A83F49"/>
    <w:rsid w:val="00A877A1"/>
    <w:rsid w:val="00A90BDE"/>
    <w:rsid w:val="00B373D2"/>
    <w:rsid w:val="00BE0171"/>
    <w:rsid w:val="00C56083"/>
    <w:rsid w:val="00CE1B8A"/>
    <w:rsid w:val="00CE3D06"/>
    <w:rsid w:val="00DA2F05"/>
    <w:rsid w:val="00DC6D12"/>
    <w:rsid w:val="00E139C1"/>
    <w:rsid w:val="00E771B1"/>
    <w:rsid w:val="00F1555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15B08"/>
  <w15:docId w15:val="{9E627F84-4104-4F48-9C2F-A5A4F3F4D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89"/>
      <w:outlineLvl w:val="0"/>
    </w:pPr>
    <w:rPr>
      <w:rFonts w:ascii="Calibri" w:eastAsia="Calibri" w:hAnsi="Calibri" w:cs="Calibri"/>
      <w:sz w:val="49"/>
      <w:szCs w:val="49"/>
    </w:rPr>
  </w:style>
  <w:style w:type="paragraph" w:styleId="Heading2">
    <w:name w:val="heading 2"/>
    <w:basedOn w:val="Normal"/>
    <w:next w:val="Normal"/>
    <w:link w:val="Heading2Char"/>
    <w:uiPriority w:val="9"/>
    <w:unhideWhenUsed/>
    <w:qFormat/>
    <w:pPr>
      <w:ind w:left="1440"/>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39" w:hanging="72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36BE6"/>
    <w:pPr>
      <w:tabs>
        <w:tab w:val="center" w:pos="4680"/>
        <w:tab w:val="right" w:pos="9360"/>
      </w:tabs>
    </w:pPr>
  </w:style>
  <w:style w:type="character" w:customStyle="1" w:styleId="HeaderChar">
    <w:name w:val="Header Char"/>
    <w:basedOn w:val="DefaultParagraphFont"/>
    <w:link w:val="Header"/>
    <w:uiPriority w:val="99"/>
    <w:rsid w:val="00736BE6"/>
    <w:rPr>
      <w:rFonts w:ascii="Arial" w:eastAsia="Arial" w:hAnsi="Arial" w:cs="Arial"/>
    </w:rPr>
  </w:style>
  <w:style w:type="paragraph" w:styleId="Footer">
    <w:name w:val="footer"/>
    <w:basedOn w:val="Normal"/>
    <w:link w:val="FooterChar"/>
    <w:uiPriority w:val="99"/>
    <w:unhideWhenUsed/>
    <w:rsid w:val="00736BE6"/>
    <w:pPr>
      <w:tabs>
        <w:tab w:val="center" w:pos="4680"/>
        <w:tab w:val="right" w:pos="9360"/>
      </w:tabs>
    </w:pPr>
  </w:style>
  <w:style w:type="character" w:customStyle="1" w:styleId="FooterChar">
    <w:name w:val="Footer Char"/>
    <w:basedOn w:val="DefaultParagraphFont"/>
    <w:link w:val="Footer"/>
    <w:uiPriority w:val="99"/>
    <w:rsid w:val="00736BE6"/>
    <w:rPr>
      <w:rFonts w:ascii="Arial" w:eastAsia="Arial" w:hAnsi="Arial" w:cs="Arial"/>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customStyle="1" w:styleId="Heading2Char">
    <w:name w:val="Heading 2 Char"/>
    <w:basedOn w:val="DefaultParagraphFont"/>
    <w:link w:val="Heading2"/>
    <w:uiPriority w:val="9"/>
    <w:rsid w:val="00CE3D06"/>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flsb.uscourts.gov/"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chad@cvhlawgroup.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bWYBwugJ/JS2SKQzaJ9pHlVAwg==">CgMxLjA4AHIhMWcxOExjQmJqX3QwQ0VFdUIxR0JKTjBPMHh3NmNJVngx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2</Pages>
  <Words>545</Words>
  <Characters>3110</Characters>
  <Application>Microsoft Office Word</Application>
  <DocSecurity>0</DocSecurity>
  <Lines>25</Lines>
  <Paragraphs>7</Paragraphs>
  <ScaleCrop>false</ScaleCrop>
  <Company/>
  <LinksUpToDate>false</LinksUpToDate>
  <CharactersWithSpaces>3648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munizd</dc:creator>
  <cp:lastModifiedBy>John Raymound L. Javier</cp:lastModifiedBy>
  <cp:revision>9</cp:revision>
  <dcterms:created xsi:type="dcterms:W3CDTF">2026-01-21T21:21:00Z</dcterms:created>
  <dcterms:modified xsi:type="dcterms:W3CDTF">2026-04-06T17:12:00Z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2025-09-04T00:00:00Z</vt:filetime>
  </property>
  <property fmtid="{D5CDD505-2E9C-101B-9397-08002B2CF9AE}" pid="3" name="Creator">
    <vt:lpwstr>Acrobat PDFMaker 17 for Word</vt:lpwstr>
  </property>
  <property fmtid="{D5CDD505-2E9C-101B-9397-08002B2CF9AE}" pid="4" name="LastSaved">
    <vt:filetime>2025-10-13T00:00:00Z</vt:filetime>
  </property>
  <property fmtid="{D5CDD505-2E9C-101B-9397-08002B2CF9AE}" pid="5" name="Producer">
    <vt:lpwstr>Adobe PDF Library 17.11.238; modified using iText® Core 7.2.3 (AGPL version) ©2000-2022 iText Group NV</vt:lpwstr>
  </property>
  <property fmtid="{D5CDD505-2E9C-101B-9397-08002B2CF9AE}" pid="6" name="SourceModified">
    <vt:lpwstr/>
  </property>
  <property fmtid="{D5CDD505-2E9C-101B-9397-08002B2CF9AE}" pid="7" name="GrammarlyDocumentId">
    <vt:lpwstr>65338aea-189a-4e74-b460-ce22b5b0a1aa</vt:lpwstr>
  </property>
</Properties>
</file>