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615A3" w:rsidRDefault="00000000">
      <w:pPr>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AI for Teachers</w:t>
      </w:r>
    </w:p>
    <w:p w14:paraId="00000002" w14:textId="77777777" w:rsidR="006615A3" w:rsidRDefault="006615A3">
      <w:pPr>
        <w:rPr>
          <w:rFonts w:ascii="Times New Roman" w:eastAsia="Times New Roman" w:hAnsi="Times New Roman" w:cs="Times New Roman"/>
          <w:sz w:val="24"/>
          <w:szCs w:val="24"/>
        </w:rPr>
      </w:pPr>
    </w:p>
    <w:p w14:paraId="00000003" w14:textId="77777777" w:rsidR="006615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Writer: Luis Bencomo</w:t>
      </w:r>
    </w:p>
    <w:p w14:paraId="00000004" w14:textId="77777777" w:rsidR="006615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Contributors: Cameron Serkland, Joseph Ryan Baldwin</w:t>
      </w:r>
    </w:p>
    <w:p w14:paraId="00000005" w14:textId="77777777" w:rsidR="006615A3" w:rsidRDefault="006615A3">
      <w:pPr>
        <w:rPr>
          <w:rFonts w:ascii="Times New Roman" w:eastAsia="Times New Roman" w:hAnsi="Times New Roman" w:cs="Times New Roman"/>
          <w:sz w:val="24"/>
          <w:szCs w:val="24"/>
        </w:rPr>
      </w:pPr>
    </w:p>
    <w:p w14:paraId="00000006" w14:textId="77777777" w:rsidR="006615A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Introduction ===</w:t>
      </w:r>
    </w:p>
    <w:p w14:paraId="00000007" w14:textId="77777777" w:rsidR="006615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Teaching has always involved a wide range of duties, from lesson planning and grading papers to fostering student engagement and handling administrative tasks. AI has the potential to enhance teaching while ensuring that technology use does not compromise academic standards.</w:t>
      </w:r>
    </w:p>
    <w:p w14:paraId="00000008" w14:textId="77777777" w:rsidR="006615A3" w:rsidRDefault="006615A3">
      <w:pPr>
        <w:rPr>
          <w:rFonts w:ascii="Times New Roman" w:eastAsia="Times New Roman" w:hAnsi="Times New Roman" w:cs="Times New Roman"/>
          <w:sz w:val="24"/>
          <w:szCs w:val="24"/>
        </w:rPr>
      </w:pPr>
    </w:p>
    <w:p w14:paraId="00000009" w14:textId="77777777" w:rsidR="006615A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Lesson Planning and Content Creation ===</w:t>
      </w:r>
    </w:p>
    <w:p w14:paraId="0000000A" w14:textId="77777777" w:rsidR="006615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can be used to develop lesson outlines, topic-specific class discussion questions, quizzes, and support materials to help supplement a curriculum and meet grade-level standards. Outputs can be age-appropriate for any group of students, based on grade level and the material. These outputs should be reviewed for accuracy and student readiness before distribution.</w:t>
      </w:r>
    </w:p>
    <w:p w14:paraId="0000000B" w14:textId="77777777" w:rsidR="006615A3" w:rsidRDefault="006615A3">
      <w:pPr>
        <w:rPr>
          <w:rFonts w:ascii="Times New Roman" w:eastAsia="Times New Roman" w:hAnsi="Times New Roman" w:cs="Times New Roman"/>
          <w:sz w:val="24"/>
          <w:szCs w:val="24"/>
        </w:rPr>
      </w:pPr>
    </w:p>
    <w:p w14:paraId="0000000C" w14:textId="77777777" w:rsidR="006615A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Grading Assistance and Feedback ===</w:t>
      </w:r>
    </w:p>
    <w:p w14:paraId="0000000D" w14:textId="77777777" w:rsidR="006615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with external AI engines to generate feedback comments, create rubrics, and surface performance patterns on student work. However, grading and final evaluation decisions should always remain with the educator.</w:t>
      </w:r>
    </w:p>
    <w:p w14:paraId="0000000E" w14:textId="77777777" w:rsidR="006615A3" w:rsidRDefault="006615A3">
      <w:pPr>
        <w:rPr>
          <w:rFonts w:ascii="Times New Roman" w:eastAsia="Times New Roman" w:hAnsi="Times New Roman" w:cs="Times New Roman"/>
          <w:sz w:val="24"/>
          <w:szCs w:val="24"/>
        </w:rPr>
      </w:pPr>
    </w:p>
    <w:p w14:paraId="0000000F" w14:textId="77777777" w:rsidR="006615A3" w:rsidRDefault="006615A3">
      <w:pPr>
        <w:rPr>
          <w:rFonts w:ascii="Times New Roman" w:eastAsia="Times New Roman" w:hAnsi="Times New Roman" w:cs="Times New Roman"/>
          <w:sz w:val="24"/>
          <w:szCs w:val="24"/>
        </w:rPr>
      </w:pPr>
    </w:p>
    <w:p w14:paraId="00000010" w14:textId="77777777" w:rsidR="006615A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Supporting Diverse Learners ===</w:t>
      </w:r>
    </w:p>
    <w:p w14:paraId="00000011" w14:textId="77777777" w:rsidR="006615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can leverage AI to differentiate instruction by making complex content more accessible through simplified explanations, additional examples, or translated versions. This is particularly useful for English language learners or for other students who require supplemental support.</w:t>
      </w:r>
    </w:p>
    <w:p w14:paraId="00000012" w14:textId="77777777" w:rsidR="006615A3" w:rsidRDefault="006615A3">
      <w:pPr>
        <w:rPr>
          <w:rFonts w:ascii="Times New Roman" w:eastAsia="Times New Roman" w:hAnsi="Times New Roman" w:cs="Times New Roman"/>
          <w:sz w:val="24"/>
          <w:szCs w:val="24"/>
        </w:rPr>
      </w:pPr>
    </w:p>
    <w:p w14:paraId="00000013" w14:textId="77777777" w:rsidR="006615A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Academic Integrity and Policy ===</w:t>
      </w:r>
    </w:p>
    <w:p w14:paraId="00000014" w14:textId="77777777" w:rsidR="006615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Schools and teachers should develop policies for using AI in the classroom, teaching kids how to use it responsibly rather than blocking it altogether.</w:t>
      </w:r>
    </w:p>
    <w:p w14:paraId="00000015" w14:textId="77777777" w:rsidR="006615A3" w:rsidRDefault="006615A3">
      <w:pPr>
        <w:rPr>
          <w:rFonts w:ascii="Times New Roman" w:eastAsia="Times New Roman" w:hAnsi="Times New Roman" w:cs="Times New Roman"/>
          <w:sz w:val="24"/>
          <w:szCs w:val="24"/>
        </w:rPr>
      </w:pPr>
    </w:p>
    <w:p w14:paraId="00000016" w14:textId="77777777" w:rsidR="006615A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Ethical and Responsible Use ===</w:t>
      </w:r>
    </w:p>
    <w:p w14:paraId="00000017" w14:textId="77777777" w:rsidR="006615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should be cautious not to disclose information about their students that could compromise their privacy, and educators should use technology, such as AI, as a tool for instruction, not as a replacement for themselves or to stifle critical thinking.</w:t>
      </w:r>
    </w:p>
    <w:p w14:paraId="00000018" w14:textId="77777777" w:rsidR="006615A3" w:rsidRDefault="006615A3"/>
    <w:sectPr w:rsidR="006615A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A509F407-F0CD-FD47-A948-D87EE64BDFFF}"/>
    <w:embedItalic r:id="rId2" w:fontKey="{3E5BC43F-4E97-0449-90EF-2C6B24E5C57C}"/>
  </w:font>
  <w:font w:name="Times New Roman">
    <w:panose1 w:val="02020603050405020304"/>
    <w:charset w:val="00"/>
    <w:family w:val="roman"/>
    <w:pitch w:val="variable"/>
    <w:sig w:usb0="E0002EFF" w:usb1="C000785B" w:usb2="00000009" w:usb3="00000000" w:csb0="000001FF" w:csb1="00000000"/>
    <w:embedRegular r:id="rId3" w:fontKey="{43736D7D-78A9-C243-8C06-2C8AF6DC0470}"/>
  </w:font>
  <w:font w:name="Calibri">
    <w:panose1 w:val="020F0502020204030204"/>
    <w:charset w:val="00"/>
    <w:family w:val="swiss"/>
    <w:pitch w:val="variable"/>
    <w:sig w:usb0="E0002AFF" w:usb1="C000247B" w:usb2="00000009" w:usb3="00000000" w:csb0="000001FF" w:csb1="00000000"/>
    <w:embedRegular r:id="rId4" w:fontKey="{D1D611C9-B7C8-0C48-A68E-7D6D8AEA6A42}"/>
  </w:font>
  <w:font w:name="Cambria">
    <w:panose1 w:val="02040503050406030204"/>
    <w:charset w:val="00"/>
    <w:family w:val="roman"/>
    <w:pitch w:val="variable"/>
    <w:sig w:usb0="E00002FF" w:usb1="400004FF" w:usb2="00000000" w:usb3="00000000" w:csb0="0000019F" w:csb1="00000000"/>
    <w:embedRegular r:id="rId5" w:fontKey="{23B0F2D9-A9E9-8A46-AD01-F9B8E6F6377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5A3"/>
    <w:rsid w:val="002C479B"/>
    <w:rsid w:val="006615A3"/>
    <w:rsid w:val="009E5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815624F3-3225-6841-A418-FA292060B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270</Words>
  <Characters>1617</Characters>
  <Application>Microsoft Office Word</Application>
  <DocSecurity>0</DocSecurity>
  <Lines>36</Lines>
  <Paragraphs>15</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Bencomo Villapudua (Student)</cp:lastModifiedBy>
  <cp:revision>2</cp:revision>
  <dcterms:created xsi:type="dcterms:W3CDTF">2026-03-27T20:38:00Z</dcterms:created>
  <dcterms:modified xsi:type="dcterms:W3CDTF">2026-03-27T20:38:00Z</dcterms:modified>
</cp:coreProperties>
</file>