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2A5C2E"/>
          <w:sz w:val="32"/>
        </w:rPr>
        <w:t>Orfeu — Outreach LinkedIn (EUA) — Distribuidores/Brokers</w:t>
      </w:r>
    </w:p>
    <w:p>
      <w:pPr>
        <w:spacing w:after="40"/>
      </w:pPr>
      <w:r>
        <w:rPr>
          <w:i/>
          <w:color w:val="6E6E6E"/>
          <w:sz w:val="20"/>
        </w:rPr>
        <w:t>Ricardo Madureira · Mensagem padrão para abordagem direta via LinkedIn + mapa de contatos-chave por empresa</w:t>
      </w:r>
    </w:p>
    <w:p>
      <w:pPr>
        <w:spacing w:after="280"/>
      </w:pPr>
      <w:r>
        <w:rPr>
          <w:i/>
          <w:color w:val="6E6E6E"/>
          <w:sz w:val="18"/>
        </w:rPr>
        <w:t>Alquemia para Orfeu · 20 de agosto de 2026</w:t>
      </w:r>
    </w:p>
    <w:p>
      <w:r>
        <w:rPr>
          <w:b/>
          <w:color w:val="C07028"/>
          <w:sz w:val="23"/>
        </w:rPr>
        <w:t>MENSAGEM PADRÃO (LINKEDIN DIRECT / E-MAIL) — EM INGLÊS</w:t>
      </w:r>
    </w:p>
    <w:p>
      <w:pPr>
        <w:spacing w:after="200"/>
      </w:pPr>
      <w:r>
        <w:rPr>
          <w:i/>
          <w:color w:val="6E6E6E"/>
          <w:sz w:val="19"/>
        </w:rPr>
        <w:t>Mesmo texto para as 4 empresas — trocar apenas [Company] e o nome do destinatário. Serve tanto para LinkedIn direct message quanto para e-mail, caso o contato direto seja obtido.</w:t>
      </w:r>
    </w:p>
    <w:p>
      <w:pPr>
        <w:spacing w:after="80"/>
      </w:pPr>
    </w:p>
    <w:p>
      <w:pPr>
        <w:spacing w:after="0"/>
        <w:ind w:left="360"/>
      </w:pPr>
      <w:r>
        <w:rPr>
          <w:color w:val="2D2D2D"/>
          <w:sz w:val="21"/>
        </w:rPr>
        <w:t>Hi [Name],</w:t>
      </w:r>
    </w:p>
    <w:p>
      <w:pPr>
        <w:spacing w:after="0"/>
        <w:ind w:left="360"/>
      </w:pPr>
    </w:p>
    <w:p>
      <w:pPr>
        <w:spacing w:after="0"/>
        <w:ind w:left="360"/>
      </w:pPr>
      <w:r>
        <w:rPr>
          <w:color w:val="2D2D2D"/>
          <w:sz w:val="21"/>
        </w:rPr>
        <w:t>My name is Ricardo Madureira, and I lead Orfeu, one of Brazil's leading premium coffee brands — close to R$160M in annual revenue this year, with strong presence across retail and HoReCa in Brazil.</w:t>
      </w:r>
    </w:p>
    <w:p>
      <w:pPr>
        <w:spacing w:after="0"/>
        <w:ind w:left="360"/>
      </w:pPr>
    </w:p>
    <w:p>
      <w:pPr>
        <w:spacing w:after="0"/>
        <w:ind w:left="360"/>
      </w:pPr>
      <w:r>
        <w:rPr>
          <w:color w:val="2D2D2D"/>
          <w:sz w:val="21"/>
        </w:rPr>
        <w:t>We've spent the last few years building a solid go-to-market playbook at home, and we're now preparing to bring Orfeu into the US market, starting with a focused pilot in South Florida (Miami-Dade, Broward, Palm Beach) across HoReCa and premium retail.</w:t>
      </w:r>
    </w:p>
    <w:p>
      <w:pPr>
        <w:spacing w:after="0"/>
        <w:ind w:left="360"/>
      </w:pPr>
    </w:p>
    <w:p>
      <w:pPr>
        <w:spacing w:after="0"/>
        <w:ind w:left="360"/>
      </w:pPr>
      <w:r>
        <w:rPr>
          <w:color w:val="2D2D2D"/>
          <w:sz w:val="21"/>
        </w:rPr>
        <w:t>As we get closer to launch, I wanted to reach out directly to understand how [Company] operates in this space, and to explore whether there's a fit for a conversation — on the distribution/broker side, category buying, or simply to learn from your experience in the Florida market.</w:t>
      </w:r>
    </w:p>
    <w:p>
      <w:pPr>
        <w:spacing w:after="0"/>
        <w:ind w:left="360"/>
      </w:pPr>
    </w:p>
    <w:p>
      <w:pPr>
        <w:spacing w:after="0"/>
        <w:ind w:left="360"/>
      </w:pPr>
      <w:r>
        <w:rPr>
          <w:color w:val="2D2D2D"/>
          <w:sz w:val="21"/>
        </w:rPr>
        <w:t>Would you (or someone on your team who leads Florida / food &amp; beverage / coffee category) be open to a short call in the coming weeks? Happy to share more about Orfeu and hear your perspective — no specific ask beyond getting to know each other at this stage.</w:t>
      </w:r>
    </w:p>
    <w:p>
      <w:pPr>
        <w:spacing w:after="0"/>
        <w:ind w:left="360"/>
      </w:pPr>
    </w:p>
    <w:p>
      <w:pPr>
        <w:spacing w:after="0"/>
        <w:ind w:left="360"/>
      </w:pPr>
      <w:r>
        <w:rPr>
          <w:color w:val="2D2D2D"/>
          <w:sz w:val="21"/>
        </w:rPr>
        <w:t>If you're not the right person for this, I'd really appreciate a pointer to whoever might be.</w:t>
      </w:r>
    </w:p>
    <w:p>
      <w:pPr>
        <w:spacing w:after="0"/>
        <w:ind w:left="360"/>
      </w:pPr>
    </w:p>
    <w:p>
      <w:pPr>
        <w:spacing w:after="0"/>
        <w:ind w:left="360"/>
      </w:pPr>
      <w:r>
        <w:rPr>
          <w:color w:val="2D2D2D"/>
          <w:sz w:val="21"/>
        </w:rPr>
        <w:t>Thank you, and hope to connect soon.</w:t>
      </w:r>
    </w:p>
    <w:p>
      <w:pPr>
        <w:spacing w:after="0"/>
        <w:ind w:left="360"/>
      </w:pPr>
    </w:p>
    <w:p>
      <w:pPr>
        <w:spacing w:after="0"/>
        <w:ind w:left="360"/>
      </w:pPr>
      <w:r>
        <w:rPr>
          <w:b/>
          <w:color w:val="2D2D2D"/>
          <w:sz w:val="21"/>
        </w:rPr>
        <w:t>Ricardo Madureira</w:t>
      </w:r>
    </w:p>
    <w:p>
      <w:pPr>
        <w:spacing w:after="0"/>
        <w:ind w:left="360"/>
      </w:pPr>
      <w:r>
        <w:rPr>
          <w:color w:val="2D2D2D"/>
          <w:sz w:val="21"/>
        </w:rPr>
        <w:t>Principal, Orfeu</w:t>
      </w:r>
    </w:p>
    <w:p>
      <w:pPr>
        <w:spacing w:after="120"/>
      </w:pPr>
      <w:r>
        <w:rPr>
          <w:i w:val="0"/>
          <w:color w:val="2D2D2D"/>
          <w:sz w:val="21"/>
        </w:rPr>
      </w:r>
    </w:p>
    <w:p>
      <w:r>
        <w:rPr>
          <w:b/>
          <w:color w:val="C07028"/>
          <w:sz w:val="23"/>
        </w:rPr>
        <w:t>MAPA DE CONTATOS POR EMPRESA</w:t>
      </w:r>
    </w:p>
    <w:p>
      <w:pPr>
        <w:spacing w:after="200"/>
      </w:pPr>
      <w:r>
        <w:rPr>
          <w:i/>
          <w:color w:val="6E6E6E"/>
          <w:sz w:val="19"/>
        </w:rPr>
        <w:t>Pesquisa pública (LinkedIn, sites institucionais, releases) em 20/08/2026. Nomes e cargos abaixo são o melhor match público disponível para Presidente / Diretor Comercial / Gerente Comercial com foco em Flórida ou Alimentos &amp; Bebidas (idealmente Café) — onde não foi possível confirmar um nome com segurança, isso está sinalizado explicitamente em vez de estimado.</w:t>
      </w:r>
    </w:p>
    <w:p>
      <w:pPr>
        <w:spacing w:before="280" w:after="40"/>
      </w:pPr>
      <w:r>
        <w:rPr>
          <w:b/>
          <w:color w:val="2A5C2E"/>
          <w:sz w:val="25"/>
        </w:rPr>
        <w:t>SYSCO</w:t>
      </w:r>
    </w:p>
    <w:p>
      <w:pPr>
        <w:spacing w:after="120"/>
      </w:pPr>
      <w:r>
        <w:rPr>
          <w:i/>
          <w:color w:val="6E6E6E"/>
          <w:sz w:val="18"/>
        </w:rPr>
        <w:t>Distribuidor nacional — maior foodservice distributor dos EUA, com operação regional em South Florida (cobre exatamente a área do piloto: Miami-Dade, Broward, Palm Beach).</w:t>
      </w:r>
    </w:p>
    <w:tbl>
      <w:tblPr>
        <w:tblW w:type="auto" w:w="0"/>
        <w:jc w:val="left"/>
        <w:tblLayout w:type="autofit"/>
        <w:tblLook w:firstColumn="1" w:firstRow="1" w:lastColumn="0" w:lastRow="0" w:noHBand="0" w:noVBand="1" w:val="04A0"/>
      </w:tblPr>
      <w:tblGrid>
        <w:gridCol w:w="2412"/>
        <w:gridCol w:w="2412"/>
        <w:gridCol w:w="2412"/>
        <w:gridCol w:w="2412"/>
      </w:tblGrid>
      <w:tr>
        <w:tc>
          <w:tcPr>
            <w:tcW w:type="dxa" w:w="2160"/>
            <w:shd w:fill="2A5C2E"/>
          </w:tcPr>
          <w:p>
            <w:r/>
            <w:r>
              <w:rPr>
                <w:b/>
                <w:color w:val="FFFFFF"/>
                <w:sz w:val="18"/>
              </w:rPr>
              <w:t>Cargo</w:t>
            </w:r>
          </w:p>
        </w:tc>
        <w:tc>
          <w:tcPr>
            <w:tcW w:type="dxa" w:w="2016"/>
            <w:shd w:fill="2A5C2E"/>
          </w:tcPr>
          <w:p>
            <w:r/>
            <w:r>
              <w:rPr>
                <w:b/>
                <w:color w:val="FFFFFF"/>
                <w:sz w:val="18"/>
              </w:rPr>
              <w:t>Nome completo</w:t>
            </w:r>
          </w:p>
        </w:tc>
        <w:tc>
          <w:tcPr>
            <w:tcW w:type="dxa" w:w="4896"/>
            <w:shd w:fill="2A5C2E"/>
          </w:tcPr>
          <w:p>
            <w:r/>
            <w:r>
              <w:rPr>
                <w:b/>
                <w:color w:val="FFFFFF"/>
                <w:sz w:val="18"/>
              </w:rPr>
              <w:t>Detalhe / cargo exato</w:t>
            </w:r>
          </w:p>
        </w:tc>
        <w:tc>
          <w:tcPr>
            <w:tcW w:type="dxa" w:w="1152"/>
            <w:shd w:fill="2A5C2E"/>
          </w:tcPr>
          <w:p>
            <w:r/>
            <w:r>
              <w:rPr>
                <w:b/>
                <w:color w:val="FFFFFF"/>
                <w:sz w:val="18"/>
              </w:rPr>
              <w:t>Confiança</w:t>
            </w:r>
          </w:p>
        </w:tc>
      </w:tr>
      <w:tr>
        <w:tc>
          <w:tcPr>
            <w:tcW w:type="dxa" w:w="2160"/>
            <w:shd w:fill="EBF4EB"/>
          </w:tcPr>
          <w:p>
            <w:r/>
            <w:r>
              <w:rPr>
                <w:b w:val="0"/>
                <w:color w:val="2D2D2D"/>
                <w:sz w:val="18"/>
              </w:rPr>
              <w:t>Presidente (Região)</w:t>
            </w:r>
          </w:p>
        </w:tc>
        <w:tc>
          <w:tcPr>
            <w:tcW w:type="dxa" w:w="2016"/>
            <w:shd w:fill="EBF4EB"/>
          </w:tcPr>
          <w:p>
            <w:r/>
            <w:r>
              <w:rPr>
                <w:b/>
                <w:color w:val="2D2D2D"/>
                <w:sz w:val="18"/>
              </w:rPr>
              <w:t>Jane Grout</w:t>
            </w:r>
          </w:p>
        </w:tc>
        <w:tc>
          <w:tcPr>
            <w:tcW w:type="dxa" w:w="4896"/>
            <w:shd w:fill="EBF4EB"/>
          </w:tcPr>
          <w:p>
            <w:r/>
            <w:r>
              <w:rPr>
                <w:b w:val="0"/>
                <w:color w:val="2D2D2D"/>
                <w:sz w:val="18"/>
              </w:rPr>
              <w:t>Region President, Sysco South Florida — lidera os sites operacionais de Medley, FL e Riviera Beach, FL. Ex-VP Coca-Cola/Coke Florida.</w:t>
            </w:r>
          </w:p>
        </w:tc>
        <w:tc>
          <w:tcPr>
            <w:tcW w:type="dxa" w:w="1152"/>
            <w:shd w:fill="EBF4EB"/>
          </w:tcPr>
          <w:p>
            <w:r/>
            <w:r>
              <w:rPr>
                <w:b w:val="0"/>
                <w:color w:val="2D2D2D"/>
                <w:sz w:val="18"/>
              </w:rPr>
              <w:t>Alta</w:t>
            </w:r>
          </w:p>
        </w:tc>
      </w:tr>
      <w:tr>
        <w:tc>
          <w:tcPr>
            <w:tcW w:type="dxa" w:w="2160"/>
            <w:shd w:fill="F7F4ED"/>
          </w:tcPr>
          <w:p>
            <w:r/>
            <w:r>
              <w:rPr>
                <w:b w:val="0"/>
                <w:color w:val="2D2D2D"/>
                <w:sz w:val="18"/>
              </w:rPr>
              <w:t>Diretor Comercial</w:t>
            </w:r>
          </w:p>
        </w:tc>
        <w:tc>
          <w:tcPr>
            <w:tcW w:type="dxa" w:w="2016"/>
            <w:shd w:fill="F7F4ED"/>
          </w:tcPr>
          <w:p>
            <w:r/>
            <w:r>
              <w:rPr>
                <w:b/>
                <w:color w:val="2D2D2D"/>
                <w:sz w:val="18"/>
              </w:rPr>
              <w:t>Bud Conklin</w:t>
            </w:r>
          </w:p>
        </w:tc>
        <w:tc>
          <w:tcPr>
            <w:tcW w:type="dxa" w:w="4896"/>
            <w:shd w:fill="F7F4ED"/>
          </w:tcPr>
          <w:p>
            <w:r/>
            <w:r>
              <w:rPr>
                <w:b w:val="0"/>
                <w:color w:val="2D2D2D"/>
                <w:sz w:val="18"/>
              </w:rPr>
              <w:t>VP, National Sales – Retail Foodservice, Sysco (ex-Sysco Southeast Florida) — nível nacional, não é FL-specific.</w:t>
            </w:r>
          </w:p>
        </w:tc>
        <w:tc>
          <w:tcPr>
            <w:tcW w:type="dxa" w:w="1152"/>
            <w:shd w:fill="F7F4ED"/>
          </w:tcPr>
          <w:p>
            <w:r/>
            <w:r>
              <w:rPr>
                <w:b w:val="0"/>
                <w:color w:val="2D2D2D"/>
                <w:sz w:val="18"/>
              </w:rPr>
              <w:t>Média</w:t>
            </w:r>
          </w:p>
        </w:tc>
      </w:tr>
      <w:tr>
        <w:tc>
          <w:tcPr>
            <w:tcW w:type="dxa" w:w="2160"/>
            <w:shd w:fill="FBE4DE"/>
          </w:tcPr>
          <w:p>
            <w:r/>
            <w:r>
              <w:rPr>
                <w:b w:val="0"/>
                <w:color w:val="2D2D2D"/>
                <w:sz w:val="18"/>
              </w:rPr>
              <w:t>Gerente Comercial (Flórida/Café)</w:t>
            </w:r>
          </w:p>
        </w:tc>
        <w:tc>
          <w:tcPr>
            <w:tcW w:type="dxa" w:w="2016"/>
            <w:shd w:fill="FBE4DE"/>
          </w:tcPr>
          <w:p>
            <w:r/>
            <w:r>
              <w:rPr>
                <w:b/>
                <w:color w:val="2D2D2D"/>
                <w:sz w:val="18"/>
              </w:rPr>
              <w:t>Não identificado com segurança</w:t>
            </w:r>
          </w:p>
        </w:tc>
        <w:tc>
          <w:tcPr>
            <w:tcW w:type="dxa" w:w="4896"/>
            <w:shd w:fill="FBE4DE"/>
          </w:tcPr>
          <w:p>
            <w:r/>
            <w:r>
              <w:rPr>
                <w:b w:val="0"/>
                <w:color w:val="2D2D2D"/>
                <w:sz w:val="18"/>
              </w:rPr>
              <w:t>Sysco não publica organograma de category management por região; não foi possível confirmar um nome específico para bebidas/café em Sysco South Florida.</w:t>
            </w:r>
          </w:p>
        </w:tc>
        <w:tc>
          <w:tcPr>
            <w:tcW w:type="dxa" w:w="1152"/>
            <w:shd w:fill="FBE4DE"/>
          </w:tcPr>
          <w:p>
            <w:r/>
            <w:r>
              <w:rPr>
                <w:b w:val="0"/>
                <w:color w:val="2D2D2D"/>
                <w:sz w:val="18"/>
              </w:rPr>
              <w:t>Gap</w:t>
            </w:r>
          </w:p>
        </w:tc>
      </w:tr>
    </w:tbl>
    <w:p>
      <w:pPr>
        <w:spacing w:after="80"/>
      </w:pPr>
      <w:r>
        <w:rPr>
          <w:i w:val="0"/>
          <w:color w:val="2D2D2D"/>
          <w:sz w:val="21"/>
        </w:rPr>
      </w:r>
    </w:p>
    <w:p>
      <w:pPr>
        <w:spacing w:before="280" w:after="40"/>
      </w:pPr>
      <w:r>
        <w:rPr>
          <w:b/>
          <w:color w:val="2A5C2E"/>
          <w:sz w:val="25"/>
        </w:rPr>
        <w:t>C.A. FEROLIE</w:t>
      </w:r>
    </w:p>
    <w:p>
      <w:pPr>
        <w:spacing w:after="120"/>
      </w:pPr>
      <w:r>
        <w:rPr>
          <w:i/>
          <w:color w:val="6E6E6E"/>
          <w:sz w:val="18"/>
        </w:rPr>
        <w:t>Broker/agência de vendas e marketing (CPG food &amp; beverage) — atua no Nordeste, Mid-Atlantic e Sudeste dos EUA, incluindo Flórida.</w:t>
      </w:r>
    </w:p>
    <w:tbl>
      <w:tblPr>
        <w:tblW w:type="auto" w:w="0"/>
        <w:jc w:val="left"/>
        <w:tblLayout w:type="autofit"/>
        <w:tblLook w:firstColumn="1" w:firstRow="1" w:lastColumn="0" w:lastRow="0" w:noHBand="0" w:noVBand="1" w:val="04A0"/>
      </w:tblPr>
      <w:tblGrid>
        <w:gridCol w:w="2412"/>
        <w:gridCol w:w="2412"/>
        <w:gridCol w:w="2412"/>
        <w:gridCol w:w="2412"/>
      </w:tblGrid>
      <w:tr>
        <w:tc>
          <w:tcPr>
            <w:tcW w:type="dxa" w:w="2160"/>
            <w:shd w:fill="2A5C2E"/>
          </w:tcPr>
          <w:p>
            <w:r/>
            <w:r>
              <w:rPr>
                <w:b/>
                <w:color w:val="FFFFFF"/>
                <w:sz w:val="18"/>
              </w:rPr>
              <w:t>Cargo</w:t>
            </w:r>
          </w:p>
        </w:tc>
        <w:tc>
          <w:tcPr>
            <w:tcW w:type="dxa" w:w="2016"/>
            <w:shd w:fill="2A5C2E"/>
          </w:tcPr>
          <w:p>
            <w:r/>
            <w:r>
              <w:rPr>
                <w:b/>
                <w:color w:val="FFFFFF"/>
                <w:sz w:val="18"/>
              </w:rPr>
              <w:t>Nome completo</w:t>
            </w:r>
          </w:p>
        </w:tc>
        <w:tc>
          <w:tcPr>
            <w:tcW w:type="dxa" w:w="4896"/>
            <w:shd w:fill="2A5C2E"/>
          </w:tcPr>
          <w:p>
            <w:r/>
            <w:r>
              <w:rPr>
                <w:b/>
                <w:color w:val="FFFFFF"/>
                <w:sz w:val="18"/>
              </w:rPr>
              <w:t>Detalhe / cargo exato</w:t>
            </w:r>
          </w:p>
        </w:tc>
        <w:tc>
          <w:tcPr>
            <w:tcW w:type="dxa" w:w="1152"/>
            <w:shd w:fill="2A5C2E"/>
          </w:tcPr>
          <w:p>
            <w:r/>
            <w:r>
              <w:rPr>
                <w:b/>
                <w:color w:val="FFFFFF"/>
                <w:sz w:val="18"/>
              </w:rPr>
              <w:t>Confiança</w:t>
            </w:r>
          </w:p>
        </w:tc>
      </w:tr>
      <w:tr>
        <w:tc>
          <w:tcPr>
            <w:tcW w:type="dxa" w:w="2160"/>
            <w:shd w:fill="EBF4EB"/>
          </w:tcPr>
          <w:p>
            <w:r/>
            <w:r>
              <w:rPr>
                <w:b w:val="0"/>
                <w:color w:val="2D2D2D"/>
                <w:sz w:val="18"/>
              </w:rPr>
              <w:t>Presidente</w:t>
            </w:r>
          </w:p>
        </w:tc>
        <w:tc>
          <w:tcPr>
            <w:tcW w:type="dxa" w:w="2016"/>
            <w:shd w:fill="EBF4EB"/>
          </w:tcPr>
          <w:p>
            <w:r/>
            <w:r>
              <w:rPr>
                <w:b/>
                <w:color w:val="2D2D2D"/>
                <w:sz w:val="18"/>
              </w:rPr>
              <w:t>Antony Ferolie</w:t>
            </w:r>
          </w:p>
        </w:tc>
        <w:tc>
          <w:tcPr>
            <w:tcW w:type="dxa" w:w="4896"/>
            <w:shd w:fill="EBF4EB"/>
          </w:tcPr>
          <w:p>
            <w:r/>
            <w:r>
              <w:rPr>
                <w:b w:val="0"/>
                <w:color w:val="2D2D2D"/>
                <w:sz w:val="18"/>
              </w:rPr>
              <w:t>President &amp; CEO, C.A. Ferolie.</w:t>
            </w:r>
          </w:p>
        </w:tc>
        <w:tc>
          <w:tcPr>
            <w:tcW w:type="dxa" w:w="1152"/>
            <w:shd w:fill="EBF4EB"/>
          </w:tcPr>
          <w:p>
            <w:r/>
            <w:r>
              <w:rPr>
                <w:b w:val="0"/>
                <w:color w:val="2D2D2D"/>
                <w:sz w:val="18"/>
              </w:rPr>
              <w:t>Alta</w:t>
            </w:r>
          </w:p>
        </w:tc>
      </w:tr>
      <w:tr>
        <w:tc>
          <w:tcPr>
            <w:tcW w:type="dxa" w:w="2160"/>
            <w:shd w:fill="EBF4EB"/>
          </w:tcPr>
          <w:p>
            <w:r/>
            <w:r>
              <w:rPr>
                <w:b w:val="0"/>
                <w:color w:val="2D2D2D"/>
                <w:sz w:val="18"/>
              </w:rPr>
              <w:t>Diretor Comercial</w:t>
            </w:r>
          </w:p>
        </w:tc>
        <w:tc>
          <w:tcPr>
            <w:tcW w:type="dxa" w:w="2016"/>
            <w:shd w:fill="EBF4EB"/>
          </w:tcPr>
          <w:p>
            <w:r/>
            <w:r>
              <w:rPr>
                <w:b/>
                <w:color w:val="2D2D2D"/>
                <w:sz w:val="18"/>
              </w:rPr>
              <w:t>Patrick Dever</w:t>
            </w:r>
          </w:p>
        </w:tc>
        <w:tc>
          <w:tcPr>
            <w:tcW w:type="dxa" w:w="4896"/>
            <w:shd w:fill="EBF4EB"/>
          </w:tcPr>
          <w:p>
            <w:r/>
            <w:r>
              <w:rPr>
                <w:b w:val="0"/>
                <w:color w:val="2D2D2D"/>
                <w:sz w:val="18"/>
              </w:rPr>
              <w:t>Senior Vice President of Sales, C.A. Ferolie — nível nacional.</w:t>
            </w:r>
          </w:p>
        </w:tc>
        <w:tc>
          <w:tcPr>
            <w:tcW w:type="dxa" w:w="1152"/>
            <w:shd w:fill="EBF4EB"/>
          </w:tcPr>
          <w:p>
            <w:r/>
            <w:r>
              <w:rPr>
                <w:b w:val="0"/>
                <w:color w:val="2D2D2D"/>
                <w:sz w:val="18"/>
              </w:rPr>
              <w:t>Alta</w:t>
            </w:r>
          </w:p>
        </w:tc>
      </w:tr>
      <w:tr>
        <w:tc>
          <w:tcPr>
            <w:tcW w:type="dxa" w:w="2160"/>
            <w:shd w:fill="EBF4EB"/>
          </w:tcPr>
          <w:p>
            <w:r/>
            <w:r>
              <w:rPr>
                <w:b w:val="0"/>
                <w:color w:val="2D2D2D"/>
                <w:sz w:val="18"/>
              </w:rPr>
              <w:t>Bônus — Bebidas</w:t>
            </w:r>
          </w:p>
        </w:tc>
        <w:tc>
          <w:tcPr>
            <w:tcW w:type="dxa" w:w="2016"/>
            <w:shd w:fill="EBF4EB"/>
          </w:tcPr>
          <w:p>
            <w:r/>
            <w:r>
              <w:rPr>
                <w:b/>
                <w:color w:val="2D2D2D"/>
                <w:sz w:val="18"/>
              </w:rPr>
              <w:t>Jim Gorman</w:t>
            </w:r>
          </w:p>
        </w:tc>
        <w:tc>
          <w:tcPr>
            <w:tcW w:type="dxa" w:w="4896"/>
            <w:shd w:fill="EBF4EB"/>
          </w:tcPr>
          <w:p>
            <w:r/>
            <w:r>
              <w:rPr>
                <w:b w:val="0"/>
                <w:color w:val="2D2D2D"/>
                <w:sz w:val="18"/>
              </w:rPr>
              <w:t>Senior EVP Beverages, C.A. Ferolie — relevante especificamente para café/bebidas, se quiser um segundo ponto de entrada além do comercial.</w:t>
            </w:r>
          </w:p>
        </w:tc>
        <w:tc>
          <w:tcPr>
            <w:tcW w:type="dxa" w:w="1152"/>
            <w:shd w:fill="EBF4EB"/>
          </w:tcPr>
          <w:p>
            <w:r/>
            <w:r>
              <w:rPr>
                <w:b w:val="0"/>
                <w:color w:val="2D2D2D"/>
                <w:sz w:val="18"/>
              </w:rPr>
              <w:t>Alta</w:t>
            </w:r>
          </w:p>
        </w:tc>
      </w:tr>
      <w:tr>
        <w:tc>
          <w:tcPr>
            <w:tcW w:type="dxa" w:w="2160"/>
            <w:shd w:fill="FBE4DE"/>
          </w:tcPr>
          <w:p>
            <w:r/>
            <w:r>
              <w:rPr>
                <w:b w:val="0"/>
                <w:color w:val="2D2D2D"/>
                <w:sz w:val="18"/>
              </w:rPr>
              <w:t>Gerente Comercial (Flórida)</w:t>
            </w:r>
          </w:p>
        </w:tc>
        <w:tc>
          <w:tcPr>
            <w:tcW w:type="dxa" w:w="2016"/>
            <w:shd w:fill="FBE4DE"/>
          </w:tcPr>
          <w:p>
            <w:r/>
            <w:r>
              <w:rPr>
                <w:b/>
                <w:color w:val="2D2D2D"/>
                <w:sz w:val="18"/>
              </w:rPr>
              <w:t>Não identificado com segurança</w:t>
            </w:r>
          </w:p>
        </w:tc>
        <w:tc>
          <w:tcPr>
            <w:tcW w:type="dxa" w:w="4896"/>
            <w:shd w:fill="FBE4DE"/>
          </w:tcPr>
          <w:p>
            <w:r/>
            <w:r>
              <w:rPr>
                <w:b w:val="0"/>
                <w:color w:val="2D2D2D"/>
                <w:sz w:val="18"/>
              </w:rPr>
              <w:t>Há uma vaga aberta de "Sales Development Manager (Central Florida)" publicada recentemente — sugere que a posição existe, mas o nome do titular não está público.</w:t>
            </w:r>
          </w:p>
        </w:tc>
        <w:tc>
          <w:tcPr>
            <w:tcW w:type="dxa" w:w="1152"/>
            <w:shd w:fill="FBE4DE"/>
          </w:tcPr>
          <w:p>
            <w:r/>
            <w:r>
              <w:rPr>
                <w:b w:val="0"/>
                <w:color w:val="2D2D2D"/>
                <w:sz w:val="18"/>
              </w:rPr>
              <w:t>Gap</w:t>
            </w:r>
          </w:p>
        </w:tc>
      </w:tr>
    </w:tbl>
    <w:p>
      <w:pPr>
        <w:spacing w:after="80"/>
      </w:pPr>
      <w:r>
        <w:rPr>
          <w:i w:val="0"/>
          <w:color w:val="2D2D2D"/>
          <w:sz w:val="21"/>
        </w:rPr>
      </w:r>
    </w:p>
    <w:p>
      <w:pPr>
        <w:spacing w:before="280" w:after="40"/>
      </w:pPr>
      <w:r>
        <w:rPr>
          <w:b/>
          <w:color w:val="2A5C2E"/>
          <w:sz w:val="25"/>
        </w:rPr>
        <w:t>SEIDMAN FOOD BROKERAGE</w:t>
      </w:r>
    </w:p>
    <w:p>
      <w:pPr>
        <w:spacing w:after="120"/>
      </w:pPr>
      <w:r>
        <w:rPr>
          <w:i/>
          <w:color w:val="6E6E6E"/>
          <w:sz w:val="18"/>
        </w:rPr>
        <w:t>Broker regional 100% focado no Sudeste dos EUA (HQ em Coral Springs, FL) — atua com Publix, Winn-Dixie, Bi-Lo, Whole Foods.</w:t>
      </w:r>
    </w:p>
    <w:tbl>
      <w:tblPr>
        <w:tblW w:type="auto" w:w="0"/>
        <w:jc w:val="left"/>
        <w:tblLayout w:type="autofit"/>
        <w:tblLook w:firstColumn="1" w:firstRow="1" w:lastColumn="0" w:lastRow="0" w:noHBand="0" w:noVBand="1" w:val="04A0"/>
      </w:tblPr>
      <w:tblGrid>
        <w:gridCol w:w="2412"/>
        <w:gridCol w:w="2412"/>
        <w:gridCol w:w="2412"/>
        <w:gridCol w:w="2412"/>
      </w:tblGrid>
      <w:tr>
        <w:tc>
          <w:tcPr>
            <w:tcW w:type="dxa" w:w="2160"/>
            <w:shd w:fill="2A5C2E"/>
          </w:tcPr>
          <w:p>
            <w:r/>
            <w:r>
              <w:rPr>
                <w:b/>
                <w:color w:val="FFFFFF"/>
                <w:sz w:val="18"/>
              </w:rPr>
              <w:t>Cargo</w:t>
            </w:r>
          </w:p>
        </w:tc>
        <w:tc>
          <w:tcPr>
            <w:tcW w:type="dxa" w:w="2016"/>
            <w:shd w:fill="2A5C2E"/>
          </w:tcPr>
          <w:p>
            <w:r/>
            <w:r>
              <w:rPr>
                <w:b/>
                <w:color w:val="FFFFFF"/>
                <w:sz w:val="18"/>
              </w:rPr>
              <w:t>Nome completo</w:t>
            </w:r>
          </w:p>
        </w:tc>
        <w:tc>
          <w:tcPr>
            <w:tcW w:type="dxa" w:w="4896"/>
            <w:shd w:fill="2A5C2E"/>
          </w:tcPr>
          <w:p>
            <w:r/>
            <w:r>
              <w:rPr>
                <w:b/>
                <w:color w:val="FFFFFF"/>
                <w:sz w:val="18"/>
              </w:rPr>
              <w:t>Detalhe / cargo exato</w:t>
            </w:r>
          </w:p>
        </w:tc>
        <w:tc>
          <w:tcPr>
            <w:tcW w:type="dxa" w:w="1152"/>
            <w:shd w:fill="2A5C2E"/>
          </w:tcPr>
          <w:p>
            <w:r/>
            <w:r>
              <w:rPr>
                <w:b/>
                <w:color w:val="FFFFFF"/>
                <w:sz w:val="18"/>
              </w:rPr>
              <w:t>Confiança</w:t>
            </w:r>
          </w:p>
        </w:tc>
      </w:tr>
      <w:tr>
        <w:tc>
          <w:tcPr>
            <w:tcW w:type="dxa" w:w="2160"/>
            <w:shd w:fill="EBF4EB"/>
          </w:tcPr>
          <w:p>
            <w:r/>
            <w:r>
              <w:rPr>
                <w:b w:val="0"/>
                <w:color w:val="2D2D2D"/>
                <w:sz w:val="18"/>
              </w:rPr>
              <w:t>Presidente</w:t>
            </w:r>
          </w:p>
        </w:tc>
        <w:tc>
          <w:tcPr>
            <w:tcW w:type="dxa" w:w="2016"/>
            <w:shd w:fill="EBF4EB"/>
          </w:tcPr>
          <w:p>
            <w:r/>
            <w:r>
              <w:rPr>
                <w:b/>
                <w:color w:val="2D2D2D"/>
                <w:sz w:val="18"/>
              </w:rPr>
              <w:t>Ryan Burnett</w:t>
            </w:r>
          </w:p>
        </w:tc>
        <w:tc>
          <w:tcPr>
            <w:tcW w:type="dxa" w:w="4896"/>
            <w:shd w:fill="EBF4EB"/>
          </w:tcPr>
          <w:p>
            <w:r/>
            <w:r>
              <w:rPr>
                <w:b w:val="0"/>
                <w:color w:val="2D2D2D"/>
                <w:sz w:val="18"/>
              </w:rPr>
              <w:t>President / Account Executive, Seidman Food Brokerage.</w:t>
            </w:r>
          </w:p>
        </w:tc>
        <w:tc>
          <w:tcPr>
            <w:tcW w:type="dxa" w:w="1152"/>
            <w:shd w:fill="EBF4EB"/>
          </w:tcPr>
          <w:p>
            <w:r/>
            <w:r>
              <w:rPr>
                <w:b w:val="0"/>
                <w:color w:val="2D2D2D"/>
                <w:sz w:val="18"/>
              </w:rPr>
              <w:t>Alta</w:t>
            </w:r>
          </w:p>
        </w:tc>
      </w:tr>
      <w:tr>
        <w:tc>
          <w:tcPr>
            <w:tcW w:type="dxa" w:w="2160"/>
            <w:shd w:fill="EBF4EB"/>
          </w:tcPr>
          <w:p>
            <w:r/>
            <w:r>
              <w:rPr>
                <w:b w:val="0"/>
                <w:color w:val="2D2D2D"/>
                <w:sz w:val="18"/>
              </w:rPr>
              <w:t>Diretor Comercial</w:t>
            </w:r>
          </w:p>
        </w:tc>
        <w:tc>
          <w:tcPr>
            <w:tcW w:type="dxa" w:w="2016"/>
            <w:shd w:fill="EBF4EB"/>
          </w:tcPr>
          <w:p>
            <w:r/>
            <w:r>
              <w:rPr>
                <w:b/>
                <w:color w:val="2D2D2D"/>
                <w:sz w:val="18"/>
              </w:rPr>
              <w:t>Pearl Martinez</w:t>
            </w:r>
          </w:p>
        </w:tc>
        <w:tc>
          <w:tcPr>
            <w:tcW w:type="dxa" w:w="4896"/>
            <w:shd w:fill="EBF4EB"/>
          </w:tcPr>
          <w:p>
            <w:r/>
            <w:r>
              <w:rPr>
                <w:b w:val="0"/>
                <w:color w:val="2D2D2D"/>
                <w:sz w:val="18"/>
              </w:rPr>
              <w:t>Senior Director, Distributor Sales, Seidman Food Brokerage.</w:t>
            </w:r>
          </w:p>
        </w:tc>
        <w:tc>
          <w:tcPr>
            <w:tcW w:type="dxa" w:w="1152"/>
            <w:shd w:fill="EBF4EB"/>
          </w:tcPr>
          <w:p>
            <w:r/>
            <w:r>
              <w:rPr>
                <w:b w:val="0"/>
                <w:color w:val="2D2D2D"/>
                <w:sz w:val="18"/>
              </w:rPr>
              <w:t>Alta</w:t>
            </w:r>
          </w:p>
        </w:tc>
      </w:tr>
      <w:tr>
        <w:tc>
          <w:tcPr>
            <w:tcW w:type="dxa" w:w="2160"/>
            <w:shd w:fill="EBF4EB"/>
          </w:tcPr>
          <w:p>
            <w:r/>
            <w:r>
              <w:rPr>
                <w:b w:val="0"/>
                <w:color w:val="2D2D2D"/>
                <w:sz w:val="18"/>
              </w:rPr>
              <w:t>Gerente Comercial (Flórida)</w:t>
            </w:r>
          </w:p>
        </w:tc>
        <w:tc>
          <w:tcPr>
            <w:tcW w:type="dxa" w:w="2016"/>
            <w:shd w:fill="EBF4EB"/>
          </w:tcPr>
          <w:p>
            <w:r/>
            <w:r>
              <w:rPr>
                <w:b/>
                <w:color w:val="2D2D2D"/>
                <w:sz w:val="18"/>
              </w:rPr>
              <w:t>Maria Rancel / Cheryl Ball / Gladys Schild</w:t>
            </w:r>
          </w:p>
        </w:tc>
        <w:tc>
          <w:tcPr>
            <w:tcW w:type="dxa" w:w="4896"/>
            <w:shd w:fill="EBF4EB"/>
          </w:tcPr>
          <w:p>
            <w:r/>
            <w:r>
              <w:rPr>
                <w:b w:val="0"/>
                <w:color w:val="2D2D2D"/>
                <w:sz w:val="18"/>
              </w:rPr>
              <w:t>Retail Specialists com território dedicado: Maria Rancel (South Florida), Cheryl Ball (Greater Tampa/SW Florida), Gladys Schild (North Florida). Stan Rodriguez é Director of Retail / Territory Manager, Central Florida — o mais próximo de um "gerente comercial" regional único.</w:t>
            </w:r>
          </w:p>
        </w:tc>
        <w:tc>
          <w:tcPr>
            <w:tcW w:type="dxa" w:w="1152"/>
            <w:shd w:fill="EBF4EB"/>
          </w:tcPr>
          <w:p>
            <w:r/>
            <w:r>
              <w:rPr>
                <w:b w:val="0"/>
                <w:color w:val="2D2D2D"/>
                <w:sz w:val="18"/>
              </w:rPr>
              <w:t>Alta</w:t>
            </w:r>
          </w:p>
        </w:tc>
      </w:tr>
    </w:tbl>
    <w:p>
      <w:pPr>
        <w:spacing w:after="80"/>
      </w:pPr>
      <w:r>
        <w:rPr>
          <w:i w:val="0"/>
          <w:color w:val="2D2D2D"/>
          <w:sz w:val="21"/>
        </w:rPr>
      </w:r>
    </w:p>
    <w:p>
      <w:pPr>
        <w:spacing w:before="280" w:after="40"/>
      </w:pPr>
      <w:r>
        <w:rPr>
          <w:b/>
          <w:color w:val="2A5C2E"/>
          <w:sz w:val="25"/>
        </w:rPr>
        <w:t>OA FOODS LLC</w:t>
      </w:r>
    </w:p>
    <w:p>
      <w:pPr>
        <w:spacing w:after="120"/>
      </w:pPr>
      <w:r>
        <w:rPr>
          <w:i/>
          <w:color w:val="6E6E6E"/>
          <w:sz w:val="18"/>
        </w:rPr>
        <w:t>⚠ Atenção: OA Foods é uma marca de CPG (Palmini, Greenfit, Tradino, Valentino Rizzo — dona do case Shark Tank Palmini), sediada em Miami, não um distribuidor/broker como as outras 3. Pode ainda ser um contato de valor (rede de distribuição própria em 40 mil+ lojas, fundador latino-americano com experiência de entrada no mercado dos EUA), mas o encaixe da conversa é diferente — vale ajustar a mensagem para isso.</w:t>
      </w:r>
    </w:p>
    <w:tbl>
      <w:tblPr>
        <w:tblW w:type="auto" w:w="0"/>
        <w:jc w:val="left"/>
        <w:tblLayout w:type="autofit"/>
        <w:tblLook w:firstColumn="1" w:firstRow="1" w:lastColumn="0" w:lastRow="0" w:noHBand="0" w:noVBand="1" w:val="04A0"/>
      </w:tblPr>
      <w:tblGrid>
        <w:gridCol w:w="2412"/>
        <w:gridCol w:w="2412"/>
        <w:gridCol w:w="2412"/>
        <w:gridCol w:w="2412"/>
      </w:tblGrid>
      <w:tr>
        <w:tc>
          <w:tcPr>
            <w:tcW w:type="dxa" w:w="2160"/>
            <w:shd w:fill="2A5C2E"/>
          </w:tcPr>
          <w:p>
            <w:r/>
            <w:r>
              <w:rPr>
                <w:b/>
                <w:color w:val="FFFFFF"/>
                <w:sz w:val="18"/>
              </w:rPr>
              <w:t>Cargo</w:t>
            </w:r>
          </w:p>
        </w:tc>
        <w:tc>
          <w:tcPr>
            <w:tcW w:type="dxa" w:w="2016"/>
            <w:shd w:fill="2A5C2E"/>
          </w:tcPr>
          <w:p>
            <w:r/>
            <w:r>
              <w:rPr>
                <w:b/>
                <w:color w:val="FFFFFF"/>
                <w:sz w:val="18"/>
              </w:rPr>
              <w:t>Nome completo</w:t>
            </w:r>
          </w:p>
        </w:tc>
        <w:tc>
          <w:tcPr>
            <w:tcW w:type="dxa" w:w="4896"/>
            <w:shd w:fill="2A5C2E"/>
          </w:tcPr>
          <w:p>
            <w:r/>
            <w:r>
              <w:rPr>
                <w:b/>
                <w:color w:val="FFFFFF"/>
                <w:sz w:val="18"/>
              </w:rPr>
              <w:t>Detalhe / cargo exato</w:t>
            </w:r>
          </w:p>
        </w:tc>
        <w:tc>
          <w:tcPr>
            <w:tcW w:type="dxa" w:w="1152"/>
            <w:shd w:fill="2A5C2E"/>
          </w:tcPr>
          <w:p>
            <w:r/>
            <w:r>
              <w:rPr>
                <w:b/>
                <w:color w:val="FFFFFF"/>
                <w:sz w:val="18"/>
              </w:rPr>
              <w:t>Confiança</w:t>
            </w:r>
          </w:p>
        </w:tc>
      </w:tr>
      <w:tr>
        <w:tc>
          <w:tcPr>
            <w:tcW w:type="dxa" w:w="2160"/>
            <w:shd w:fill="EBF4EB"/>
          </w:tcPr>
          <w:p>
            <w:r/>
            <w:r>
              <w:rPr>
                <w:b w:val="0"/>
                <w:color w:val="2D2D2D"/>
                <w:sz w:val="18"/>
              </w:rPr>
              <w:t>Presidente/CEO</w:t>
            </w:r>
          </w:p>
        </w:tc>
        <w:tc>
          <w:tcPr>
            <w:tcW w:type="dxa" w:w="2016"/>
            <w:shd w:fill="EBF4EB"/>
          </w:tcPr>
          <w:p>
            <w:r/>
            <w:r>
              <w:rPr>
                <w:b/>
                <w:color w:val="2D2D2D"/>
                <w:sz w:val="18"/>
              </w:rPr>
              <w:t>Alfonso Tejada</w:t>
            </w:r>
          </w:p>
        </w:tc>
        <w:tc>
          <w:tcPr>
            <w:tcW w:type="dxa" w:w="4896"/>
            <w:shd w:fill="EBF4EB"/>
          </w:tcPr>
          <w:p>
            <w:r/>
            <w:r>
              <w:rPr>
                <w:b w:val="0"/>
                <w:color w:val="2D2D2D"/>
                <w:sz w:val="18"/>
              </w:rPr>
              <w:t>CEO e fundador, OA Foods / Palmini. Boliviano, baseado em Miami, formado na University of Florida.</w:t>
            </w:r>
          </w:p>
        </w:tc>
        <w:tc>
          <w:tcPr>
            <w:tcW w:type="dxa" w:w="1152"/>
            <w:shd w:fill="EBF4EB"/>
          </w:tcPr>
          <w:p>
            <w:r/>
            <w:r>
              <w:rPr>
                <w:b w:val="0"/>
                <w:color w:val="2D2D2D"/>
                <w:sz w:val="18"/>
              </w:rPr>
              <w:t>Alta</w:t>
            </w:r>
          </w:p>
        </w:tc>
      </w:tr>
      <w:tr>
        <w:tc>
          <w:tcPr>
            <w:tcW w:type="dxa" w:w="2160"/>
            <w:shd w:fill="FBE4DE"/>
          </w:tcPr>
          <w:p>
            <w:r/>
            <w:r>
              <w:rPr>
                <w:b w:val="0"/>
                <w:color w:val="2D2D2D"/>
                <w:sz w:val="18"/>
              </w:rPr>
              <w:t>Diretor Comercial</w:t>
            </w:r>
          </w:p>
        </w:tc>
        <w:tc>
          <w:tcPr>
            <w:tcW w:type="dxa" w:w="2016"/>
            <w:shd w:fill="FBE4DE"/>
          </w:tcPr>
          <w:p>
            <w:r/>
            <w:r>
              <w:rPr>
                <w:b/>
                <w:color w:val="2D2D2D"/>
                <w:sz w:val="18"/>
              </w:rPr>
              <w:t>Não identificado</w:t>
            </w:r>
          </w:p>
        </w:tc>
        <w:tc>
          <w:tcPr>
            <w:tcW w:type="dxa" w:w="4896"/>
            <w:shd w:fill="FBE4DE"/>
          </w:tcPr>
          <w:p>
            <w:r/>
            <w:r>
              <w:rPr>
                <w:b w:val="0"/>
                <w:color w:val="2D2D2D"/>
                <w:sz w:val="18"/>
              </w:rPr>
              <w:t>OA Foods não publica um cargo de Diretor Comercial/Vendas — empresa pequena (11-50 funcionários), estrutura comercial provavelmente informal/direto com o CEO.</w:t>
            </w:r>
          </w:p>
        </w:tc>
        <w:tc>
          <w:tcPr>
            <w:tcW w:type="dxa" w:w="1152"/>
            <w:shd w:fill="FBE4DE"/>
          </w:tcPr>
          <w:p>
            <w:r/>
            <w:r>
              <w:rPr>
                <w:b w:val="0"/>
                <w:color w:val="2D2D2D"/>
                <w:sz w:val="18"/>
              </w:rPr>
              <w:t>Gap</w:t>
            </w:r>
          </w:p>
        </w:tc>
      </w:tr>
      <w:tr>
        <w:tc>
          <w:tcPr>
            <w:tcW w:type="dxa" w:w="2160"/>
            <w:shd w:fill="F7F4ED"/>
          </w:tcPr>
          <w:p>
            <w:r/>
            <w:r>
              <w:rPr>
                <w:b w:val="0"/>
                <w:color w:val="2D2D2D"/>
                <w:sz w:val="18"/>
              </w:rPr>
              <w:t>Gerente Comercial</w:t>
            </w:r>
          </w:p>
        </w:tc>
        <w:tc>
          <w:tcPr>
            <w:tcW w:type="dxa" w:w="2016"/>
            <w:shd w:fill="F7F4ED"/>
          </w:tcPr>
          <w:p>
            <w:r/>
            <w:r>
              <w:rPr>
                <w:b/>
                <w:color w:val="2D2D2D"/>
                <w:sz w:val="18"/>
              </w:rPr>
              <w:t>Rafael Thomaz Dias</w:t>
            </w:r>
          </w:p>
        </w:tc>
        <w:tc>
          <w:tcPr>
            <w:tcW w:type="dxa" w:w="4896"/>
            <w:shd w:fill="F7F4ED"/>
          </w:tcPr>
          <w:p>
            <w:r/>
            <w:r>
              <w:rPr>
                <w:b w:val="0"/>
                <w:color w:val="2D2D2D"/>
                <w:sz w:val="18"/>
              </w:rPr>
              <w:t>Marketing and Ecommerce Director — função adjacente mais próxima (não é comercial puro, mas é quem toca o mercado).</w:t>
            </w:r>
          </w:p>
        </w:tc>
        <w:tc>
          <w:tcPr>
            <w:tcW w:type="dxa" w:w="1152"/>
            <w:shd w:fill="F7F4ED"/>
          </w:tcPr>
          <w:p>
            <w:r/>
            <w:r>
              <w:rPr>
                <w:b w:val="0"/>
                <w:color w:val="2D2D2D"/>
                <w:sz w:val="18"/>
              </w:rPr>
              <w:t>Média</w:t>
            </w:r>
          </w:p>
        </w:tc>
      </w:tr>
    </w:tbl>
    <w:p>
      <w:pPr>
        <w:spacing w:after="80"/>
      </w:pPr>
      <w:r>
        <w:rPr>
          <w:i w:val="0"/>
          <w:color w:val="2D2D2D"/>
          <w:sz w:val="21"/>
        </w:rPr>
      </w:r>
    </w:p>
    <w:p>
      <w:r>
        <w:rPr>
          <w:b/>
          <w:color w:val="C07028"/>
          <w:sz w:val="23"/>
        </w:rPr>
        <w:t>OBSERVAÇÕES</w:t>
      </w:r>
    </w:p>
    <w:p>
      <w:pPr>
        <w:pStyle w:val="ListBullet"/>
        <w:spacing w:after="120"/>
      </w:pPr>
      <w:r>
        <w:rPr>
          <w:color w:val="2D2D2D"/>
          <w:sz w:val="19"/>
        </w:rPr>
        <w:t>OA Foods é qualitativamente diferente das outras 3 (é marca CPG, não distribuidor/broker) — incluí do mesmo jeito porque foi pedido, mas o pitch de "aproximação e entendimento" faz mais sentido lá como troca de experiência de entrada no mercado dos EUA do que como parceria de distribuição.</w:t>
      </w:r>
    </w:p>
    <w:p>
      <w:pPr>
        <w:pStyle w:val="ListBullet"/>
        <w:spacing w:after="120"/>
      </w:pPr>
      <w:r>
        <w:rPr>
          <w:color w:val="2D2D2D"/>
          <w:sz w:val="19"/>
        </w:rPr>
        <w:t>3 gaps ficaram sem nome confirmado (Sysco — categoria de café/bebida em South Florida; C.A. Ferolie — gerente de Flórida; OA Foods — diretor comercial). Nesses casos a mensagem padrão já cobre isso: pede "a recomendação da pessoa mais adequada" como saída, então o gap não trava o outreach — só significa que, para esses 3, o Ricardo provavelmente vai mandar a mensagem para o Presidente/CEO e pedir o direcionamento certo por dentro.</w:t>
      </w:r>
    </w:p>
    <w:p>
      <w:pPr>
        <w:pStyle w:val="ListBullet"/>
        <w:spacing w:after="120"/>
      </w:pPr>
      <w:r>
        <w:rPr>
          <w:color w:val="2D2D2D"/>
          <w:sz w:val="19"/>
        </w:rPr>
        <w:t>Todos os nomes vêm de fontes públicas (LinkedIn, sites institucionais, releases) pesquisadas em 20/08/2026 — cargos e responsabilidades podem ter mudado; recomenda-se confirmar no perfil do LinkedIn antes de enviar.</w:t>
      </w:r>
    </w:p>
    <w:sectPr w:rsidR="00FC693F" w:rsidRPr="0006063C" w:rsidSect="00034616">
      <w:pgSz w:w="12240" w:h="15840"/>
      <w:pgMar w:top="1008" w:right="1296" w:bottom="1008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