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i w:val="0"/>
          <w:color w:val="1F4A1F"/>
          <w:sz w:val="56"/>
        </w:rPr>
        <w:t>CAFÉ ORFEU</w:t>
      </w:r>
    </w:p>
    <w:p>
      <w:pPr>
        <w:jc w:val="center"/>
      </w:pPr>
      <w:r>
        <w:rPr>
          <w:rFonts w:ascii="Calibri" w:hAnsi="Calibri"/>
          <w:b/>
          <w:i w:val="0"/>
          <w:color w:val="5C3618"/>
          <w:sz w:val="36"/>
        </w:rPr>
        <w:t>Expansão para os EUA — Relatório Estratégico 2026</w:t>
      </w:r>
    </w:p>
    <w:p>
      <w:pPr>
        <w:spacing w:after="0" w:before="0"/>
      </w:pPr>
    </w:p>
    <w:p>
      <w:pPr>
        <w:jc w:val="center"/>
      </w:pPr>
      <w:r>
        <w:rPr>
          <w:rFonts w:ascii="Calibri" w:hAnsi="Calibri"/>
          <w:b w:val="0"/>
          <w:i/>
          <w:color w:val="333333"/>
          <w:sz w:val="26"/>
        </w:rPr>
        <w:t>Go-to-Market, Mercado e Próximos Passos | Foco: Sul da Flórida</w:t>
      </w: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Calibri" w:hAnsi="Calibri"/>
          <w:b/>
          <w:i w:val="0"/>
          <w:color w:val="C8A45E"/>
          <w:sz w:val="22"/>
        </w:rPr>
        <w:t>Junho 2026  |  CONFIDENCIAL</w:t>
      </w:r>
    </w:p>
    <w:p>
      <w:pPr>
        <w:jc w:val="center"/>
      </w:pPr>
      <w:r>
        <w:rPr>
          <w:rFonts w:ascii="Calibri" w:hAnsi="Calibri"/>
          <w:b w:val="0"/>
          <w:i/>
          <w:color w:val="333333"/>
          <w:sz w:val="18"/>
        </w:rPr>
        <w:t>Preparado por AKA Consultoria para Alquemia Consulting / Café Orfeu</w:t>
      </w:r>
    </w:p>
    <w:p>
      <w:r>
        <w:br w:type="page"/>
      </w:r>
    </w:p>
    <w:p>
      <w:pPr>
        <w:spacing w:before="280" w:after="80"/>
        <w:pBdr>
          <w:bottom w:val="single" w:sz="6" w:space="4" w:color="1F4A1F"/>
        </w:pBdr>
      </w:pPr>
      <w:r>
        <w:rPr>
          <w:rFonts w:ascii="Calibri" w:hAnsi="Calibri"/>
          <w:b/>
          <w:i w:val="0"/>
          <w:color w:val="1F4A1F"/>
          <w:sz w:val="32"/>
        </w:rPr>
        <w:t>1. SUMÁRIO EXECUTIVO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O que a pesquisa mostra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O mercado americano de café de especialidade atingiu um ponto de inflexão histórico: pela primeira vez, o café de especialidade (47%) superou o café tradicional (42%) em consumo no dia anterior entre adultos. O mercado total vale $10,73 bilhões em 2025 e deve atingir $16,15 bilhões até 2031 (CAGR 7,03%). Cápsulas e drip coffee estão em aceleração, e o consumidor premium americano — especialmente o hispânico e o da Geração 25-39 — está buscando ativamente origem, processo e história por trás do que bebe.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O que isso significa para a Orfeu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O Café Orfeu possui um conjunto único de vantagens estruturais raramente encontradas em uma única marca: múltiplas premiações no Cup of Excellence, controle vertical completo das fazendas, portfólio de certificações (Rainforest Alliance, USDA Organic, Ecocert, UTZ, Agricultura Regenerativa), tecnologia de drip coffee com nitrogênio e cápsulas biodegradáveis compatíveis com Nespresso. Esses atributos atendem diretamente à demanda do consumidor americano de especialidade — sem necessidade de fabricação local e sem concessão de posicionamento.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 Florida do Sul é o beachhead market ideal: 300.000+ brasileiros residentes, 1 milhão de turistas brasileiros/ano, comunidade hispânica com a maior taxa de adoção de café de especialidade do país (67%), e uma cena cultural de café que já absorveu o third-wave. A Orfeu pode ser a primeira marca brasileira de especialidade com presença relevante e sustentável nesse mercado.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Recomendação de ação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Iniciar a entrada com dois movimentos simultâneos: (1) lançamento na Amazon com Drip Coffee e cápsulas Nespresso — prova de conceito com custo controlado e dados reais de consumo; (2) ativação B2B em hotéis boutique do Sul da Flórida via drip bags como sampling pago. A partir do mês 4, contratar um broker regional para conversas com Whole Foods LEAP e Publix GreenWise. O budget mínimo para os primeiros 12 meses no canal varejo físico é de $150.000 a $350.000 — este número precisa estar no planejamento antes de qualquer compromisso com redes.</w:t>
      </w:r>
    </w:p>
    <w:p>
      <w:r>
        <w:br w:type="page"/>
      </w:r>
    </w:p>
    <w:p>
      <w:pPr>
        <w:spacing w:before="280" w:after="80"/>
        <w:pBdr>
          <w:bottom w:val="single" w:sz="6" w:space="4" w:color="1F4A1F"/>
        </w:pBdr>
      </w:pPr>
      <w:r>
        <w:rPr>
          <w:rFonts w:ascii="Calibri" w:hAnsi="Calibri"/>
          <w:b/>
          <w:i w:val="0"/>
          <w:color w:val="1F4A1F"/>
          <w:sz w:val="32"/>
        </w:rPr>
        <w:t>2. PANORAMA DO MERCADO DE CAFÉ DE ESPECIALIDADE NOS EUA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2.1 Macrodados do mercado</w:t>
      </w:r>
    </w:p>
    <w:p>
      <w:pPr>
        <w:spacing w:after="40"/>
      </w:pPr>
      <w:r>
        <w:rPr>
          <w:rFonts w:ascii="Calibri" w:hAnsi="Calibri"/>
          <w:b/>
          <w:i w:val="0"/>
          <w:color w:val="1F4A1F"/>
          <w:sz w:val="20"/>
        </w:rPr>
        <w:t xml:space="preserve">Mercado total café EUA (retail + HoReCa): </w:t>
      </w:r>
      <w:r>
        <w:rPr>
          <w:rFonts w:ascii="Calibri" w:hAnsi="Calibri"/>
          <w:b w:val="0"/>
          <w:i w:val="0"/>
          <w:color w:val="333333"/>
          <w:sz w:val="20"/>
        </w:rPr>
        <w:t>&gt;$101 bilhões</w:t>
      </w:r>
    </w:p>
    <w:p>
      <w:pPr>
        <w:spacing w:after="40"/>
      </w:pPr>
      <w:r>
        <w:rPr>
          <w:rFonts w:ascii="Calibri" w:hAnsi="Calibri"/>
          <w:b/>
          <w:i w:val="0"/>
          <w:color w:val="1F4A1F"/>
          <w:sz w:val="20"/>
        </w:rPr>
        <w:t xml:space="preserve">Mercado de especialidade 2025: </w:t>
      </w:r>
      <w:r>
        <w:rPr>
          <w:rFonts w:ascii="Calibri" w:hAnsi="Calibri"/>
          <w:b w:val="0"/>
          <w:i w:val="0"/>
          <w:color w:val="333333"/>
          <w:sz w:val="20"/>
        </w:rPr>
        <w:t>$10,73 bilhões</w:t>
      </w:r>
    </w:p>
    <w:p>
      <w:pPr>
        <w:spacing w:after="40"/>
      </w:pPr>
      <w:r>
        <w:rPr>
          <w:rFonts w:ascii="Calibri" w:hAnsi="Calibri"/>
          <w:b/>
          <w:i w:val="0"/>
          <w:color w:val="1F4A1F"/>
          <w:sz w:val="20"/>
        </w:rPr>
        <w:t xml:space="preserve">Projeção 2031: </w:t>
      </w:r>
      <w:r>
        <w:rPr>
          <w:rFonts w:ascii="Calibri" w:hAnsi="Calibri"/>
          <w:b w:val="0"/>
          <w:i w:val="0"/>
          <w:color w:val="333333"/>
          <w:sz w:val="20"/>
        </w:rPr>
        <w:t>$16,15 bilhões</w:t>
      </w:r>
    </w:p>
    <w:p>
      <w:pPr>
        <w:spacing w:after="40"/>
      </w:pPr>
      <w:r>
        <w:rPr>
          <w:rFonts w:ascii="Calibri" w:hAnsi="Calibri"/>
          <w:b/>
          <w:i w:val="0"/>
          <w:color w:val="1F4A1F"/>
          <w:sz w:val="20"/>
        </w:rPr>
        <w:t xml:space="preserve">CAGR projetado: </w:t>
      </w:r>
      <w:r>
        <w:rPr>
          <w:rFonts w:ascii="Calibri" w:hAnsi="Calibri"/>
          <w:b w:val="0"/>
          <w:i w:val="0"/>
          <w:color w:val="333333"/>
          <w:sz w:val="20"/>
        </w:rPr>
        <w:t>7,03% ao ano</w:t>
      </w:r>
    </w:p>
    <w:p>
      <w:pPr>
        <w:spacing w:after="40"/>
      </w:pPr>
      <w:r>
        <w:rPr>
          <w:rFonts w:ascii="Calibri" w:hAnsi="Calibri"/>
          <w:b/>
          <w:i w:val="0"/>
          <w:color w:val="1F4A1F"/>
          <w:sz w:val="20"/>
        </w:rPr>
        <w:t xml:space="preserve">Adultos que tomam café diariamente: </w:t>
      </w:r>
      <w:r>
        <w:rPr>
          <w:rFonts w:ascii="Calibri" w:hAnsi="Calibri"/>
          <w:b w:val="0"/>
          <w:i w:val="0"/>
          <w:color w:val="333333"/>
          <w:sz w:val="20"/>
        </w:rPr>
        <w:t>66% (mais que água)</w:t>
      </w:r>
    </w:p>
    <w:p>
      <w:pPr>
        <w:spacing w:after="40"/>
      </w:pPr>
      <w:r>
        <w:rPr>
          <w:rFonts w:ascii="Calibri" w:hAnsi="Calibri"/>
          <w:b/>
          <w:i w:val="0"/>
          <w:color w:val="1F4A1F"/>
          <w:sz w:val="20"/>
        </w:rPr>
        <w:t xml:space="preserve">Sul dos EUA — participação de receita de varejo: </w:t>
      </w:r>
      <w:r>
        <w:rPr>
          <w:rFonts w:ascii="Calibri" w:hAnsi="Calibri"/>
          <w:b w:val="0"/>
          <w:i w:val="0"/>
          <w:color w:val="333333"/>
          <w:sz w:val="20"/>
        </w:rPr>
        <w:t>31,6% do nacional</w:t>
      </w:r>
    </w:p>
    <w:p>
      <w:pPr>
        <w:spacing w:after="0" w:before="0"/>
      </w:pP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2.2 O ponto de inflexão: especialidade supera o café comum pela 1ª vez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Em 2025, o café de especialidade atingiu 47% de consumo no dia anterior entre adultos americanos, superando o café tradicional pela primeira vez na história (42%). Esta não é uma tendência marginal — é uma mudança estrutural de preferência que reflete o amadurecimento do paladar e da cultura do café nos EUA.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2.3 A Quarta Onda e o comportamento do consumidor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 'Quarta Onda' representa a democratização do café artesanal de alta qualidade: o consumidor não precisa mais ir a uma cafeteria especializada para consumir café premium. Com cápsulas, drip bags e grãos de microlote disponíveis no e-commerce e no varejo, a qualidade artesanal chegou a qualquer lugar — casa, hotel, escritório, avião. Esta onda favorece diretamente marcas como a Orfeu, que têm credencial de origem e podem comunicar complexidade de forma acessível.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2.4 O fenômeno 'Little Treat': elasticidade de preço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Em um cenário inflacionário, 61% dos consumidores americanos alteraram comportamentos de consumo — mas a maioria migrou das cafeterias para o consumo premium em casa, e não para marcas mais baratas. O café de especialidade tornou-se o 'pequeno luxo acessível' que os consumidores se permitem mesmo sob pressão financeira. Isso cria uma janela de elasticidade favorável para marcas que justificam o preço premium com narrativa de origem e qualidade verificável.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2.5 Formatos em crescimento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Drip Coffee (sachês): Zero investimento em hardware pelo consumidor; método principal para 36-38% dos domicílios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Cápsulas/pods: 47% dos adultos possuem máquina individual — crescimento de +5% em apenas 1 ano; mercado global projetado em $58B até 2036 (CAGR 6,1-7,59%)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Grão inteiro premium: crescimento entre aficionados e consumidores que investem em equipamento doméstico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Bebidas expresso: lideram preferências — lattes (21%), espresso puro (20%), cappuccinos (17%)</w:t>
      </w:r>
    </w:p>
    <w:p>
      <w:pPr>
        <w:spacing w:before="120" w:after="120"/>
        <w:ind w:left="170"/>
      </w:pPr>
      <w:r>
        <w:rPr>
          <w:rFonts w:ascii="Calibri" w:hAnsi="Calibri"/>
          <w:b/>
          <w:i w:val="0"/>
          <w:color w:val="C0392B"/>
          <w:sz w:val="20"/>
        </w:rPr>
        <w:t xml:space="preserve">⚠️ FOLLOW-UP PENDENTE: </w:t>
      </w:r>
      <w:r>
        <w:rPr>
          <w:rFonts w:ascii="Calibri" w:hAnsi="Calibri"/>
          <w:b w:val="0"/>
          <w:i w:val="0"/>
          <w:color w:val="C0392B"/>
          <w:sz w:val="20"/>
        </w:rPr>
        <w:t>Dados específicos de market share por formato e canal na Florida ainda não adquiridos. Ver Seção 11 para lista completa de relatórios Euromonitor, NCA, SCA e SPINS a comprar.</w:t>
      </w:r>
    </w:p>
    <w:p>
      <w:r>
        <w:br w:type="page"/>
      </w:r>
    </w:p>
    <w:p>
      <w:pPr>
        <w:spacing w:before="280" w:after="80"/>
        <w:pBdr>
          <w:bottom w:val="single" w:sz="6" w:space="4" w:color="1F4A1F"/>
        </w:pBdr>
      </w:pPr>
      <w:r>
        <w:rPr>
          <w:rFonts w:ascii="Calibri" w:hAnsi="Calibri"/>
          <w:b/>
          <w:i w:val="0"/>
          <w:color w:val="1F4A1F"/>
          <w:sz w:val="32"/>
        </w:rPr>
        <w:t>3. O QUE ESSE MERCADO SIGNIFICA PARA A ORFEU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3.1 Onde a Orfeu encaixa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O perfil de produto da Orfeu — Clássico e Intenso, com notas de chocolate, caramelo e frutas tropicais — encaixa precisamente na lacuna que o mercado americano está buscando preencher. Após anos de dominância de perfis 'light roast' ácidos e cítricos (Blue Bottle, Intelligentsia), o consumidor de especialidade americano está voltando a pedir notas mais encorpadas, doces e equilibradas. A Orfeu não precisa se adaptar ao mercado: ela já é o que o mercado está buscando.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3.2 Vantagens estruturais únicas da Orfeu</w:t>
      </w:r>
    </w:p>
    <w:p>
      <w:pPr>
        <w:spacing w:after="60"/>
        <w:ind w:left="170"/>
      </w:pPr>
      <w:r>
        <w:rPr>
          <w:rFonts w:ascii="Calibri" w:hAnsi="Calibri"/>
          <w:b/>
          <w:i w:val="0"/>
          <w:color w:val="1F4A1F"/>
          <w:sz w:val="20"/>
        </w:rPr>
        <w:t xml:space="preserve">Cup of Excellence: </w:t>
      </w:r>
      <w:r>
        <w:rPr>
          <w:rFonts w:ascii="Calibri" w:hAnsi="Calibri"/>
          <w:b w:val="0"/>
          <w:i w:val="0"/>
          <w:sz w:val="20"/>
        </w:rPr>
        <w:t>A maior premiação internacional de café é o 'Selo Michelin' do setor. Múltiplas premiações destroem o estigma do café brasileiro como commodity.</w:t>
      </w:r>
    </w:p>
    <w:p>
      <w:pPr>
        <w:spacing w:after="60"/>
        <w:ind w:left="170"/>
      </w:pPr>
      <w:r>
        <w:rPr>
          <w:rFonts w:ascii="Calibri" w:hAnsi="Calibri"/>
          <w:b/>
          <w:i w:val="0"/>
          <w:color w:val="1F4A1F"/>
          <w:sz w:val="20"/>
        </w:rPr>
        <w:t xml:space="preserve">Controle vertical completo: </w:t>
      </w:r>
      <w:r>
        <w:rPr>
          <w:rFonts w:ascii="Calibri" w:hAnsi="Calibri"/>
          <w:b w:val="0"/>
          <w:i w:val="0"/>
          <w:sz w:val="20"/>
        </w:rPr>
        <w:t>Fazendas próprias (Fincas Orfeu e Sertãozinho, Sul de Minas Gerais e Mogiana) garantem rastreabilidade total — narrativa poderosa para hotéis de luxo e compradores premium.</w:t>
      </w:r>
    </w:p>
    <w:p>
      <w:pPr>
        <w:spacing w:after="60"/>
        <w:ind w:left="170"/>
      </w:pPr>
      <w:r>
        <w:rPr>
          <w:rFonts w:ascii="Calibri" w:hAnsi="Calibri"/>
          <w:b/>
          <w:i w:val="0"/>
          <w:color w:val="1F4A1F"/>
          <w:sz w:val="20"/>
        </w:rPr>
        <w:t xml:space="preserve">Stack de certificações: </w:t>
      </w:r>
      <w:r>
        <w:rPr>
          <w:rFonts w:ascii="Calibri" w:hAnsi="Calibri"/>
          <w:b w:val="0"/>
          <w:i w:val="0"/>
          <w:sz w:val="20"/>
        </w:rPr>
        <w:t>Rainforest Alliance + USDA Organic + Ecocert + UTZ + Agricultura Regenerativa em um único produtor. Nenhuma outra marca brasileira de especialidade reúne esse conjunto.</w:t>
      </w:r>
    </w:p>
    <w:p>
      <w:pPr>
        <w:spacing w:after="60"/>
        <w:ind w:left="170"/>
      </w:pPr>
      <w:r>
        <w:rPr>
          <w:rFonts w:ascii="Calibri" w:hAnsi="Calibri"/>
          <w:b/>
          <w:i w:val="0"/>
          <w:color w:val="1F4A1F"/>
          <w:sz w:val="20"/>
        </w:rPr>
        <w:t xml:space="preserve">Drip Coffee com nitrogênio: </w:t>
      </w:r>
      <w:r>
        <w:rPr>
          <w:rFonts w:ascii="Calibri" w:hAnsi="Calibri"/>
          <w:b w:val="0"/>
          <w:i w:val="0"/>
          <w:sz w:val="20"/>
        </w:rPr>
        <w:t>Tecnologia de embalagem ativa diferencial crítico: frescor garantido sem hardware. Zero investimento pelo consumidor. Formato ideal para hotéis boutique e sampling pago.</w:t>
      </w:r>
    </w:p>
    <w:p>
      <w:pPr>
        <w:spacing w:after="60"/>
        <w:ind w:left="170"/>
      </w:pPr>
      <w:r>
        <w:rPr>
          <w:rFonts w:ascii="Calibri" w:hAnsi="Calibri"/>
          <w:b/>
          <w:i w:val="0"/>
          <w:color w:val="1F4A1F"/>
          <w:sz w:val="20"/>
        </w:rPr>
        <w:t xml:space="preserve">Cápsulas biodegradáveis Nespresso-compatíveis: </w:t>
      </w:r>
      <w:r>
        <w:rPr>
          <w:rFonts w:ascii="Calibri" w:hAnsi="Calibri"/>
          <w:b w:val="0"/>
          <w:i w:val="0"/>
          <w:sz w:val="20"/>
        </w:rPr>
        <w:t>Vantagem competitiva ambiental em um mercado onde 'pod guilt' é real. Illy e Lavazza crescem exponencialmente nesse canal.</w:t>
      </w:r>
    </w:p>
    <w:p>
      <w:pPr>
        <w:spacing w:after="60"/>
        <w:ind w:left="170"/>
      </w:pPr>
      <w:r>
        <w:rPr>
          <w:rFonts w:ascii="Calibri" w:hAnsi="Calibri"/>
          <w:b/>
          <w:i w:val="0"/>
          <w:color w:val="1F4A1F"/>
          <w:sz w:val="20"/>
        </w:rPr>
        <w:t xml:space="preserve">Fermentação anaeróbica e variedades raras: </w:t>
      </w:r>
      <w:r>
        <w:rPr>
          <w:rFonts w:ascii="Calibri" w:hAnsi="Calibri"/>
          <w:b w:val="0"/>
          <w:i w:val="0"/>
          <w:sz w:val="20"/>
        </w:rPr>
        <w:t>Bourbon Amarelo, Arara e outros = complexidade comparável a cafés etíopes premium. Solidifica autoridade científica junto a coffee educators e baristas.</w:t>
      </w:r>
    </w:p>
    <w:p>
      <w:pPr>
        <w:spacing w:after="0" w:before="0"/>
      </w:pP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3.3 Riscos e vulnerabilidades específicas da marca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Desconhecimento de marca: a Orfeu tem presença zero nos EUA — cada venda exige construção de credibilidade do zero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Capital de giro intensivo: CPG nos EUA exige pagar antes de receber (slotting fees, trade spend, chargebacks automáticos)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Risco cambial: flutuação BRL/USD afeta margens em tempo real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Risco tarifário: histórico de tarifas 25-50% sob Seção 301 pode impactar competitividade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Equipe local: sem Country Manager dedicado, a operação não funciona — nenhum broker ou 3PL substitui presença humana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Drip bag calibrado para 150-200ml: americanos usam xícaras de 12-16oz — requer instrução visual clara com bloom e limite de água em oz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3.4 O 'estigma brasileiro' e como superá-lo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Historicamente, o café brasileiro era vendido como 'componente de blend' — matéria-prima commoditizada para torrefações europeias e americanas. O Cup of Excellence está destruindo sistematicamente esse estigma ao provar, com pontuações cegas, que o Brasil produz cafés de nível de competição. A comunicação da Orfeu nos EUA deve evitar completamente o frame 'café tradicional brasileiro' (sinaliza commodity) e usar: 'Microlotes COE', 'Controle Vertical da Fazenda ao Grão', 'Variedades Botânicas Raras', 'Fermentação Anaeróbica de Precisão'.</w:t>
      </w:r>
    </w:p>
    <w:p>
      <w:r>
        <w:br w:type="page"/>
      </w:r>
    </w:p>
    <w:p>
      <w:pPr>
        <w:spacing w:before="280" w:after="80"/>
        <w:pBdr>
          <w:bottom w:val="single" w:sz="6" w:space="4" w:color="1F4A1F"/>
        </w:pBdr>
      </w:pPr>
      <w:r>
        <w:rPr>
          <w:rFonts w:ascii="Calibri" w:hAnsi="Calibri"/>
          <w:b/>
          <w:i w:val="0"/>
          <w:color w:val="1F4A1F"/>
          <w:sz w:val="32"/>
        </w:rPr>
        <w:t>4. A FLORIDA COMO BEACHHEAD MARKET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4.1 Por que a Florida?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 Florida do Sul reúne a combinação mais favorável de fatores para o lançamento da Orfeu nos EUA: maior concentração de brasileiros do país, comunidade hispânica com a maior taxa de adoção de especialidade em qualquer grupo demográfico, infraestrutura de importação consolidada no Porto de Miami, e uma cena cultural de café madura o suficiente para valorizar complexidade — mas não tão saturada quanto a Costa Oeste ou NYC.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4.2 A diáspora brasileira como acelerador de tração inicial</w:t>
      </w:r>
    </w:p>
    <w:p>
      <w:pPr>
        <w:spacing w:after="40"/>
      </w:pPr>
      <w:r>
        <w:rPr>
          <w:rFonts w:ascii="Calibri" w:hAnsi="Calibri"/>
          <w:b/>
          <w:i w:val="0"/>
          <w:color w:val="1F4A1F"/>
          <w:sz w:val="20"/>
        </w:rPr>
        <w:t xml:space="preserve">Brasileiros no Sul da Florida: </w:t>
      </w:r>
      <w:r>
        <w:rPr>
          <w:rFonts w:ascii="Calibri" w:hAnsi="Calibri"/>
          <w:b w:val="0"/>
          <w:i w:val="0"/>
          <w:color w:val="333333"/>
          <w:sz w:val="20"/>
        </w:rPr>
        <w:t>300.000+ residentes</w:t>
      </w:r>
    </w:p>
    <w:p>
      <w:pPr>
        <w:spacing w:after="40"/>
      </w:pPr>
      <w:r>
        <w:rPr>
          <w:rFonts w:ascii="Calibri" w:hAnsi="Calibri"/>
          <w:b/>
          <w:i w:val="0"/>
          <w:color w:val="1F4A1F"/>
          <w:sz w:val="20"/>
        </w:rPr>
        <w:t xml:space="preserve">Participação nacional: </w:t>
      </w:r>
      <w:r>
        <w:rPr>
          <w:rFonts w:ascii="Calibri" w:hAnsi="Calibri"/>
          <w:b w:val="0"/>
          <w:i w:val="0"/>
          <w:color w:val="333333"/>
          <w:sz w:val="20"/>
        </w:rPr>
        <w:t>23% do total de imigrantes brasileiros nos EUA estão na Florida</w:t>
      </w:r>
    </w:p>
    <w:p>
      <w:pPr>
        <w:spacing w:after="40"/>
      </w:pPr>
      <w:r>
        <w:rPr>
          <w:rFonts w:ascii="Calibri" w:hAnsi="Calibri"/>
          <w:b/>
          <w:i w:val="0"/>
          <w:color w:val="1F4A1F"/>
          <w:sz w:val="20"/>
        </w:rPr>
        <w:t xml:space="preserve">Renda mediana: </w:t>
      </w:r>
      <w:r>
        <w:rPr>
          <w:rFonts w:ascii="Calibri" w:hAnsi="Calibri"/>
          <w:b w:val="0"/>
          <w:i w:val="0"/>
          <w:color w:val="333333"/>
          <w:sz w:val="20"/>
        </w:rPr>
        <w:t>$87.500 (vs. $81.400 dos americanos nativos)</w:t>
      </w:r>
    </w:p>
    <w:p>
      <w:pPr>
        <w:spacing w:after="40"/>
      </w:pPr>
      <w:r>
        <w:rPr>
          <w:rFonts w:ascii="Calibri" w:hAnsi="Calibri"/>
          <w:b/>
          <w:i w:val="0"/>
          <w:color w:val="1F4A1F"/>
          <w:sz w:val="20"/>
        </w:rPr>
        <w:t xml:space="preserve">Turismo brasileiro: </w:t>
      </w:r>
      <w:r>
        <w:rPr>
          <w:rFonts w:ascii="Calibri" w:hAnsi="Calibri"/>
          <w:b w:val="0"/>
          <w:i w:val="0"/>
          <w:color w:val="333333"/>
          <w:sz w:val="20"/>
        </w:rPr>
        <w:t>+1 milhão de visitantes/ano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 diáspora não é apenas cliente — é embaixadora ativa. Brasileiros residentes nos EUA recomendam produtos compatriotas a redes de amizade americanas, compartilham conteúdo em português e inglês, e têm poder de compra acima da média. Torná-los os primeiros usuários é a estratégia de menor custo de aquisição de credibilidade disponível.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4.3 A comunidade hispânica e o super-consumo de especialidade</w:t>
      </w:r>
    </w:p>
    <w:p>
      <w:pPr>
        <w:spacing w:after="40"/>
      </w:pPr>
      <w:r>
        <w:rPr>
          <w:rFonts w:ascii="Calibri" w:hAnsi="Calibri"/>
          <w:b/>
          <w:i w:val="0"/>
          <w:color w:val="1F4A1F"/>
          <w:sz w:val="20"/>
        </w:rPr>
        <w:t xml:space="preserve">Hispânicos que consumiram especialidade na semana anterior: </w:t>
      </w:r>
      <w:r>
        <w:rPr>
          <w:rFonts w:ascii="Calibri" w:hAnsi="Calibri"/>
          <w:b w:val="0"/>
          <w:i w:val="0"/>
          <w:color w:val="333333"/>
          <w:sz w:val="20"/>
        </w:rPr>
        <w:t>67% (maior índice de qualquer grupo demográfico nacional)</w:t>
      </w:r>
    </w:p>
    <w:p>
      <w:pPr>
        <w:spacing w:after="40"/>
      </w:pPr>
      <w:r>
        <w:rPr>
          <w:rFonts w:ascii="Calibri" w:hAnsi="Calibri"/>
          <w:b/>
          <w:i w:val="0"/>
          <w:color w:val="1F4A1F"/>
          <w:sz w:val="20"/>
        </w:rPr>
        <w:t xml:space="preserve">Miami-Dade: </w:t>
      </w:r>
      <w:r>
        <w:rPr>
          <w:rFonts w:ascii="Calibri" w:hAnsi="Calibri"/>
          <w:b w:val="0"/>
          <w:i w:val="0"/>
          <w:color w:val="333333"/>
          <w:sz w:val="20"/>
        </w:rPr>
        <w:t>2,8 milhões de habitantes, 70,3% hispânicos ou latinos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Hispânicos têm a maior taxa de adoção de café de especialidade do país — e Miami-Dade é o mercado mais hispânico dos EUA. Esta não é uma coincidência: a cultura do café forte, encorpado e com personalidade é profundamente enraizada na comunidade latina. A Orfeu fala nativamente essa língua de sabor.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4.4 A cultura do café em Miami: ventanita, third-wave e o que Miami aceita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Miami tem uma cultura de café única: a 'ventanita' cubana (o cafezinho forte e doce vendido pela janela de bodegas e lanchonetes) define o paladar base da cidade — espresso robusto, ligeiramente adocicado, encorpado. O third-wave chegou e criou uma camada sofisticada sobre essa base. A cena atual inclui Panther Coffee, Vice City Bean, White Rose (Per'la) e All Day — todas prosperando ao equilibrar sofisticação com perfis que Miami genuinamente aprecia.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4.5 Caso Blue Bottle vs. Caso Panther Coffee — lições críticas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Critério</w:t>
            </w:r>
          </w:p>
        </w:tc>
        <w:tc>
          <w:tcPr>
            <w:tcW w:type="dxa" w:w="3402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Blue Bottle (fracasso, 2017-2019)</w:t>
            </w:r>
          </w:p>
        </w:tc>
        <w:tc>
          <w:tcPr>
            <w:tcW w:type="dxa" w:w="3402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Panther Coffee (sucesso, 2010-presente)</w:t>
            </w:r>
          </w:p>
        </w:tc>
      </w:tr>
      <w:tr>
        <w:tc>
          <w:tcPr>
            <w:tcW w:type="dxa" w:w="198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Perfil de café</w:t>
            </w:r>
          </w:p>
        </w:tc>
        <w:tc>
          <w:tcPr>
            <w:tcW w:type="dxa" w:w="3402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Light roast ácido e cítrico</w:t>
            </w:r>
          </w:p>
        </w:tc>
        <w:tc>
          <w:tcPr>
            <w:tcW w:type="dxa" w:w="3402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Adaptado ao gosto local; suporta leite e açúcar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Posicionamento</w:t>
            </w:r>
          </w:p>
        </w:tc>
        <w:tc>
          <w:tcPr>
            <w:tcW w:type="dxa" w:w="3402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Minimalismo austero e experiência silenciosa</w:t>
            </w:r>
          </w:p>
        </w:tc>
        <w:tc>
          <w:tcPr>
            <w:tcW w:type="dxa" w:w="3402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Integração à cultura local; ambiente social</w:t>
            </w:r>
          </w:p>
        </w:tc>
      </w:tr>
      <w:tr>
        <w:tc>
          <w:tcPr>
            <w:tcW w:type="dxa" w:w="198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B2B</w:t>
            </w:r>
          </w:p>
        </w:tc>
        <w:tc>
          <w:tcPr>
            <w:tcW w:type="dxa" w:w="3402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Ausente</w:t>
            </w:r>
          </w:p>
        </w:tc>
        <w:tc>
          <w:tcPr>
            <w:tcW w:type="dxa" w:w="3402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Forte programa para restauração local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Precificação</w:t>
            </w:r>
          </w:p>
        </w:tc>
        <w:tc>
          <w:tcPr>
            <w:tcW w:type="dxa" w:w="3402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Exorbitante sem narrativa</w:t>
            </w:r>
          </w:p>
        </w:tc>
        <w:tc>
          <w:tcPr>
            <w:tcW w:type="dxa" w:w="3402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Premium justificado por qualidade e experiência</w:t>
            </w:r>
          </w:p>
        </w:tc>
      </w:tr>
      <w:tr>
        <w:tc>
          <w:tcPr>
            <w:tcW w:type="dxa" w:w="198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Resultado</w:t>
            </w:r>
          </w:p>
        </w:tc>
        <w:tc>
          <w:tcPr>
            <w:tcW w:type="dxa" w:w="3402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Fechou em 2 anos</w:t>
            </w:r>
          </w:p>
        </w:tc>
        <w:tc>
          <w:tcPr>
            <w:tcW w:type="dxa" w:w="3402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Múltiplas unidades; referência nacional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1"/>
        </w:rPr>
        <w:t>Lição direta para a Orfeu: o portfólio Clássico e Intenso encaixa perfeitamente no gosto de Miami — sem necessidade de adaptação de produto. O risco Blue Bottle (café errado + posicionamento errado) não se aplica. O risco a evitar é o de preço descolado de valor percebido e ausência de presença B2B.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4.6 PRO/CONTRA Florida como beachhead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252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</w:t>
            </w:r>
          </w:p>
        </w:tc>
        <w:tc>
          <w:tcPr>
            <w:tcW w:type="dxa" w:w="4252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CONTRA</w:t>
            </w:r>
          </w:p>
        </w:tc>
      </w:tr>
      <w:tr>
        <w:tc>
          <w:tcPr>
            <w:tcW w:type="dxa" w:w="4252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Maior diáspora brasileira do país</w:t>
            </w:r>
          </w:p>
        </w:tc>
        <w:tc>
          <w:tcPr>
            <w:tcW w:type="dxa" w:w="4252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Mercado fragmentado — muitos micromercados dentro da Florida</w:t>
            </w:r>
          </w:p>
        </w:tc>
      </w:tr>
      <w:tr>
        <w:tc>
          <w:tcPr>
            <w:tcW w:type="dxa" w:w="4252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Maior taxa de adoção hispânica de especialidade</w:t>
            </w:r>
          </w:p>
        </w:tc>
        <w:tc>
          <w:tcPr>
            <w:tcW w:type="dxa" w:w="4252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Concorrência intensa em Miami (Panther, Per'la, Vice City)</w:t>
            </w:r>
          </w:p>
        </w:tc>
      </w:tr>
      <w:tr>
        <w:tc>
          <w:tcPr>
            <w:tcW w:type="dxa" w:w="4252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Porto de Miami = importação facilitada</w:t>
            </w:r>
          </w:p>
        </w:tc>
        <w:tc>
          <w:tcPr>
            <w:tcW w:type="dxa" w:w="4252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Blue Bottle como precedente negativo na região</w:t>
            </w:r>
          </w:p>
        </w:tc>
      </w:tr>
      <w:tr>
        <w:tc>
          <w:tcPr>
            <w:tcW w:type="dxa" w:w="4252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Cena gastronômica premium consolidada</w:t>
            </w:r>
          </w:p>
        </w:tc>
        <w:tc>
          <w:tcPr>
            <w:tcW w:type="dxa" w:w="4252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Custo operacional de Miami está entre os mais altos do país</w:t>
            </w:r>
          </w:p>
        </w:tc>
      </w:tr>
      <w:tr>
        <w:tc>
          <w:tcPr>
            <w:tcW w:type="dxa" w:w="4252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Potencial de cobertura de mídia brasileira e hispânica</w:t>
            </w:r>
          </w:p>
        </w:tc>
        <w:tc>
          <w:tcPr>
            <w:tcW w:type="dxa" w:w="4252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Trade spend alto em Whole Foods e Publix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4.7 Alternativas ao South Florida</w:t>
      </w:r>
    </w:p>
    <w:p>
      <w:pPr>
        <w:spacing w:after="60"/>
        <w:ind w:left="170"/>
      </w:pPr>
      <w:r>
        <w:rPr>
          <w:rFonts w:ascii="Calibri" w:hAnsi="Calibri"/>
          <w:b/>
          <w:i w:val="0"/>
          <w:color w:val="5C3618"/>
          <w:sz w:val="20"/>
        </w:rPr>
        <w:t xml:space="preserve">West Coast / Erewhon: </w:t>
      </w:r>
      <w:r>
        <w:rPr>
          <w:rFonts w:ascii="Calibri" w:hAnsi="Calibri"/>
          <w:b w:val="0"/>
          <w:i w:val="0"/>
          <w:sz w:val="20"/>
        </w:rPr>
        <w:t>Alta concentração de consumidores premium de origem e wellness. Erewhon como validador de luxo. Custo de entrada extremamente alto; mercado mais competitivo que a Florida.</w:t>
      </w:r>
    </w:p>
    <w:p>
      <w:pPr>
        <w:spacing w:after="60"/>
        <w:ind w:left="170"/>
      </w:pPr>
      <w:r>
        <w:rPr>
          <w:rFonts w:ascii="Calibri" w:hAnsi="Calibri"/>
          <w:b/>
          <w:i w:val="0"/>
          <w:color w:val="5C3618"/>
          <w:sz w:val="20"/>
        </w:rPr>
        <w:t xml:space="preserve">NYC via HoReCa: </w:t>
      </w:r>
      <w:r>
        <w:rPr>
          <w:rFonts w:ascii="Calibri" w:hAnsi="Calibri"/>
          <w:b w:val="0"/>
          <w:i w:val="0"/>
          <w:sz w:val="20"/>
        </w:rPr>
        <w:t>Acesso a restaurantes Michelin e hotéis de luxo. Validação editorial e de influenciadores alta. Custo operacional proibitivo sem escala; ciclo de vendas HoReCa muito longo.</w:t>
      </w:r>
    </w:p>
    <w:p>
      <w:pPr>
        <w:spacing w:after="60"/>
        <w:ind w:left="170"/>
      </w:pPr>
      <w:r>
        <w:rPr>
          <w:rFonts w:ascii="Calibri" w:hAnsi="Calibri"/>
          <w:b/>
          <w:i w:val="0"/>
          <w:color w:val="5C3618"/>
          <w:sz w:val="20"/>
        </w:rPr>
        <w:t xml:space="preserve">Texas: </w:t>
      </w:r>
      <w:r>
        <w:rPr>
          <w:rFonts w:ascii="Calibri" w:hAnsi="Calibri"/>
          <w:b w:val="0"/>
          <w:i w:val="0"/>
          <w:sz w:val="20"/>
        </w:rPr>
        <w:t>Crescimento demográfico explosivo; comunidade hispânica grande; custo menor. Cena specialty coffee menos madura que Florida; menor concentração de brasileiros.</w:t>
      </w:r>
    </w:p>
    <w:p>
      <w:pPr>
        <w:spacing w:before="120" w:after="120"/>
        <w:ind w:left="170"/>
      </w:pPr>
      <w:r>
        <w:rPr>
          <w:rFonts w:ascii="Calibri" w:hAnsi="Calibri"/>
          <w:b/>
          <w:i w:val="0"/>
          <w:color w:val="C0392B"/>
          <w:sz w:val="20"/>
        </w:rPr>
        <w:t xml:space="preserve">⚠️ FOLLOW-UP PENDENTE: </w:t>
      </w:r>
      <w:r>
        <w:rPr>
          <w:rFonts w:ascii="Calibri" w:hAnsi="Calibri"/>
          <w:b w:val="0"/>
          <w:i w:val="0"/>
          <w:color w:val="C0392B"/>
          <w:sz w:val="20"/>
        </w:rPr>
        <w:t>Visitas a varejistas (Whole Foods, Publix GreenWise, The Fresh Market) e entrevistas com Category Managers ainda não realizadas. Ver Seção 10 para protocolo e questionários.</w:t>
      </w:r>
    </w:p>
    <w:p>
      <w:r>
        <w:br w:type="page"/>
      </w:r>
    </w:p>
    <w:p>
      <w:pPr>
        <w:spacing w:before="280" w:after="80"/>
        <w:pBdr>
          <w:bottom w:val="single" w:sz="6" w:space="4" w:color="1F4A1F"/>
        </w:pBdr>
      </w:pPr>
      <w:r>
        <w:rPr>
          <w:rFonts w:ascii="Calibri" w:hAnsi="Calibri"/>
          <w:b/>
          <w:i w:val="0"/>
          <w:color w:val="1F4A1F"/>
          <w:sz w:val="32"/>
        </w:rPr>
        <w:t>5. HIPÓTESES DE GO-TO-MARKET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5.1 Hipótese 1: Florida-First via Diáspora + Amazon DTC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Ativar simultaneamente Amazon.com (nacional) e South Florida (físico). Amazon valida o produto em escala nacional sem custo de shelf space; South Florida oferece presença física na comunidade-alvo com menor risco que um rollout nacional. A diáspora brasileira serve como early adopter e amplificador orgânico de marca.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5.2 Hipótese 2: West Coast / Erewhon como validador de luxo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Erewhon em Los Angeles é o varejista premium mais influente do mundo para marcas de alimentos e bebidas. Um produto na prateleira da Erewhon tem efeito de halo global. Custo: altíssimo (slotting fees, demos, posicionamento). Ciclo: longo. Risco: sem base de diáspora brasileira comparável à Florida, a tração inicial seria muito mais lenta e cara.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5.3 Hipótese 3: NYC via HoReCa de alta gastronomia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Nova York tem a maior concentração de restaurantes com estrela Michelin do hemisfério ocidental e uma cultura de sourcing sofisticado. Entrar via fornecimento para 3-5 restaurantes de alta gastronomia cria credencial editorial imediata. Custo operacional proibitivo; ciclo de vendas HoReCa B2B pode levar 6-18 meses para chegar ao primeiro contrato consistente.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5.4 Modelo recomendado: Florida + Amazon simultâneos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 recomendação é executar as hipóteses 1 (Florida) e a camada digital (Amazon DTC) de forma simultânea, usando a Florida como laboratório de aprendizado operacional e a Amazon como prova de demanda nacional. West Coast e NYC ficam para Fase 2, depois de validar o produto, a logística e as mensagens com dados reais.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Critério</w:t>
            </w:r>
          </w:p>
        </w:tc>
        <w:tc>
          <w:tcPr>
            <w:tcW w:type="dxa" w:w="2268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H1: Florida + Amazon</w:t>
            </w:r>
          </w:p>
        </w:tc>
        <w:tc>
          <w:tcPr>
            <w:tcW w:type="dxa" w:w="2268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H2: West Coast</w:t>
            </w:r>
          </w:p>
        </w:tc>
        <w:tc>
          <w:tcPr>
            <w:tcW w:type="dxa" w:w="2268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H3: NYC HoReCa</w:t>
            </w:r>
          </w:p>
        </w:tc>
      </w:tr>
      <w:tr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Canal de entrada</w:t>
            </w:r>
          </w:p>
        </w:tc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Amazon DTC + Varejo Florida</w:t>
            </w:r>
          </w:p>
        </w:tc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Erewhon + DTC</w:t>
            </w:r>
          </w:p>
        </w:tc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Restaurantes Michelin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Custo de entrada</w:t>
            </w:r>
          </w:p>
        </w:tc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$150K-$350K (12 meses)</w:t>
            </w:r>
          </w:p>
        </w:tc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$200K-$500K</w:t>
            </w:r>
          </w:p>
        </w:tc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$80K-$200K (longo ciclo)</w:t>
            </w:r>
          </w:p>
        </w:tc>
      </w:tr>
      <w:tr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Velocidade de tração</w:t>
            </w:r>
          </w:p>
        </w:tc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Rápida (diáspora brasileira)</w:t>
            </w:r>
          </w:p>
        </w:tc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Lenta (sem base)</w:t>
            </w:r>
          </w:p>
        </w:tc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Muito lenta (ciclo B2B)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Risco</w:t>
            </w:r>
          </w:p>
        </w:tc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Médio (trade spend alto)</w:t>
            </w:r>
          </w:p>
        </w:tc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Alto (custo + competição)</w:t>
            </w:r>
          </w:p>
        </w:tc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Alto (dependência de contas)</w:t>
            </w:r>
          </w:p>
        </w:tc>
      </w:tr>
      <w:tr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Aprendizado operacional</w:t>
            </w:r>
          </w:p>
        </w:tc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Alto (Amazon + shelf)</w:t>
            </w:r>
          </w:p>
        </w:tc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Médio</w:t>
            </w:r>
          </w:p>
        </w:tc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Baixo (poucos clientes)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Recomendação</w:t>
            </w:r>
          </w:p>
        </w:tc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PRIORIDADE 1</w:t>
            </w:r>
          </w:p>
        </w:tc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Fase 2</w:t>
            </w:r>
          </w:p>
        </w:tc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Fase 2 (NYC)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4" w:color="1F4A1F"/>
        </w:pBdr>
      </w:pPr>
      <w:r>
        <w:rPr>
          <w:rFonts w:ascii="Calibri" w:hAnsi="Calibri"/>
          <w:b/>
          <w:i w:val="0"/>
          <w:color w:val="1F4A1F"/>
          <w:sz w:val="32"/>
        </w:rPr>
        <w:t>6. ESTRATÉGIA DE LANÇAMENTO — FOCO SUL DA FLÓRIDA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6.1 Fase 1 — Amazon DTC + Drip Coffee como Cavalo de Troia (Meses 1-3)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Registrar conta Amazon Seller (ou Vendor) com ASIN para Drip Coffee 10-pack, Cápsulas Nespresso-compatíveis e Grão Inteiro Premium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Otimizar listings com keywords: 'Nespresso compatible pods', 'Brazilian specialty coffee', 'dark roast arabica', 'award winning coffee'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Ativar Subscribe &amp; Save para cápsulas e drip — CLTV alto com baixo custo de retenção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Contatar 5-10 hotéis boutique em Miami Beach e Brickell: Drip bags no quarto como sampling pago (parceiro B2B paga por unidade)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Compliance: Facility Registration FDA, Prior Notice configurado, rótulos em inglês revisados, Customs Bond contratado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Contratar 3PL em South Florida próximo ao Porto de Miami; configurar EDI e ASN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6.2 Fase 2 — HoReCa boutique + Demos em loja (Meses 3-6)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Expandir HoReCa: coworkings premium (WeWork, Industrious), conferências em Miami, escritórios corporativos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Contratar broker regional (Bay Food Brokerage ou equivalente) — iniciar conversas com Category Managers de Whole Foods South Region e Publix GreenWise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Demos em loja nas primeiras 5-10 lojas parceiras: $500-$1.500/loja nos primeiros 90 dias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Ativar influencers: Coffee Educators no YouTube/TikTok (100K-500K seguidores) e Brazilian-American Lifestyle Creators na Florida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Monitorar BSR (Best Seller Rank) e reviews na Amazon; ajustar keywords e preços com base em dados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6.3 Fase 3 — Entrada varejo premium (Meses 6-12)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Apresentar ao programa Whole Foods LEAP (Local and Emerging Accelerator Program) para South Region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Negociar com Publix GreenWise localizações premium na Florida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The Fresh Market: pitch com foco em sustentabilidade e certificações (Rainforest Alliance + USDA Organic)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Avaliar expansão para Texas ou West Coast com base em dados Amazon dos primeiros 6 meses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6.4 Arquitetura de preços (MSRP por produto)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Produto</w:t>
            </w:r>
          </w:p>
        </w:tc>
        <w:tc>
          <w:tcPr>
            <w:tcW w:type="dxa" w:w="1984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Formato</w:t>
            </w:r>
          </w:p>
        </w:tc>
        <w:tc>
          <w:tcPr>
            <w:tcW w:type="dxa" w:w="1984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MSRP Alvo (USD)</w:t>
            </w:r>
          </w:p>
        </w:tc>
        <w:tc>
          <w:tcPr>
            <w:tcW w:type="dxa" w:w="3118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Posicionamento vs. Concorrente</w:t>
            </w:r>
          </w:p>
        </w:tc>
      </w:tr>
      <w:tr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Drip Coffee Orfeu</w:t>
            </w:r>
          </w:p>
        </w:tc>
        <w:tc>
          <w:tcPr>
            <w:tcW w:type="dxa" w:w="198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 sachês com N₂</w:t>
            </w:r>
          </w:p>
        </w:tc>
        <w:tc>
          <w:tcPr>
            <w:tcW w:type="dxa" w:w="198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$15,99–19,99</w:t>
            </w:r>
          </w:p>
        </w:tc>
        <w:tc>
          <w:tcPr>
            <w:tcW w:type="dxa" w:w="311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Kuju: $14,99/6un | Copper Cow: $11–17/5un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Cápsulas Nespresso-compatíveis</w:t>
            </w:r>
          </w:p>
        </w:tc>
        <w:tc>
          <w:tcPr>
            <w:tcW w:type="dxa" w:w="1984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 cápsulas alumínio</w:t>
            </w:r>
          </w:p>
        </w:tc>
        <w:tc>
          <w:tcPr>
            <w:tcW w:type="dxa" w:w="1984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$12,99–15,99</w:t>
            </w:r>
          </w:p>
        </w:tc>
        <w:tc>
          <w:tcPr>
            <w:tcW w:type="dxa" w:w="311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Illy: $10–14 | Lavazza: $9–13</w:t>
            </w:r>
          </w:p>
        </w:tc>
      </w:tr>
      <w:tr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Grão Inteiro Premium</w:t>
            </w:r>
          </w:p>
        </w:tc>
        <w:tc>
          <w:tcPr>
            <w:tcW w:type="dxa" w:w="198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250g / 8,8oz</w:t>
            </w:r>
          </w:p>
        </w:tc>
        <w:tc>
          <w:tcPr>
            <w:tcW w:type="dxa" w:w="198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$14,99–16,99</w:t>
            </w:r>
          </w:p>
        </w:tc>
        <w:tc>
          <w:tcPr>
            <w:tcW w:type="dxa" w:w="311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Stumptown: $14–18 | Blue Bottle: $16–22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Moído Premium</w:t>
            </w:r>
          </w:p>
        </w:tc>
        <w:tc>
          <w:tcPr>
            <w:tcW w:type="dxa" w:w="1984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250g / 8,8oz</w:t>
            </w:r>
          </w:p>
        </w:tc>
        <w:tc>
          <w:tcPr>
            <w:tcW w:type="dxa" w:w="1984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$13,99–15,99</w:t>
            </w:r>
          </w:p>
        </w:tc>
        <w:tc>
          <w:tcPr>
            <w:tcW w:type="dxa" w:w="311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Counter Culture: $13–17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1"/>
        </w:rPr>
        <w:t>COGS não pode exceder 20-25% do MSRP para viabilizar a cascata de margens: Distribuidor (15-35% markup) + Varejista (30-50% margem bruta). O Drip Coffee com 10 sachês representa uma oportunidade de dobrar o volume versus concorrentes com margem superior — este deve ser o produto de entrada e hero SKU.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6.5 Budget estimado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Fase</w:t>
            </w:r>
          </w:p>
        </w:tc>
        <w:tc>
          <w:tcPr>
            <w:tcW w:type="dxa" w:w="1134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Período</w:t>
            </w:r>
          </w:p>
        </w:tc>
        <w:tc>
          <w:tcPr>
            <w:tcW w:type="dxa" w:w="2268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Budget estimado (USD)</w:t>
            </w:r>
          </w:p>
        </w:tc>
        <w:tc>
          <w:tcPr>
            <w:tcW w:type="dxa" w:w="4535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Principais itens</w:t>
            </w:r>
          </w:p>
        </w:tc>
      </w:tr>
      <w:tr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Fase 1</w:t>
            </w:r>
          </w:p>
        </w:tc>
        <w:tc>
          <w:tcPr>
            <w:tcW w:type="dxa" w:w="113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M1-3</w:t>
            </w:r>
          </w:p>
        </w:tc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$30.000–60.000</w:t>
            </w:r>
          </w:p>
        </w:tc>
        <w:tc>
          <w:tcPr>
            <w:tcW w:type="dxa" w:w="453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Amazon setup, compliance, 3PL, hotéis boutique (sampling)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Fase 2</w:t>
            </w:r>
          </w:p>
        </w:tc>
        <w:tc>
          <w:tcPr>
            <w:tcW w:type="dxa" w:w="1134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M3-6</w:t>
            </w:r>
          </w:p>
        </w:tc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$60.000–120.000</w:t>
            </w:r>
          </w:p>
        </w:tc>
        <w:tc>
          <w:tcPr>
            <w:tcW w:type="dxa" w:w="453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Broker retainer, demos em loja, influencers, HoReCa</w:t>
            </w:r>
          </w:p>
        </w:tc>
      </w:tr>
      <w:tr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Fase 3</w:t>
            </w:r>
          </w:p>
        </w:tc>
        <w:tc>
          <w:tcPr>
            <w:tcW w:type="dxa" w:w="113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M6-12</w:t>
            </w:r>
          </w:p>
        </w:tc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$80.000–200.000</w:t>
            </w:r>
          </w:p>
        </w:tc>
        <w:tc>
          <w:tcPr>
            <w:tcW w:type="dxa" w:w="453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Slotting fees, trade spend varejistas, promoções obrigatórias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TOTAL (12 meses)</w:t>
            </w:r>
          </w:p>
        </w:tc>
        <w:tc>
          <w:tcPr>
            <w:tcW w:type="dxa" w:w="1134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$150.000–380.000</w:t>
            </w:r>
          </w:p>
        </w:tc>
        <w:tc>
          <w:tcPr>
            <w:tcW w:type="dxa" w:w="453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Inclui contingência de 15%</w:t>
            </w:r>
          </w:p>
        </w:tc>
      </w:tr>
    </w:tbl>
    <w:p/>
    <w:p>
      <w:pPr>
        <w:spacing w:before="120" w:after="120"/>
        <w:ind w:left="170"/>
      </w:pPr>
      <w:r>
        <w:rPr>
          <w:rFonts w:ascii="Calibri" w:hAnsi="Calibri"/>
          <w:b/>
          <w:i w:val="0"/>
          <w:color w:val="C0392B"/>
          <w:sz w:val="20"/>
        </w:rPr>
        <w:t xml:space="preserve">⚠️ FOLLOW-UP PENDENTE: </w:t>
      </w:r>
      <w:r>
        <w:rPr>
          <w:rFonts w:ascii="Calibri" w:hAnsi="Calibri"/>
          <w:b w:val="0"/>
          <w:i w:val="0"/>
          <w:color w:val="C0392B"/>
          <w:sz w:val="20"/>
        </w:rPr>
        <w:t>Budget acima é estimativa. Necessário: (1) due diligence com broker sobre slotting fees atuais; (2) proposta de 3PL em South Florida; (3) orçamento de demos Whole Foods / Publix.</w:t>
      </w:r>
    </w:p>
    <w:p>
      <w:r>
        <w:br w:type="page"/>
      </w:r>
    </w:p>
    <w:p>
      <w:pPr>
        <w:spacing w:before="280" w:after="80"/>
        <w:pBdr>
          <w:bottom w:val="single" w:sz="6" w:space="4" w:color="1F4A1F"/>
        </w:pBdr>
      </w:pPr>
      <w:r>
        <w:rPr>
          <w:rFonts w:ascii="Calibri" w:hAnsi="Calibri"/>
          <w:b/>
          <w:i w:val="0"/>
          <w:color w:val="1F4A1F"/>
          <w:sz w:val="32"/>
        </w:rPr>
        <w:t>7. CANAIS E PARCEIROS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7.1 Amazon / DTC — como operar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 Amazon deve ser o primeiro canal ativado — antes de qualquer varejo físico. Razões: (1) prova de conceito nacional sem custo de shelf space; (2) dados reais de busca e conversão; (3) margens de contribuição líquida de 40%+ versus margens espremidas no varejo CPG. Subscribe &amp; Save para cápsulas e drip coffee é a prioridade — o modelo de recorrência aumenta CLTV e previsibildade de receita.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Keywords prioritários: 'Nespresso compatible pods', 'Brazilian specialty coffee', 'dark roast arabica', 'award winning coffee', 'sustainable coffee pods'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Subscribe &amp; Save: ativar desde o lançamento para cápsulas e drip — desconto de 5-15% na assinatura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Amazon Brand Registry: proteger marca antes de qualquer listing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FBA (Fulfillment by Amazon): elimina complexidade logística de last-mile; custo 15-20% da receita mas garante Prime eligibility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A+ Content: usar certificações, fotos da fazenda e história COE nas páginas de produto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7.2 Varejo premium — estrutura de distribuição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DISTINÇÃO CRÍTICA: distribuidores (UNFI/KeHE) NÃO vendem — fazem logística e movem caixa. Brokers vendem e têm relações com Category Managers. Ambos são necessários, mas têm funções distintas.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Parceiro</w:t>
            </w:r>
          </w:p>
        </w:tc>
        <w:tc>
          <w:tcPr>
            <w:tcW w:type="dxa" w:w="2551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Função</w:t>
            </w:r>
          </w:p>
        </w:tc>
        <w:tc>
          <w:tcPr>
            <w:tcW w:type="dxa" w:w="2551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Custo</w:t>
            </w:r>
          </w:p>
        </w:tc>
        <w:tc>
          <w:tcPr>
            <w:tcW w:type="dxa" w:w="2268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198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Broker Regional</w:t>
            </w:r>
          </w:p>
        </w:tc>
        <w:tc>
          <w:tcPr>
            <w:tcW w:type="dxa" w:w="255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Vendas para category managers</w:t>
            </w:r>
          </w:p>
        </w:tc>
        <w:tc>
          <w:tcPr>
            <w:tcW w:type="dxa" w:w="255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$5.000–10.000/mês + 5-8% comissão</w:t>
            </w:r>
          </w:p>
        </w:tc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Bay Food Brokerage: relações com Publix, Whole Foods, Fresh Market, Earth Fare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UNFI</w:t>
            </w:r>
          </w:p>
        </w:tc>
        <w:tc>
          <w:tcPr>
            <w:tcW w:type="dxa" w:w="255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Distribuição nacional</w:t>
            </w:r>
          </w:p>
        </w:tc>
        <w:tc>
          <w:tcPr>
            <w:tcW w:type="dxa" w:w="255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15-35% markup sobre FOB</w:t>
            </w:r>
          </w:p>
        </w:tc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Exige volume mínimo; ideal para Fase 3</w:t>
            </w:r>
          </w:p>
        </w:tc>
      </w:tr>
      <w:tr>
        <w:tc>
          <w:tcPr>
            <w:tcW w:type="dxa" w:w="198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KeHE</w:t>
            </w:r>
          </w:p>
        </w:tc>
        <w:tc>
          <w:tcPr>
            <w:tcW w:type="dxa" w:w="255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Distribuição premium natural foods</w:t>
            </w:r>
          </w:p>
        </w:tc>
        <w:tc>
          <w:tcPr>
            <w:tcW w:type="dxa" w:w="255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15-35% markup</w:t>
            </w:r>
          </w:p>
        </w:tc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Novo DC $88,5M em St. Johns County (norte Florida), 530K sqft, robotizado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Whole Foods LEAP</w:t>
            </w:r>
          </w:p>
        </w:tc>
        <w:tc>
          <w:tcPr>
            <w:tcW w:type="dxa" w:w="255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Programa de marcas emergentes</w:t>
            </w:r>
          </w:p>
        </w:tc>
        <w:tc>
          <w:tcPr>
            <w:tcW w:type="dxa" w:w="255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Slotting + trade spend</w:t>
            </w:r>
          </w:p>
        </w:tc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Candidatura: apresentar 90 dias antes do ciclo de review</w:t>
            </w:r>
          </w:p>
        </w:tc>
      </w:tr>
      <w:tr>
        <w:tc>
          <w:tcPr>
            <w:tcW w:type="dxa" w:w="198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Publix GreenWise</w:t>
            </w:r>
          </w:p>
        </w:tc>
        <w:tc>
          <w:tcPr>
            <w:tcW w:type="dxa" w:w="255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Localizações premium Florida</w:t>
            </w:r>
          </w:p>
        </w:tc>
        <w:tc>
          <w:tcPr>
            <w:tcW w:type="dxa" w:w="255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Slotting + promoções obrigatórias</w:t>
            </w:r>
          </w:p>
        </w:tc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Broker com relação direta é pré-requisito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The Fresh Market</w:t>
            </w:r>
          </w:p>
        </w:tc>
        <w:tc>
          <w:tcPr>
            <w:tcW w:type="dxa" w:w="255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Rede premium nacional</w:t>
            </w:r>
          </w:p>
        </w:tc>
        <w:tc>
          <w:tcPr>
            <w:tcW w:type="dxa" w:w="255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Negociável</w:t>
            </w:r>
          </w:p>
        </w:tc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Valoriza sustentabilidade e certificações — fit perfeito com Orfeu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7.3 HoReCa — estratégia Drip Coffee para hotéis boutique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 estratégia HoReCa da Orfeu não compete por equipamento de espresso (máquinas caras, manutenção, treinamento). O Drip Coffee é o Cavalo de Troia: custo zero de hardware para o hotel, narrativa de origem premium para hóspedes de luxo, e receita recorrente via recompra de sachês. Cada sachê no quarto é sampling pago pelo parceiro.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Hotéis boutique em Miami Beach, Brickell e Coral Gables: abordagem via Buyers de F&amp;B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Coworkings premium: WeWork, Industrious, Regus Premium — café como benefício de qualidade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Conferências e eventos corporativos: Drip bags como brinde premium de hospitalidade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Restaurantes com conceito de origem e sustentabilidade: parceria micro-lote exclusivo com rastreabilidade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7.4 B2B corporativo — coworkings e conferências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O segmento B2B corporativo tem ciclo de vendas mais curto que varejo e margens mais controláveis. Empresas tech, consultorias e firmas financeiras em Brickell e Coral Gables são targets prioritários: perfil de renda alto, apreciação de qualidade premium, e decisão de compra centralizada (FM ou Office Manager). Parceria com TBS Beverage Solutions ou distribuidores especializados em foodservice para equipamentos.</w:t>
      </w:r>
    </w:p>
    <w:p>
      <w:r>
        <w:br w:type="page"/>
      </w:r>
    </w:p>
    <w:p>
      <w:pPr>
        <w:spacing w:before="280" w:after="80"/>
        <w:pBdr>
          <w:bottom w:val="single" w:sz="6" w:space="4" w:color="1F4A1F"/>
        </w:pBdr>
      </w:pPr>
      <w:r>
        <w:rPr>
          <w:rFonts w:ascii="Calibri" w:hAnsi="Calibri"/>
          <w:b/>
          <w:i w:val="0"/>
          <w:color w:val="1F4A1F"/>
          <w:sz w:val="32"/>
        </w:rPr>
        <w:t>8. REALIDADE FINANCEIRA E CUSTOS OCULTOS DO CPG NOS EUA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8.1 Cascata de margens CPG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 realidade do CPG americano é brutal: para um produto no shelf a $14,99-$16,99 (MSRP), o fabricante recebe apenas uma fração. A regra é: COGS nunca pode exceder 20-25% do MSRP.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Elo da cadeia</w:t>
            </w:r>
          </w:p>
        </w:tc>
        <w:tc>
          <w:tcPr>
            <w:tcW w:type="dxa" w:w="1984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Markup/Margem</w:t>
            </w:r>
          </w:p>
        </w:tc>
        <w:tc>
          <w:tcPr>
            <w:tcW w:type="dxa" w:w="1984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Sobre o MSRP de $16,99</w:t>
            </w:r>
          </w:p>
        </w:tc>
        <w:tc>
          <w:tcPr>
            <w:tcW w:type="dxa" w:w="3118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MSRP (preço de prateleira)</w:t>
            </w:r>
          </w:p>
        </w:tc>
        <w:tc>
          <w:tcPr>
            <w:tcW w:type="dxa" w:w="198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8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$16,99</w:t>
            </w:r>
          </w:p>
        </w:tc>
        <w:tc>
          <w:tcPr>
            <w:tcW w:type="dxa" w:w="311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Preço que o consumidor vê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Varejista (Whole Foods)</w:t>
            </w:r>
          </w:p>
        </w:tc>
        <w:tc>
          <w:tcPr>
            <w:tcW w:type="dxa" w:w="1984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30-50% margem bruta</w:t>
            </w:r>
          </w:p>
        </w:tc>
        <w:tc>
          <w:tcPr>
            <w:tcW w:type="dxa" w:w="1984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Compra entre $8,50 e $11,90</w:t>
            </w:r>
          </w:p>
        </w:tc>
        <w:tc>
          <w:tcPr>
            <w:tcW w:type="dxa" w:w="311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Negocia pelo preço mais baixo possível</w:t>
            </w:r>
          </w:p>
        </w:tc>
      </w:tr>
      <w:tr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Distribuidor (UNFI/KeHE)</w:t>
            </w:r>
          </w:p>
        </w:tc>
        <w:tc>
          <w:tcPr>
            <w:tcW w:type="dxa" w:w="198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15-35% markup</w:t>
            </w:r>
          </w:p>
        </w:tc>
        <w:tc>
          <w:tcPr>
            <w:tcW w:type="dxa" w:w="198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Compra entre $6,25 e $10,35</w:t>
            </w:r>
          </w:p>
        </w:tc>
        <w:tc>
          <w:tcPr>
            <w:tcW w:type="dxa" w:w="311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Sobre o preço do fabricante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Fabricante (Orfeu)</w:t>
            </w:r>
          </w:p>
        </w:tc>
        <w:tc>
          <w:tcPr>
            <w:tcW w:type="dxa" w:w="1984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Recebe FOB Miami</w:t>
            </w:r>
          </w:p>
        </w:tc>
        <w:tc>
          <w:tcPr>
            <w:tcW w:type="dxa" w:w="1984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Idealmente $7,00–$9,00</w:t>
            </w:r>
          </w:p>
        </w:tc>
        <w:tc>
          <w:tcPr>
            <w:tcW w:type="dxa" w:w="311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Precisa cobrir COGS, frete, seguro</w:t>
            </w:r>
          </w:p>
        </w:tc>
      </w:tr>
      <w:tr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COGS máximo viável</w:t>
            </w:r>
          </w:p>
        </w:tc>
        <w:tc>
          <w:tcPr>
            <w:tcW w:type="dxa" w:w="198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20-25% do MSRP</w:t>
            </w:r>
          </w:p>
        </w:tc>
        <w:tc>
          <w:tcPr>
            <w:tcW w:type="dxa" w:w="198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$3,40–$4,25</w:t>
            </w:r>
          </w:p>
        </w:tc>
        <w:tc>
          <w:tcPr>
            <w:tcW w:type="dxa" w:w="311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Inclui produção + embalagem + certificação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8.2 Trade Spend detalhado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Trade Spend é o custo real de fazer negócio com varejistas americanos. Espere gastar entre 10-20% da receita bruta aqui — antes de qualquer custo de marketing.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 de Trade Spend</w:t>
            </w:r>
          </w:p>
        </w:tc>
        <w:tc>
          <w:tcPr>
            <w:tcW w:type="dxa" w:w="3118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Custo estimado</w:t>
            </w:r>
          </w:p>
        </w:tc>
        <w:tc>
          <w:tcPr>
            <w:tcW w:type="dxa" w:w="2551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Frequência</w:t>
            </w:r>
          </w:p>
        </w:tc>
      </w:tr>
      <w:tr>
        <w:tc>
          <w:tcPr>
            <w:tcW w:type="dxa" w:w="283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Slotting Fee (lojas menores)</w:t>
            </w:r>
          </w:p>
        </w:tc>
        <w:tc>
          <w:tcPr>
            <w:tcW w:type="dxa" w:w="311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$500–$1.500 por SKU por conjunto de lojas</w:t>
            </w:r>
          </w:p>
        </w:tc>
        <w:tc>
          <w:tcPr>
            <w:tcW w:type="dxa" w:w="255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Entrada; re-entry anual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Slotting Fee (redes maiores)</w:t>
            </w:r>
          </w:p>
        </w:tc>
        <w:tc>
          <w:tcPr>
            <w:tcW w:type="dxa" w:w="311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$5.000–$50.000+ por SKU</w:t>
            </w:r>
          </w:p>
        </w:tc>
        <w:tc>
          <w:tcPr>
            <w:tcW w:type="dxa" w:w="255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Entrada no programa</w:t>
            </w:r>
          </w:p>
        </w:tc>
      </w:tr>
      <w:tr>
        <w:tc>
          <w:tcPr>
            <w:tcW w:type="dxa" w:w="283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Promoções obrigatórias</w:t>
            </w:r>
          </w:p>
        </w:tc>
        <w:tc>
          <w:tcPr>
            <w:tcW w:type="dxa" w:w="311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15-25% de desconto</w:t>
            </w:r>
          </w:p>
        </w:tc>
        <w:tc>
          <w:tcPr>
            <w:tcW w:type="dxa" w:w="255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4-6 vezes por ano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Chargebacks automáticos</w:t>
            </w:r>
          </w:p>
        </w:tc>
        <w:tc>
          <w:tcPr>
            <w:tcW w:type="dxa" w:w="311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2-3% da fatura</w:t>
            </w:r>
          </w:p>
        </w:tc>
        <w:tc>
          <w:tcPr>
            <w:tcW w:type="dxa" w:w="255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Automático por conformidade logística</w:t>
            </w:r>
          </w:p>
        </w:tc>
      </w:tr>
      <w:tr>
        <w:tc>
          <w:tcPr>
            <w:tcW w:type="dxa" w:w="283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Demos em loja</w:t>
            </w:r>
          </w:p>
        </w:tc>
        <w:tc>
          <w:tcPr>
            <w:tcW w:type="dxa" w:w="311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$500–$1.500 por loja</w:t>
            </w:r>
          </w:p>
        </w:tc>
        <w:tc>
          <w:tcPr>
            <w:tcW w:type="dxa" w:w="255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Primeiros 90 dias após entrada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In-store marketing (displays)</w:t>
            </w:r>
          </w:p>
        </w:tc>
        <w:tc>
          <w:tcPr>
            <w:tcW w:type="dxa" w:w="311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Variável</w:t>
            </w:r>
          </w:p>
        </w:tc>
        <w:tc>
          <w:tcPr>
            <w:tcW w:type="dxa" w:w="255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Sazonalmente</w:t>
            </w:r>
          </w:p>
        </w:tc>
      </w:tr>
      <w:tr>
        <w:tc>
          <w:tcPr>
            <w:tcW w:type="dxa" w:w="283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TOTAL Trade Spend estimado</w:t>
            </w:r>
          </w:p>
        </w:tc>
        <w:tc>
          <w:tcPr>
            <w:tcW w:type="dxa" w:w="311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10-20% da receita bruta</w:t>
            </w:r>
          </w:p>
        </w:tc>
        <w:tc>
          <w:tcPr>
            <w:tcW w:type="dxa" w:w="255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Contínuo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8.3 Budget mínimo de lançamento</w:t>
      </w:r>
    </w:p>
    <w:p>
      <w:pPr>
        <w:spacing w:after="40"/>
      </w:pPr>
      <w:r>
        <w:rPr>
          <w:rFonts w:ascii="Calibri" w:hAnsi="Calibri"/>
          <w:b/>
          <w:i w:val="0"/>
          <w:color w:val="1F4A1F"/>
          <w:sz w:val="20"/>
        </w:rPr>
        <w:t xml:space="preserve">Budget mínimo (apenas Florida, 12 meses): </w:t>
      </w:r>
      <w:r>
        <w:rPr>
          <w:rFonts w:ascii="Calibri" w:hAnsi="Calibri"/>
          <w:b w:val="0"/>
          <w:i w:val="0"/>
          <w:color w:val="333333"/>
          <w:sz w:val="20"/>
        </w:rPr>
        <w:t>$150.000–$350.000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Este número cobre: slotting fees para 3-5 redes, trade spend de promoções, demos em loja, broker retainer (12 meses), 3PL setup, compliance/customs setup e contingência. Não inclui: salário de Country Manager, marketing digital, produção de conteúdo, Amazon fees.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8.4 Capital de giro necessário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No CPG americano, o fabricante paga antes de receber: slotting fees são pagos na entrada, o estoque precisa chegar antes da venda, e o varejista paga net 30-60 dias após o recebimento. Calcule mínimo 90-120 dias de capital de giro para cobrir o ciclo completo sem stress de caixa.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8.5 Estrutura de equipe mínima necessária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Função</w:t>
            </w:r>
          </w:p>
        </w:tc>
        <w:tc>
          <w:tcPr>
            <w:tcW w:type="dxa" w:w="1984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Localização</w:t>
            </w:r>
          </w:p>
        </w:tc>
        <w:tc>
          <w:tcPr>
            <w:tcW w:type="dxa" w:w="2551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</w:t>
            </w:r>
          </w:p>
        </w:tc>
        <w:tc>
          <w:tcPr>
            <w:tcW w:type="dxa" w:w="1417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Prioridade</w:t>
            </w:r>
          </w:p>
        </w:tc>
      </w:tr>
      <w:tr>
        <w:tc>
          <w:tcPr>
            <w:tcW w:type="dxa" w:w="283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Country Manager / National Sales Manager</w:t>
            </w:r>
          </w:p>
        </w:tc>
        <w:tc>
          <w:tcPr>
            <w:tcW w:type="dxa" w:w="198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Miami, FL</w:t>
            </w:r>
          </w:p>
        </w:tc>
        <w:tc>
          <w:tcPr>
            <w:tcW w:type="dxa" w:w="255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CLT ou PJ 100% dedicado</w:t>
            </w:r>
          </w:p>
        </w:tc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CRÍTICA — Fase 1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Broker Regional</w:t>
            </w:r>
          </w:p>
        </w:tc>
        <w:tc>
          <w:tcPr>
            <w:tcW w:type="dxa" w:w="1984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Sudeste EUA</w:t>
            </w:r>
          </w:p>
        </w:tc>
        <w:tc>
          <w:tcPr>
            <w:tcW w:type="dxa" w:w="255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Retainer + comissão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CRÍTICA — Fase 2</w:t>
            </w:r>
          </w:p>
        </w:tc>
      </w:tr>
      <w:tr>
        <w:tc>
          <w:tcPr>
            <w:tcW w:type="dxa" w:w="283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3PL Food &amp; Beverage</w:t>
            </w:r>
          </w:p>
        </w:tc>
        <w:tc>
          <w:tcPr>
            <w:tcW w:type="dxa" w:w="198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South Florida (próximo ao porto)</w:t>
            </w:r>
          </w:p>
        </w:tc>
        <w:tc>
          <w:tcPr>
            <w:tcW w:type="dxa" w:w="255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Contrato logístico</w:t>
            </w:r>
          </w:p>
        </w:tc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CRÍTICA — Fase 1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Especialista Customs/Compliance</w:t>
            </w:r>
          </w:p>
        </w:tc>
        <w:tc>
          <w:tcPr>
            <w:tcW w:type="dxa" w:w="1984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Miami ou nacional</w:t>
            </w:r>
          </w:p>
        </w:tc>
        <w:tc>
          <w:tcPr>
            <w:tcW w:type="dxa" w:w="255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PJ/consultoria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CRÍTICA — Fase 1</w:t>
            </w:r>
          </w:p>
        </w:tc>
      </w:tr>
      <w:tr>
        <w:tc>
          <w:tcPr>
            <w:tcW w:type="dxa" w:w="283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Brand Manager (opcional)</w:t>
            </w:r>
          </w:p>
        </w:tc>
        <w:tc>
          <w:tcPr>
            <w:tcW w:type="dxa" w:w="1984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Miami ou remoto</w:t>
            </w:r>
          </w:p>
        </w:tc>
        <w:tc>
          <w:tcPr>
            <w:tcW w:type="dxa" w:w="255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Pode ser subsidiado pelo broker</w:t>
            </w:r>
          </w:p>
        </w:tc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Fase 2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4" w:color="1F4A1F"/>
        </w:pBdr>
      </w:pPr>
      <w:r>
        <w:rPr>
          <w:rFonts w:ascii="Calibri" w:hAnsi="Calibri"/>
          <w:b/>
          <w:i w:val="0"/>
          <w:color w:val="1F4A1F"/>
          <w:sz w:val="32"/>
        </w:rPr>
        <w:t>9. COMPLIANCE E LOGÍSTICA DE IMPORTAÇÃO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9.1 Exigências FDA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Facility Registration: planta de torrefação deve ser registrada no FDA + agente residente nos EUA obrigatório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Prior Notice: notificação eletrônica 8h antes da chegada marítima; 4h para carga aérea — sem isso o produto é confiscado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Rótulos: Nutrition Facts em inglês, Country of Origin visível, nome e endereço do importador americano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Bioterrorism Act: toda instalação que produz, processa ou armazena alimentos para os EUA precisa de registro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9.2 USDA APHIS — Fitossanitário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Certificação fitossanitária emitida pelo MAPA (Ministério da Agricultura brasileiro) — obrigatória para cada embarque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Risco principal: broca-do-café (Hypothenemus hampei) — pragas detectadas causam destruição ou devolução da carga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Café torrado tem risco fitossanitário muito menor que café verde — vantagem operacional da Orfeu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9.3 CBP / Customs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ISF (Importer Security Filing): submissão eletrônica 24-48h antes do embarque; multa de $5.000 por falha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HTS: 0901.21.00 (café torrado não descafeinado) — ISENTOS de tarifas adicionais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Customs Bond: obrigatório para importações &gt;$2.500; mínimo de $50.000 (compra única) ou contínuo anual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Risco Seção 301: histórico de tarifas 25-50% em disputas comerciais — monitorar geopoliticamente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9.4 3PL na Florida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O 3PL (operador logístico terceirizado) em South Florida é peça crítica da operação. Deve ser: (1) especializado em food &amp; beverage; (2) EDI-compatível com UNFI/KeHE; (3) capaz de emitir ASN (Advanced Shipping Notice) automático; (4) localizado a menos de 30 minutos do Porto de Miami.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9.5 Riscos tarifários e geopolíticos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O café torrado (HTS 0901.21.00) é atualmente isento de tarifas adicionais. No entanto, o histórico de disputas comerciais EUA-Brasil e o uso da Seção 301 por governos americanos para impor tarifas de 25-50% em categorias específicas representa um risco estrutural que deve estar no planejamento de cenários. Manter buffer de margem de 10-15% para absorver eventual impacto tarifário.</w:t>
      </w:r>
    </w:p>
    <w:p>
      <w:r>
        <w:br w:type="page"/>
      </w:r>
    </w:p>
    <w:p>
      <w:pPr>
        <w:spacing w:before="280" w:after="80"/>
        <w:pBdr>
          <w:bottom w:val="single" w:sz="6" w:space="4" w:color="1F4A1F"/>
        </w:pBdr>
      </w:pPr>
      <w:r>
        <w:rPr>
          <w:rFonts w:ascii="Calibri" w:hAnsi="Calibri"/>
          <w:b/>
          <w:i w:val="0"/>
          <w:color w:val="1F4A1F"/>
          <w:sz w:val="32"/>
        </w:rPr>
        <w:t>10. FOLLOW-UP CRÍTICO — INFLUENCERS, INDÚSTRIA E VAREJO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10.1 Mapeamento de influencers a abordar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Categoria</w:t>
            </w:r>
          </w:p>
        </w:tc>
        <w:tc>
          <w:tcPr>
            <w:tcW w:type="dxa" w:w="2268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Plataformas</w:t>
            </w:r>
          </w:p>
        </w:tc>
        <w:tc>
          <w:tcPr>
            <w:tcW w:type="dxa" w:w="1701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Seguidores alvo</w:t>
            </w:r>
          </w:p>
        </w:tc>
        <w:tc>
          <w:tcPr>
            <w:tcW w:type="dxa" w:w="3118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Critérios de seleção</w:t>
            </w:r>
          </w:p>
        </w:tc>
      </w:tr>
      <w:tr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Coffee Educators / Reviewers</w:t>
            </w:r>
          </w:p>
        </w:tc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YouTube, TikTok, Instagram</w:t>
            </w:r>
          </w:p>
        </w:tc>
        <w:tc>
          <w:tcPr>
            <w:tcW w:type="dxa" w:w="170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100K–500K</w:t>
            </w:r>
          </w:p>
        </w:tc>
        <w:tc>
          <w:tcPr>
            <w:tcW w:type="dxa" w:w="311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Foco em extração, torra e origens; audiência engajada; menciona Cup of Excellence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Brazilian-American Lifestyle (Florida)</w:t>
            </w:r>
          </w:p>
        </w:tc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Instagram, TikTok</w:t>
            </w:r>
          </w:p>
        </w:tc>
        <w:tc>
          <w:tcPr>
            <w:tcW w:type="dxa" w:w="170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50K–300K</w:t>
            </w:r>
          </w:p>
        </w:tc>
        <w:tc>
          <w:tcPr>
            <w:tcW w:type="dxa" w:w="311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Baseado em Miami/Orlando; audiência 50%+ brasileira ou hispânica; lifestyle premium</w:t>
            </w:r>
          </w:p>
        </w:tc>
      </w:tr>
      <w:tr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Luxury Lifestyle + Wellness Miami</w:t>
            </w:r>
          </w:p>
        </w:tc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Instagram, YouTube</w:t>
            </w:r>
          </w:p>
        </w:tc>
        <w:tc>
          <w:tcPr>
            <w:tcW w:type="dxa" w:w="170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100K–1M</w:t>
            </w:r>
          </w:p>
        </w:tc>
        <w:tc>
          <w:tcPr>
            <w:tcW w:type="dxa" w:w="311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Perfil premium; audiência local; categorias food, wellness, travel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Baristas / Roasters locais</w:t>
            </w:r>
          </w:p>
        </w:tc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Instagram, TikTok</w:t>
            </w:r>
          </w:p>
        </w:tc>
        <w:tc>
          <w:tcPr>
            <w:tcW w:type="dxa" w:w="170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5K–50K</w:t>
            </w:r>
          </w:p>
        </w:tc>
        <w:tc>
          <w:tcPr>
            <w:tcW w:type="dxa" w:w="311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Credencial B2B; respeitados na cena local; potencial embaixador de marca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10.2 Pessoas do ramo a entrevistar</w:t>
      </w:r>
    </w:p>
    <w:p>
      <w:pPr>
        <w:spacing w:after="60"/>
        <w:ind w:left="170"/>
      </w:pPr>
      <w:r>
        <w:rPr>
          <w:rFonts w:ascii="Calibri" w:hAnsi="Calibri"/>
          <w:b/>
          <w:i w:val="0"/>
          <w:color w:val="1F4A1F"/>
          <w:sz w:val="20"/>
        </w:rPr>
        <w:t xml:space="preserve">Category Managers: </w:t>
      </w:r>
      <w:r>
        <w:rPr>
          <w:rFonts w:ascii="Calibri" w:hAnsi="Calibri"/>
          <w:b w:val="0"/>
          <w:i w:val="0"/>
          <w:sz w:val="20"/>
        </w:rPr>
        <w:t>Whole Foods South Region (Miami HQ), Publix GreenWise, The Fresh Market</w:t>
      </w:r>
    </w:p>
    <w:p>
      <w:pPr>
        <w:spacing w:after="60"/>
        <w:ind w:left="170"/>
      </w:pPr>
      <w:r>
        <w:rPr>
          <w:rFonts w:ascii="Calibri" w:hAnsi="Calibri"/>
          <w:b/>
          <w:i w:val="0"/>
          <w:color w:val="1F4A1F"/>
          <w:sz w:val="20"/>
        </w:rPr>
        <w:t xml:space="preserve">Brokers CPG: </w:t>
      </w:r>
      <w:r>
        <w:rPr>
          <w:rFonts w:ascii="Calibri" w:hAnsi="Calibri"/>
          <w:b w:val="0"/>
          <w:i w:val="0"/>
          <w:sz w:val="20"/>
        </w:rPr>
        <w:t>Bay Food Brokerage (relações com Publix, Earth Fare, Harris Teeter, Fresh Market); outros brokers especializados em café/natural foods</w:t>
      </w:r>
    </w:p>
    <w:p>
      <w:pPr>
        <w:spacing w:after="60"/>
        <w:ind w:left="170"/>
      </w:pPr>
      <w:r>
        <w:rPr>
          <w:rFonts w:ascii="Calibri" w:hAnsi="Calibri"/>
          <w:b/>
          <w:i w:val="0"/>
          <w:color w:val="1F4A1F"/>
          <w:sz w:val="20"/>
        </w:rPr>
        <w:t xml:space="preserve">3PL Especializados: </w:t>
      </w:r>
      <w:r>
        <w:rPr>
          <w:rFonts w:ascii="Calibri" w:hAnsi="Calibri"/>
          <w:b w:val="0"/>
          <w:i w:val="0"/>
          <w:sz w:val="20"/>
        </w:rPr>
        <w:t>Food &amp; beverage: South Florida, próximo ao porto; verificar EDI compliance e ASN capability</w:t>
      </w:r>
    </w:p>
    <w:p>
      <w:pPr>
        <w:spacing w:after="60"/>
        <w:ind w:left="170"/>
      </w:pPr>
      <w:r>
        <w:rPr>
          <w:rFonts w:ascii="Calibri" w:hAnsi="Calibri"/>
          <w:b/>
          <w:i w:val="0"/>
          <w:color w:val="1F4A1F"/>
          <w:sz w:val="20"/>
        </w:rPr>
        <w:t xml:space="preserve">Distribuidores: </w:t>
      </w:r>
      <w:r>
        <w:rPr>
          <w:rFonts w:ascii="Calibri" w:hAnsi="Calibri"/>
          <w:b w:val="0"/>
          <w:i w:val="0"/>
          <w:sz w:val="20"/>
        </w:rPr>
        <w:t>Representantes regionais UNFI Florida; KeHE (novo DC em St. Johns County)</w:t>
      </w:r>
    </w:p>
    <w:p>
      <w:pPr>
        <w:spacing w:after="60"/>
        <w:ind w:left="170"/>
      </w:pPr>
      <w:r>
        <w:rPr>
          <w:rFonts w:ascii="Calibri" w:hAnsi="Calibri"/>
          <w:b/>
          <w:i w:val="0"/>
          <w:color w:val="1F4A1F"/>
          <w:sz w:val="20"/>
        </w:rPr>
        <w:t xml:space="preserve">HoReCa Buyers: </w:t>
      </w:r>
      <w:r>
        <w:rPr>
          <w:rFonts w:ascii="Calibri" w:hAnsi="Calibri"/>
          <w:b w:val="0"/>
          <w:i w:val="0"/>
          <w:sz w:val="20"/>
        </w:rPr>
        <w:t>Buyers de hotéis boutique em Miami Beach, Brickell, Coral Gables; F&amp;B Managers de resorts premium</w:t>
      </w:r>
    </w:p>
    <w:p>
      <w:pPr>
        <w:spacing w:after="60"/>
        <w:ind w:left="170"/>
      </w:pPr>
      <w:r>
        <w:rPr>
          <w:rFonts w:ascii="Calibri" w:hAnsi="Calibri"/>
          <w:b/>
          <w:i w:val="0"/>
          <w:color w:val="1F4A1F"/>
          <w:sz w:val="20"/>
        </w:rPr>
        <w:t xml:space="preserve">Baristas / Roasters: </w:t>
      </w:r>
      <w:r>
        <w:rPr>
          <w:rFonts w:ascii="Calibri" w:hAnsi="Calibri"/>
          <w:b w:val="0"/>
          <w:i w:val="0"/>
          <w:sz w:val="20"/>
        </w:rPr>
        <w:t>Panther Coffee, Per'la, Vice City Bean, All Day — cena local influente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10.3 Protocolo de visitas e entrevistas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Definir agenda de visitas de 5-7 dias em Miami (idealmente combinada com visita ao Porto de Miami e ao 3PL)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Pré-agendar reuniões via LinkedIn com Category Managers 3-4 semanas antes da visita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Preparar kit de amostras: 1 caixa Drip Coffee 10-pack, 1 caixa cápsulas, 1 bag grão inteiro, kit de apresentação Orfeu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Entrevistas online: videochamada de 30-45 min com brokers e distribuidores fora de Miami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0"/>
        </w:rPr>
        <w:t>Documentar todas as entrevistas em template padronizado; consolidar insights em uma segunda rodada de análise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10.4 Questionários para cada perfil de entrevistado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2"/>
        </w:rPr>
        <w:t>Questionário A: Category Manager de Varejo (Whole Foods / Publix GreenWise)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Qual é o processo atual de avaliação de novas marcas de café no seu programa de compras?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Quais certificações são mais valorizadas pela sua equipe e pelos seus consumidores (Organic, Rainforest Alliance, Fair Trade)?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Qual é o ciclo de review para novos SKUs? Há janelas específicas do ano?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O que mais frequentemente impede uma nova marca internacional de café de passar pela sua avaliação?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Como você avalia a demanda por cafés de origem única (single origin) versus blends na sua base de clientes?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Qual é a expectativa de slotting fee e trade spend para um novo SKU de café premium?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Você tem alguma familiaridade com o Cup of Excellence como credencial de qualidade? Como sua equipe percebe isso?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Quais dados de sell-through você exige antes de considerar expandir o espaço de shelf para uma nova marca?</w:t>
      </w:r>
    </w:p>
    <w:p>
      <w:pPr>
        <w:spacing w:after="0" w:before="0"/>
      </w:pP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2"/>
        </w:rPr>
        <w:t>Questionário B: Broker CPG / Food Broker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Quais redes você atende na Florida e qual é sua relação com os Category Managers de café?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Qual é a estrutura de comissão e retainer para uma marca nova de café importado?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Quantas marcas você representa atualmente na categoria café? Há conflito de interesse?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Qual é o timeline realista do primeiro contato ao primeiro pedido de reposição com Whole Foods e Publix?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Quais são os erros mais comuns que marcas internacionais de café cometem ao entrar no mercado americano?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Como você avalia o potencial da categoria de drip coffee (sachês) no mercado americano atual?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Qual é sua experiência com produtos que têm certificações ambientais múltiplas (Organic + Rainforest Alliance)?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Você tem relações com distribuidores de foodservice para hotéis boutique em Miami?</w:t>
      </w:r>
    </w:p>
    <w:p>
      <w:pPr>
        <w:spacing w:after="0" w:before="0"/>
      </w:pP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2"/>
        </w:rPr>
        <w:t>Questionário C: Buyer de Hotel / F&amp;B Manager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Como você toma decisões de compra para o café servido no quarto e no breakfast do hotel?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Qual é o seu critério de qualidade para café de quarto versus café de restaurante?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Você já trabalhou com drip bags (sachês) para quarto? Qual foi a experiência dos hóspedes?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Qual é o preço por sachê que você considera aceitável para um café premium de quarto?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A origem e as certificações do café (orgânico, rainforest) afetam sua decisão de compra?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Seus hóspedes comentam sobre o café? Você tem feedback qualitativo sobre preferências?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Qual fornecedor atual você usa e o que te levaria a trocar?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Você teria interesse em uma parceria de micro-lote exclusivo com rastreabilidade para o perfil do seu hotel?</w:t>
      </w:r>
    </w:p>
    <w:p>
      <w:pPr>
        <w:spacing w:after="0" w:before="0"/>
      </w:pP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2"/>
        </w:rPr>
        <w:t>Questionário D: Barista / Roaster local (embaixador potencial)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Qual é sua familiaridade com café brasileiro de especialidade? Você já trabalhou com grãos do Brasil?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Como seus clientes respondem a perfis de torra mais escura versus light roast? O que mais vendem?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Você já usou ou provou cafés anaeróbicos? O que achou?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Quais atributos você mais valoriza ao recomendar um novo café aos seus clientes?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Como você usaria o Cup of Excellence como argumento de venda com seus clientes?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Qual é a melhor forma de uma marca internacional de café construir credibilidade na cena de Miami?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Você estaria aberto a ser embaixador de uma marca de café de especialidade brasileira? Em que formato?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Quais eventos ou competições de barista em Miami você recomendaria como ponto de contato?</w:t>
      </w:r>
    </w:p>
    <w:p>
      <w:pPr>
        <w:spacing w:after="0" w:before="0"/>
      </w:pP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2"/>
        </w:rPr>
        <w:t>Questionário E: Influencer de Café (Coffee Educator / Reviewer)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Qual é a sua política de parcerias com marcas? Você aceita conteúdo patrocinado ou apenas produtos para review orgânico?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Quais são os critérios de qualidade que fazem você cobrir uma marca de café em seu canal?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Você já cobriu cafés brasileiros de especialidade? O que sua audiência pergunta sobre café do Brasil?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Como você abordaria o Cup of Excellence com sua audiência? É uma credencial que eles reconhecem?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Qual formato de conteúdo converte melhor para vendas na sua experiência (review, receita, behind the scenes)?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Você estaria interessado em uma visita às fazendas Orfeu no Brasil para produção de conteúdo?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Qual é o seu alcance na Florida especificamente? Você tem dados demográficos da sua audiência?</w:t>
      </w:r>
    </w:p>
    <w:p>
      <w:pPr>
        <w:pStyle w:val="ListBullet"/>
        <w:spacing w:after="40"/>
        <w:ind w:left="567"/>
      </w:pPr>
      <w:r>
        <w:rPr>
          <w:rFonts w:ascii="Calibri" w:hAnsi="Calibri"/>
          <w:b w:val="0"/>
          <w:i w:val="0"/>
          <w:sz w:val="20"/>
        </w:rPr>
        <w:t>Quais marcas de café você admira e por quê? O que faz uma campanha de café se destacar?</w:t>
      </w:r>
    </w:p>
    <w:p>
      <w:r>
        <w:br w:type="page"/>
      </w:r>
    </w:p>
    <w:p>
      <w:pPr>
        <w:spacing w:before="280" w:after="80"/>
        <w:pBdr>
          <w:bottom w:val="single" w:sz="6" w:space="4" w:color="1F4A1F"/>
        </w:pBdr>
      </w:pPr>
      <w:r>
        <w:rPr>
          <w:rFonts w:ascii="Calibri" w:hAnsi="Calibri"/>
          <w:b/>
          <w:i w:val="0"/>
          <w:color w:val="1F4A1F"/>
          <w:sz w:val="32"/>
        </w:rPr>
        <w:t>11. DADOS E ANÁLISES A COMPRAR — EUROMONITOR, SCA E NCA</w:t>
      </w:r>
    </w:p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11.1 Dados Euromonitor International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Relatório</w:t>
            </w:r>
          </w:p>
        </w:tc>
        <w:tc>
          <w:tcPr>
            <w:tcW w:type="dxa" w:w="3402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Por que é crítico</w:t>
            </w:r>
          </w:p>
        </w:tc>
        <w:tc>
          <w:tcPr>
            <w:tcW w:type="dxa" w:w="3118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283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Coffee in the US (2025/2026)</w:t>
            </w:r>
          </w:p>
        </w:tc>
        <w:tc>
          <w:tcPr>
            <w:tcW w:type="dxa" w:w="3402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Tamanho de mercado por canal, formato e marca; dados de market share</w:t>
            </w:r>
          </w:p>
        </w:tc>
        <w:tc>
          <w:tcPr>
            <w:tcW w:type="dxa" w:w="311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Adquirir via Euromonitor.com ou assinatura Passport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The Future of Coffee</w:t>
            </w:r>
          </w:p>
        </w:tc>
        <w:tc>
          <w:tcPr>
            <w:tcW w:type="dxa" w:w="3402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Tendências 2025-2030; projeções por categoria</w:t>
            </w:r>
          </w:p>
        </w:tc>
        <w:tc>
          <w:tcPr>
            <w:tcW w:type="dxa" w:w="311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Adquirir via Passport</w:t>
            </w:r>
          </w:p>
        </w:tc>
      </w:tr>
      <w:tr>
        <w:tc>
          <w:tcPr>
            <w:tcW w:type="dxa" w:w="283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Coffee Premiumisation in an Inflation-Weary World</w:t>
            </w:r>
          </w:p>
        </w:tc>
        <w:tc>
          <w:tcPr>
            <w:tcW w:type="dxa" w:w="3402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Elasticidade de preço; comportamento do consumidor premium</w:t>
            </w:r>
          </w:p>
        </w:tc>
        <w:tc>
          <w:tcPr>
            <w:tcW w:type="dxa" w:w="311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Adquirir via Passport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Packaged Food in the US: Coffee</w:t>
            </w:r>
          </w:p>
        </w:tc>
        <w:tc>
          <w:tcPr>
            <w:tcW w:type="dxa" w:w="3402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Dados de varejo por canal, formato (ground, pods, whole bean, RTD)</w:t>
            </w:r>
          </w:p>
        </w:tc>
        <w:tc>
          <w:tcPr>
            <w:tcW w:type="dxa" w:w="311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Adquirir via Passport</w:t>
            </w:r>
          </w:p>
        </w:tc>
      </w:tr>
      <w:tr>
        <w:tc>
          <w:tcPr>
            <w:tcW w:type="dxa" w:w="283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Market share regional Florida</w:t>
            </w:r>
          </w:p>
        </w:tc>
        <w:tc>
          <w:tcPr>
            <w:tcW w:type="dxa" w:w="3402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Dados específicos de competição no beachhead market</w:t>
            </w:r>
          </w:p>
        </w:tc>
        <w:tc>
          <w:tcPr>
            <w:tcW w:type="dxa" w:w="311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Solicitar customização ou usar slice de dados existente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11.2 Dados NCA (National Coffee Association)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Relatório / Dataset</w:t>
            </w:r>
          </w:p>
        </w:tc>
        <w:tc>
          <w:tcPr>
            <w:tcW w:type="dxa" w:w="3402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Por que é crítico</w:t>
            </w:r>
          </w:p>
        </w:tc>
        <w:tc>
          <w:tcPr>
            <w:tcW w:type="dxa" w:w="3118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283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NCDT 2026 — National Coffee Data Trends (completo)</w:t>
            </w:r>
          </w:p>
        </w:tc>
        <w:tc>
          <w:tcPr>
            <w:tcW w:type="dxa" w:w="3402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Único relatório com dados por método de preparo, canal, região e demografia</w:t>
            </w:r>
          </w:p>
        </w:tc>
        <w:tc>
          <w:tcPr>
            <w:tcW w:type="dxa" w:w="311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Adquirir via ncausa.org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Dados segmentados por região (Florida/South)</w:t>
            </w:r>
          </w:p>
        </w:tc>
        <w:tc>
          <w:tcPr>
            <w:tcW w:type="dxa" w:w="3402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Validar os 31,6% de participação sul dos EUA; identificar diferenciais regionais</w:t>
            </w:r>
          </w:p>
        </w:tc>
        <w:tc>
          <w:tcPr>
            <w:tcW w:type="dxa" w:w="311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Solicitar na NCA — pode exigir assinatura NCA Member</w:t>
            </w:r>
          </w:p>
        </w:tc>
      </w:tr>
      <w:tr>
        <w:tc>
          <w:tcPr>
            <w:tcW w:type="dxa" w:w="283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Dados por demografia (hispânicos, brasileiros, Gen Z/Millennial)</w:t>
            </w:r>
          </w:p>
        </w:tc>
        <w:tc>
          <w:tcPr>
            <w:tcW w:type="dxa" w:w="3402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Validar hipótese hispânica (67%) com dados mais granulares e atualizados</w:t>
            </w:r>
          </w:p>
        </w:tc>
        <w:tc>
          <w:tcPr>
            <w:tcW w:type="dxa" w:w="311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Incluído no NCDT completo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Penetração por canal e formato</w:t>
            </w:r>
          </w:p>
        </w:tc>
        <w:tc>
          <w:tcPr>
            <w:tcW w:type="dxa" w:w="3402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Validar crescimento de cápsulas (+5%) e drip bags com dados de 2026</w:t>
            </w:r>
          </w:p>
        </w:tc>
        <w:tc>
          <w:tcPr>
            <w:tcW w:type="dxa" w:w="311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Incluído no NCDT completo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11.3 Dados SCA (Specialty Coffee Association)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Relatório / Dataset</w:t>
            </w:r>
          </w:p>
        </w:tc>
        <w:tc>
          <w:tcPr>
            <w:tcW w:type="dxa" w:w="3402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Por que é crítico</w:t>
            </w:r>
          </w:p>
        </w:tc>
        <w:tc>
          <w:tcPr>
            <w:tcW w:type="dxa" w:w="3118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283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Specialty Coffee Retail Report</w:t>
            </w:r>
          </w:p>
        </w:tc>
        <w:tc>
          <w:tcPr>
            <w:tcW w:type="dxa" w:w="3402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Definição oficial e dados de segmentação de especialidade</w:t>
            </w:r>
          </w:p>
        </w:tc>
        <w:tc>
          <w:tcPr>
            <w:tcW w:type="dxa" w:w="311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Adquirir via sca.coffee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Dados de qualidade e tendências de torra</w:t>
            </w:r>
          </w:p>
        </w:tc>
        <w:tc>
          <w:tcPr>
            <w:tcW w:type="dxa" w:w="3402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Validar tendência de retorno a perfis mais escuros vs. light roast</w:t>
            </w:r>
          </w:p>
        </w:tc>
        <w:tc>
          <w:tcPr>
            <w:tcW w:type="dxa" w:w="311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Relatório anual SCA</w:t>
            </w:r>
          </w:p>
        </w:tc>
      </w:tr>
      <w:tr>
        <w:tc>
          <w:tcPr>
            <w:tcW w:type="dxa" w:w="283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Dados de competições (Cup of Excellence relatórios históricos)</w:t>
            </w:r>
          </w:p>
        </w:tc>
        <w:tc>
          <w:tcPr>
            <w:tcW w:type="dxa" w:w="3402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Quantificar o impacto do COE em percepção de mercado</w:t>
            </w:r>
          </w:p>
        </w:tc>
        <w:tc>
          <w:tcPr>
            <w:tcW w:type="dxa" w:w="311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Alliance for Coffee Excellence (ACE)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5C3618"/>
          <w:sz w:val="26"/>
        </w:rPr>
        <w:t>11.4 Outras fontes de dados críticas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Fonte</w:t>
            </w:r>
          </w:p>
        </w:tc>
        <w:tc>
          <w:tcPr>
            <w:tcW w:type="dxa" w:w="2835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Dados disponíveis</w:t>
            </w:r>
          </w:p>
        </w:tc>
        <w:tc>
          <w:tcPr>
            <w:tcW w:type="dxa" w:w="2268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Custo / Acesso</w:t>
            </w:r>
          </w:p>
        </w:tc>
        <w:tc>
          <w:tcPr>
            <w:tcW w:type="dxa" w:w="2551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170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SPINS / NielsenIQ</w:t>
            </w:r>
          </w:p>
        </w:tc>
        <w:tc>
          <w:tcPr>
            <w:tcW w:type="dxa" w:w="283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 data: vendas em varejo na Florida por SKU, preço, velocidade de giro</w:t>
            </w:r>
          </w:p>
        </w:tc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Subscricão ou relatório ad-hoc</w:t>
            </w:r>
          </w:p>
        </w:tc>
        <w:tc>
          <w:tcPr>
            <w:tcW w:type="dxa" w:w="255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Solicitar via broker (muitos brokers têm acesso)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Amazon (Helium 10 / Jungle Scout)</w:t>
            </w:r>
          </w:p>
        </w:tc>
        <w:tc>
          <w:tcPr>
            <w:tcW w:type="dxa" w:w="283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BSR, volume de busca, keywords, sell-through de concorrentes</w:t>
            </w:r>
          </w:p>
        </w:tc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$50-200/mês (ferramentas SaaS)</w:t>
            </w:r>
          </w:p>
        </w:tc>
        <w:tc>
          <w:tcPr>
            <w:tcW w:type="dxa" w:w="255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Assinar antes do lançamento na Amazon</w:t>
            </w:r>
          </w:p>
        </w:tc>
      </w:tr>
      <w:tr>
        <w:tc>
          <w:tcPr>
            <w:tcW w:type="dxa" w:w="170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USDA FAS GAIN Report</w:t>
            </w:r>
          </w:p>
        </w:tc>
        <w:tc>
          <w:tcPr>
            <w:tcW w:type="dxa" w:w="283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Brazil Coffee Annual 2026: exportações, preços, tendências de produção</w:t>
            </w:r>
          </w:p>
        </w:tc>
        <w:tc>
          <w:tcPr>
            <w:tcW w:type="dxa" w:w="2268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Gratuito via apps.fas.usda.gov</w:t>
            </w:r>
          </w:p>
        </w:tc>
        <w:tc>
          <w:tcPr>
            <w:tcW w:type="dxa" w:w="255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Baixar o relatório mais recente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Mintel</w:t>
            </w:r>
          </w:p>
        </w:tc>
        <w:tc>
          <w:tcPr>
            <w:tcW w:type="dxa" w:w="283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Reports de specialty coffee e tendências de consumo</w:t>
            </w:r>
          </w:p>
        </w:tc>
        <w:tc>
          <w:tcPr>
            <w:tcW w:type="dxa" w:w="2268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Assinatura premium</w:t>
            </w:r>
          </w:p>
        </w:tc>
        <w:tc>
          <w:tcPr>
            <w:tcW w:type="dxa" w:w="255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Avaliar custo-benefício vs. Euromonitor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4" w:color="1F4A1F"/>
        </w:pBdr>
      </w:pPr>
      <w:r>
        <w:rPr>
          <w:rFonts w:ascii="Calibri" w:hAnsi="Calibri"/>
          <w:b/>
          <w:i w:val="0"/>
          <w:color w:val="1F4A1F"/>
          <w:sz w:val="32"/>
        </w:rPr>
        <w:t>12. PRÓXIMOS PASSOS — AÇÕES E RESPONSÁVEIS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85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Ação</w:t>
            </w:r>
          </w:p>
        </w:tc>
        <w:tc>
          <w:tcPr>
            <w:tcW w:type="dxa" w:w="1701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Responsável</w:t>
            </w:r>
          </w:p>
        </w:tc>
        <w:tc>
          <w:tcPr>
            <w:tcW w:type="dxa" w:w="1417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Prazo</w:t>
            </w:r>
          </w:p>
        </w:tc>
        <w:tc>
          <w:tcPr>
            <w:tcW w:type="dxa" w:w="1417"/>
            <w:shd w:fill="1F4A1F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68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Adquirir NCDT 2026 completo (NCA)</w:t>
            </w:r>
          </w:p>
        </w:tc>
        <w:tc>
          <w:tcPr>
            <w:tcW w:type="dxa" w:w="170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Felipe / AKA</w:t>
            </w:r>
          </w:p>
        </w:tc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Jul 2026</w:t>
            </w:r>
          </w:p>
        </w:tc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Pendente</w:t>
            </w:r>
          </w:p>
        </w:tc>
      </w:tr>
      <w:tr>
        <w:tc>
          <w:tcPr>
            <w:tcW w:type="dxa" w:w="368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Adquirir 'Coffee in the US' Euromonitor</w:t>
            </w:r>
          </w:p>
        </w:tc>
        <w:tc>
          <w:tcPr>
            <w:tcW w:type="dxa" w:w="170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Felipe / AKA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Jul 2026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Pendente</w:t>
            </w:r>
          </w:p>
        </w:tc>
      </w:tr>
      <w:tr>
        <w:tc>
          <w:tcPr>
            <w:tcW w:type="dxa" w:w="368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Assinar Helium 10 ou Jungle Scout para análise Amazon</w:t>
            </w:r>
          </w:p>
        </w:tc>
        <w:tc>
          <w:tcPr>
            <w:tcW w:type="dxa" w:w="170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AKA</w:t>
            </w:r>
          </w:p>
        </w:tc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Jul 2026</w:t>
            </w:r>
          </w:p>
        </w:tc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Pendente</w:t>
            </w:r>
          </w:p>
        </w:tc>
      </w:tr>
      <w:tr>
        <w:tc>
          <w:tcPr>
            <w:tcW w:type="dxa" w:w="368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Baixar USDA FAS GAIN Report Brazil Coffee 2026</w:t>
            </w:r>
          </w:p>
        </w:tc>
        <w:tc>
          <w:tcPr>
            <w:tcW w:type="dxa" w:w="170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AKA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Imediato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Pendente</w:t>
            </w:r>
          </w:p>
        </w:tc>
      </w:tr>
      <w:tr>
        <w:tc>
          <w:tcPr>
            <w:tcW w:type="dxa" w:w="368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Mapear e contatar 10 influencers prioritários (coffee educators + brasileiros FL)</w:t>
            </w:r>
          </w:p>
        </w:tc>
        <w:tc>
          <w:tcPr>
            <w:tcW w:type="dxa" w:w="170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AKA</w:t>
            </w:r>
          </w:p>
        </w:tc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Jul 2026</w:t>
            </w:r>
          </w:p>
        </w:tc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Pendente</w:t>
            </w:r>
          </w:p>
        </w:tc>
      </w:tr>
      <w:tr>
        <w:tc>
          <w:tcPr>
            <w:tcW w:type="dxa" w:w="368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Agendar visitas em Miami: Whole Foods, Publix GreenWise, 1 hotel boutique, 1 broker</w:t>
            </w:r>
          </w:p>
        </w:tc>
        <w:tc>
          <w:tcPr>
            <w:tcW w:type="dxa" w:w="170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Felipe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Jul/Ago 2026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Pendente</w:t>
            </w:r>
          </w:p>
        </w:tc>
      </w:tr>
      <w:tr>
        <w:tc>
          <w:tcPr>
            <w:tcW w:type="dxa" w:w="368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Identificar e contatar Bay Food Brokerage e 2 brokers alternativos</w:t>
            </w:r>
          </w:p>
        </w:tc>
        <w:tc>
          <w:tcPr>
            <w:tcW w:type="dxa" w:w="170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AKA</w:t>
            </w:r>
          </w:p>
        </w:tc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Jul 2026</w:t>
            </w:r>
          </w:p>
        </w:tc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Pendente</w:t>
            </w:r>
          </w:p>
        </w:tc>
      </w:tr>
      <w:tr>
        <w:tc>
          <w:tcPr>
            <w:tcW w:type="dxa" w:w="368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Identificar e contatar 3 opções de 3PL em South Florida</w:t>
            </w:r>
          </w:p>
        </w:tc>
        <w:tc>
          <w:tcPr>
            <w:tcW w:type="dxa" w:w="170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AKA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Jul 2026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Pendente</w:t>
            </w:r>
          </w:p>
        </w:tc>
      </w:tr>
      <w:tr>
        <w:tc>
          <w:tcPr>
            <w:tcW w:type="dxa" w:w="368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Verificar status de Facility Registration FDA da planta Orfeu</w:t>
            </w:r>
          </w:p>
        </w:tc>
        <w:tc>
          <w:tcPr>
            <w:tcW w:type="dxa" w:w="170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Orfeu</w:t>
            </w:r>
          </w:p>
        </w:tc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Imediato</w:t>
            </w:r>
          </w:p>
        </w:tc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Pendente</w:t>
            </w:r>
          </w:p>
        </w:tc>
      </w:tr>
      <w:tr>
        <w:tc>
          <w:tcPr>
            <w:tcW w:type="dxa" w:w="368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Confirmar HTS codes e status de Customs Bond</w:t>
            </w:r>
          </w:p>
        </w:tc>
        <w:tc>
          <w:tcPr>
            <w:tcW w:type="dxa" w:w="170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Orfeu / Despachante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Jul 2026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Pendente</w:t>
            </w:r>
          </w:p>
        </w:tc>
      </w:tr>
      <w:tr>
        <w:tc>
          <w:tcPr>
            <w:tcW w:type="dxa" w:w="368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Preparar kit de amostras para visitas (Drip Coffee + Cápsulas + Grão + materiais)</w:t>
            </w:r>
          </w:p>
        </w:tc>
        <w:tc>
          <w:tcPr>
            <w:tcW w:type="dxa" w:w="170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Orfeu</w:t>
            </w:r>
          </w:p>
        </w:tc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Jul 2026</w:t>
            </w:r>
          </w:p>
        </w:tc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Pendente</w:t>
            </w:r>
          </w:p>
        </w:tc>
      </w:tr>
      <w:tr>
        <w:tc>
          <w:tcPr>
            <w:tcW w:type="dxa" w:w="368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Definir MSRP final por SKU e calcular COGS como % do MSRP</w:t>
            </w:r>
          </w:p>
        </w:tc>
        <w:tc>
          <w:tcPr>
            <w:tcW w:type="dxa" w:w="170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Orfeu + AKA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Jul 2026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Pendente</w:t>
            </w:r>
          </w:p>
        </w:tc>
      </w:tr>
      <w:tr>
        <w:tc>
          <w:tcPr>
            <w:tcW w:type="dxa" w:w="368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Criar conta Amazon Seller / verificar Brand Registry</w:t>
            </w:r>
          </w:p>
        </w:tc>
        <w:tc>
          <w:tcPr>
            <w:tcW w:type="dxa" w:w="170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Orfeu</w:t>
            </w:r>
          </w:p>
        </w:tc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Jul 2026</w:t>
            </w:r>
          </w:p>
        </w:tc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Pendente</w:t>
            </w:r>
          </w:p>
        </w:tc>
      </w:tr>
      <w:tr>
        <w:tc>
          <w:tcPr>
            <w:tcW w:type="dxa" w:w="368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Elaborar pitch deck para Whole Foods LEAP</w:t>
            </w:r>
          </w:p>
        </w:tc>
        <w:tc>
          <w:tcPr>
            <w:tcW w:type="dxa" w:w="170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AKA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Ago 2026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Pendente</w:t>
            </w:r>
          </w:p>
        </w:tc>
      </w:tr>
      <w:tr>
        <w:tc>
          <w:tcPr>
            <w:tcW w:type="dxa" w:w="3685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Definir budget de lançamento e estrutura de capital de giro</w:t>
            </w:r>
          </w:p>
        </w:tc>
        <w:tc>
          <w:tcPr>
            <w:tcW w:type="dxa" w:w="1701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Felipe + Orfeu</w:t>
            </w:r>
          </w:p>
        </w:tc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Ago 2026</w:t>
            </w:r>
          </w:p>
        </w:tc>
        <w:tc>
          <w:tcPr>
            <w:tcW w:type="dxa" w:w="1417"/>
            <w:shd w:fill="F5F5F5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Pendente</w:t>
            </w:r>
          </w:p>
        </w:tc>
      </w:tr>
      <w:tr>
        <w:tc>
          <w:tcPr>
            <w:tcW w:type="dxa" w:w="3685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Segunda rodada de análise após entrevistas com mercado</w:t>
            </w:r>
          </w:p>
        </w:tc>
        <w:tc>
          <w:tcPr>
            <w:tcW w:type="dxa" w:w="1701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AKA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2026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Pendente</w:t>
            </w:r>
          </w:p>
        </w:tc>
      </w:tr>
    </w:tbl>
    <w:p/>
    <w:p>
      <w:pPr>
        <w:spacing w:after="0" w:before="0"/>
      </w:pPr>
    </w:p>
    <w:p>
      <w:pPr>
        <w:jc w:val="center"/>
      </w:pPr>
      <w:r>
        <w:rPr>
          <w:rFonts w:ascii="Calibri" w:hAnsi="Calibri"/>
          <w:b w:val="0"/>
          <w:i/>
          <w:color w:val="333333"/>
          <w:sz w:val="20"/>
        </w:rPr>
        <w:t>— FIM DO RELATÓRIO —</w:t>
      </w:r>
    </w:p>
    <w:p>
      <w:pPr>
        <w:spacing w:after="0" w:before="0"/>
      </w:pPr>
    </w:p>
    <w:p>
      <w:pPr>
        <w:jc w:val="center"/>
      </w:pPr>
      <w:r>
        <w:rPr>
          <w:rFonts w:ascii="Calibri" w:hAnsi="Calibri"/>
          <w:b w:val="0"/>
          <w:i w:val="0"/>
          <w:color w:val="333333"/>
          <w:sz w:val="18"/>
        </w:rPr>
        <w:t>AKA Consultoria | Alquemia Consulting | fszpigel@gmail.com | Junho 2026</w:t>
      </w:r>
    </w:p>
    <w:p>
      <w:pPr>
        <w:jc w:val="center"/>
      </w:pPr>
      <w:r>
        <w:rPr>
          <w:rFonts w:ascii="Calibri" w:hAnsi="Calibri"/>
          <w:b/>
          <w:i w:val="0"/>
          <w:color w:val="C0392B"/>
          <w:sz w:val="18"/>
        </w:rPr>
        <w:t>DOCUMENTO CONFIDENCIAL — Não reproduzir sem autorização expressa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