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A3A2A"/>
          <w:sz w:val="40"/>
        </w:rPr>
        <w:t>Mintel — The Future of Coffee 2026</w:t>
      </w:r>
    </w:p>
    <w:p>
      <w:pPr>
        <w:spacing w:after="20"/>
      </w:pPr>
      <w:r>
        <w:rPr>
          <w:rFonts w:ascii="Calibri" w:hAnsi="Calibri"/>
          <w:b w:val="0"/>
          <w:i w:val="0"/>
          <w:color w:val="444444"/>
          <w:sz w:val="20"/>
        </w:rPr>
        <w:t>Análise Cruzada com Materiais Orfeu  ·  Orfeu Cafés Especiais  ·  Alquemia Consulting  ·  7 jul 2026</w:t>
      </w:r>
    </w:p>
    <w:p>
      <w:pPr>
        <w:spacing w:after="40"/>
      </w:pPr>
      <w:r>
        <w:rPr>
          <w:rFonts w:ascii="Calibri" w:hAnsi="Calibri"/>
          <w:b w:val="0"/>
          <w:i/>
          <w:color w:val="999999"/>
          <w:sz w:val="18"/>
        </w:rPr>
        <w:t>Fonte primária: Mintel "The Future of Coffee: 2026" (Cormac Henry, May 2026) · Cruzado com: Colin Butterfield abr/26 (x2) · Expansão GTM IA · NCDT NCA/SCA jan/26 · Amazon Analytics H1 2026 · Brand cases internacionais</w:t>
      </w:r>
    </w:p>
    <w:p>
      <w:r>
        <w:rPr>
          <w:rFonts w:ascii="Calibri" w:hAnsi="Calibri"/>
          <w:b w:val="0"/>
          <w:i/>
          <w:color w:val="444444"/>
          <w:sz w:val="18"/>
        </w:rPr>
        <w:t>LEGENDA:  ✓ Confirma teses existentes  |  ★ Novidade / dado que faltava  |  ⚠ Cria tensão ou nuance  |  ✗ Contradiz premissa anterior  |  ⚡ Alerta estratégico  |  → Ação sugerida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 — O QUE O MINTEL DIZ: SUMÁRIO POR TENDÊNCIA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 relatório é global, publicado em maio de 2026, escrito por Cormac Henry (Associate Director, Mintel Food &amp; Drink, baseado em Sydney). Cobre mercados como UK, EUA, Canadá, Alemanha, Índia, Brasil, China e APAC. Não é específico de e-commerce ou Amazon — é um relatório de tendências de produto e comportamento de consumidor em escala global. Três horizontes: onde estamos agora, próximos 2 anos e além de 5 anos.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1.1 Onde Estamos Agora — O Contexto Atual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Café lidera inovação global em bebidas:  </w:t>
      </w:r>
      <w:r>
        <w:rPr>
          <w:rFonts w:ascii="Calibri" w:hAnsi="Calibri"/>
          <w:b w:val="0"/>
          <w:i w:val="0"/>
          <w:sz w:val="21"/>
        </w:rPr>
        <w:t>Apesar das altas de preço, café retém o topo da inovação global em bebidas — prova de demanda enduring.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Pods, grãos e moído = 60% dos lançamentos:  </w:t>
      </w:r>
      <w:r>
        <w:rPr>
          <w:rFonts w:ascii="Calibri" w:hAnsi="Calibri"/>
          <w:b w:val="0"/>
          <w:i w:val="0"/>
          <w:sz w:val="21"/>
        </w:rPr>
        <w:t>Formatos premium para o lar dominam inovação. Instant e coffee mixes vêm em segundo (14% e 12%) — formatos de valor mas com crescimento.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Cold coffee cimenta status mainstream:  </w:t>
      </w:r>
      <w:r>
        <w:rPr>
          <w:rFonts w:ascii="Calibri" w:hAnsi="Calibri"/>
          <w:b w:val="0"/>
          <w:i w:val="0"/>
          <w:sz w:val="21"/>
        </w:rPr>
        <w:t>Todos os formatos não-RTD viram recorde de lançamentos com "iced coffee" em 2025. Cold coffee deixou de ser nicho.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Verde cafés a preços recordes:  </w:t>
      </w:r>
      <w:r>
        <w:rPr>
          <w:rFonts w:ascii="Calibri" w:hAnsi="Calibri"/>
          <w:b w:val="0"/>
          <w:i w:val="0"/>
          <w:sz w:val="21"/>
        </w:rPr>
        <w:t>JDE Peet's reportou €1,6 bilhão a mais em custos em 2025 por causa de green coffee. O impacto de preço está se transferindo para o consumidor.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53% dos americanos esperam pelo café do dia:  </w:t>
      </w:r>
      <w:r>
        <w:rPr>
          <w:rFonts w:ascii="Calibri" w:hAnsi="Calibri"/>
          <w:b w:val="0"/>
          <w:i w:val="0"/>
          <w:sz w:val="21"/>
        </w:rPr>
        <w:t>O amor pela bebida permanece — mas 56% dos britânicos trocaria por opções mais baratas se preços subirem mais.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1.2 Próximos 2 Anos — Tendência 1: Combater o "Trading Down"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Mintel identifica o risco de o consumidor "descer de categoria" como a principal ameaça ao premium. A resposta não é baisxar preço — é reinventar os formatos de valor (instant, mixes, concentrados) para que o consumidor não precise abandonar a experiência premium.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Instant "artesanal":  </w:t>
      </w:r>
      <w:r>
        <w:rPr>
          <w:rFonts w:ascii="Calibri" w:hAnsi="Calibri"/>
          <w:b w:val="0"/>
          <w:i w:val="0"/>
          <w:sz w:val="21"/>
        </w:rPr>
        <w:t>Posicionamento de craft + per-cup value calculation. Presto Barista Grade Instant (UK, £7/90g/50 cups = £0.14/cup) como exemplo. Tornando o barato especial.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Concentrado para iced coffee:  </w:t>
      </w:r>
      <w:r>
        <w:rPr>
          <w:rFonts w:ascii="Calibri" w:hAnsi="Calibri"/>
          <w:b w:val="0"/>
          <w:i w:val="0"/>
          <w:sz w:val="21"/>
        </w:rPr>
        <w:t>Coffee concentrates = café de cafeteria gelado em casa. 54% dos britânicos 16-24 já testaram cold coffee feito com concentrado. 45% da Gen Z alemã foi menos a cafeterias para economizar.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Rotulagem que combate a sensação de "trade down":  </w:t>
      </w:r>
      <w:r>
        <w:rPr>
          <w:rFonts w:ascii="Calibri" w:hAnsi="Calibri"/>
          <w:b w:val="0"/>
          <w:i w:val="0"/>
          <w:sz w:val="21"/>
        </w:rPr>
        <w:t>Remover imagens de grãos na embalagem de instant (lembra o que o consumidor não pode ter), reforçar descritores de torra e sabor no rótulo.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1.3 Próximos 2 Anos — Tendência 2: Sabor como Alavanca de Crescimento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Demanda de jovens por sabores inovadores vai impulsionar o mercado. O desafio: formatos multi-serve (grãos, moído, sachê) exigem que o consumidor se comprometa com um sabor por mais tempo — diferente do RTD (one and done).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24% dos Millennials americanos:  </w:t>
      </w:r>
      <w:r>
        <w:rPr>
          <w:rFonts w:ascii="Calibri" w:hAnsi="Calibri"/>
          <w:b w:val="0"/>
          <w:i w:val="0"/>
          <w:sz w:val="21"/>
        </w:rPr>
        <w:t>Bebem mais café com sabor do que há um ano (vs. 19% de todos). Sinal de crescimento geracional da categoria flavoured.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50% da Gen Z americana bebe iced coffee:  </w:t>
      </w:r>
      <w:r>
        <w:rPr>
          <w:rFonts w:ascii="Calibri" w:hAnsi="Calibri"/>
          <w:b w:val="0"/>
          <w:i w:val="0"/>
          <w:sz w:val="21"/>
        </w:rPr>
        <w:t>vs. 39% de todos. Café gelado é um formato geracional — não apenas sazonal.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Mapa de flavours Mintel (globais, formatos não-RTD):  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→ Emergente &amp; estável: Almond (amêndoa)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→ Estabelecido &amp; estável: Coconut (coco)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→ Predominante &amp; estável: Caramel — o sabor dominante e mais seguro para inovação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Café não-flavoured + educação de sabor:  </w:t>
      </w:r>
      <w:r>
        <w:rPr>
          <w:rFonts w:ascii="Calibri" w:hAnsi="Calibri"/>
          <w:b w:val="0"/>
          <w:i w:val="0"/>
          <w:sz w:val="21"/>
        </w:rPr>
        <w:t>A resposta para marcas sem sabores artificiais não é ignorar o consumidor de flavor — é comunicar as notas naturais de forma visual e acessível. Exemplo: Loutsa Ethiopian Shantawene com círculos coloridos por nota (honey=dourado, berry=vermelho, grapefruit=laranja, jasmine=branco).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RTD para sober-curious Millennials:  </w:t>
      </w:r>
      <w:r>
        <w:rPr>
          <w:rFonts w:ascii="Calibri" w:hAnsi="Calibri"/>
          <w:b w:val="0"/>
          <w:i w:val="0"/>
          <w:sz w:val="21"/>
        </w:rPr>
        <w:t>Os Millennials mais velhos têm 45 anos em 2026 e estão reduzindo álcool. 50% dos Millennials britânicos reduziram ingestão alcoólica nos últimos 12 meses — 72% por razões de saúde. RTD com sabores "adultos" (herbáceos, botânicos) posiciona o café como substituto do álcool em ocasiões sociais.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1.4 Próximos 2 Anos — Tendência 3: Premiumização via Escapismo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Em um mundo de incerteza, o café premium se posiciona como escapismo acessível. Grãos e moído já têm a maior associação premium — o trabalho é elevar ainda mais a experiência para extrair mais gasto do consumidor existente (mais barato do que adquirir novos consumidores).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Os três pilares de premiumização:  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ORIGEM: lote micro, fazenda nomeada, produtor nomeado. "Catuaí Gourmet Coffee from Nova Esperança farm, produced by farmer Leda Terezinha Castellani." 56% dos italianos dizem que mais informação sobre origem/fazenda os incentivaria a pagar mais.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PROCESSO: Método específico de fermentação (Mossto, natural, honey) comunicado no rótulo. Diferencia ao nível técnico, não apenas de origem geográfica.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EMBALAGEM: Válvula de frescor (freshness valve) e atmosfera protetora. 31% dos brasileiros valorizam embalagem que preserva frescor na compra doméstica.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Equipamentos como aspiration anchor:  </w:t>
      </w:r>
      <w:r>
        <w:rPr>
          <w:rFonts w:ascii="Calibri" w:hAnsi="Calibri"/>
          <w:b w:val="0"/>
          <w:i w:val="0"/>
          <w:sz w:val="21"/>
        </w:rPr>
        <w:t>37% dos americanos que não têm querem cold coffee machine · 36% querem espresso machine. Vincular o produto ao equipamento aspirado ("developed specifically for automatic coffee machines") eleva a percepção e captura o consumidor em transição de upgrade de equipamento.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Food service inspira o lar:  </w:t>
      </w:r>
      <w:r>
        <w:rPr>
          <w:rFonts w:ascii="Calibri" w:hAnsi="Calibri"/>
          <w:b w:val="0"/>
          <w:i w:val="0"/>
          <w:sz w:val="21"/>
        </w:rPr>
        <w:t>Ativações em cafeterias ensinam como os consumers devem preparar em casa. Visual layering, temperature branding, category-blurring recipes (banana + espresso) como exemplos de ativações que se traduzem em instrução de uso doméstico.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Proteína RTD como herói funcional:  </w:t>
      </w:r>
      <w:r>
        <w:rPr>
          <w:rFonts w:ascii="Calibri" w:hAnsi="Calibri"/>
          <w:b w:val="0"/>
          <w:i w:val="0"/>
          <w:sz w:val="21"/>
        </w:rPr>
        <w:t>Functional coffee em geral ficou flat em 3% dos lançamentos globais por 5 anos. Mas protein RTD saiu de ~3% para 6% dos lançamentos de RTD em 2024/25. Slate Mocha Latte (20g de proteína via ultra-filtered milk) como case. O diferencial: sem necessidade de fazer claim funcional explícito — o consumidor infere os benefícios.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1.5 Além de 5 Anos — Três Apostas de Longo Prazo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GLP-1 e o café "caffeine considered":  </w:t>
      </w:r>
      <w:r>
        <w:rPr>
          <w:rFonts w:ascii="Calibri" w:hAnsi="Calibri"/>
          <w:b w:val="0"/>
          <w:i w:val="0"/>
          <w:sz w:val="21"/>
        </w:rPr>
        <w:t>43% dos americanos usando GLP-1 tomam suplementos para energia. Efeito colateral: refluxo. Oportunidade para RTD com cafeína mais baixa, leite com cálcio e low-fat, menor acidez. Ainda emergente — mas direciona um segmento crescente com necessidade específica.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APAC como próximo motor de crescimento:  </w:t>
      </w:r>
      <w:r>
        <w:rPr>
          <w:rFonts w:ascii="Calibri" w:hAnsi="Calibri"/>
          <w:b w:val="0"/>
          <w:i w:val="0"/>
          <w:sz w:val="21"/>
        </w:rPr>
        <w:t>Nascimentos em queda no Ocidente = menos jovens. China, Índia e Vietnã = maiores mercados emergentes de classe média até 2034. 71% da Gen Z americana se interessa em bebidas de café com inspiração asiática.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Gen Z: linguagem de fun, não de expertise:  </w:t>
      </w:r>
      <w:r>
        <w:rPr>
          <w:rFonts w:ascii="Calibri" w:hAnsi="Calibri"/>
          <w:b w:val="0"/>
          <w:i w:val="0"/>
          <w:sz w:val="21"/>
        </w:rPr>
        <w:t>Descrições complexas de torra/origem confundem consumidores jovens entrando na categoria. "Arrogant flavours you'd expect", "Taste Immortality" como exemplos de linguagem que funciona para esse cohort. A especialidade precisará falar a língua da experiência, não do conhecimento técnico.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Gen Z spending power:  </w:t>
      </w:r>
      <w:r>
        <w:rPr>
          <w:rFonts w:ascii="Calibri" w:hAnsi="Calibri"/>
          <w:b w:val="0"/>
          <w:i w:val="0"/>
          <w:sz w:val="21"/>
        </w:rPr>
        <w:t>Bank of America projeta que gastos globais da Gen Z chegarão a US$12.6 trilhões até 2030 (vs. US$2.7 trilhões em 2024). O lote de consumidores que as marcas premium precisam capturar antes de 2030 está entrando no mercado agora.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II — CRUZAMENTO COM MATERIAIS EXISTENTES ORFEU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Materiais de referência para o cruzamento: Colin Butterfield "Specialty Coffee Market Overview" e "Orfeu USA Entry Strategy" (ambos abril/26), análise de expansão GTM (IA), Amazon Brand Analytics H1 2026, NCDT NCA/SCA jan/26, e brand cases (Blue Bottle, Illy, Lavazza, Stumptown, Juan Valdez, Counter Culture, Intelligentsia, Peet's).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2.1 Premiumização via Origem, Processo e Embalagem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75C2E"/>
          <w:sz w:val="21"/>
        </w:rPr>
        <w:t xml:space="preserve">✓ CONFIRMA  </w:t>
      </w:r>
      <w:r>
        <w:rPr>
          <w:rFonts w:ascii="Calibri" w:hAnsi="Calibri"/>
          <w:b w:val="0"/>
          <w:i w:val="0"/>
          <w:color w:val="444444"/>
          <w:sz w:val="21"/>
        </w:rPr>
        <w:t>O Mintel confirma com dados globais o que Colin estruturou como estratégia central para Orfeu: a tríade Origin + Process + Packaging como pilares de premiumização. 56% dos consumidores italianos dizem que mais informação sobre fazenda/produtor os motivaria a pagar mais. Orfeu tem tudo isso — Fazenda Sertãozinho, produtor identificável, processo natural/pulped natural, certificações SCA.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DADO NOVO E ACIONÁVEL: A nomeação do PRODUTOR no rótulo como gatilho de premium. O case Catuaí Gourmet ("produced by farmer Leda Terezinha Castellani") mostra que não é só a fazenda — é o humano por trás do café. Nenhum dos materiais existentes menciona isso explicitamente. A Orfeu pode nomear o gerente agrícola de Sertãozinho ou um catador específico como "produtor face."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Incluir o nome do produtor / responsável técnico da fazenda na comunicação de embalagem e DTC. Pequena mudança de copy, grande ganho de premium perception. Testar no varietal de maior preço (Bourbon Amarelo ou Catucaí).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2.2 Cold Coffee — A Lacuna que o Mintel Torna Urgente</w:t>
      </w:r>
    </w:p>
    <w:p>
      <w:pPr>
        <w:spacing w:before="80" w:after="80"/>
        <w:ind w:left="227" w:right="227"/>
        <w:shd w:val="clear" w:color="auto" w:fill="FDE8F8"/>
      </w:pPr>
      <w:r>
        <w:rPr>
          <w:rFonts w:ascii="Calibri" w:hAnsi="Calibri"/>
          <w:b/>
          <w:i w:val="0"/>
          <w:color w:val="4A1A6A"/>
          <w:sz w:val="21"/>
        </w:rPr>
        <w:t xml:space="preserve">⚡ ALERTA  </w:t>
      </w:r>
      <w:r>
        <w:rPr>
          <w:rFonts w:ascii="Calibri" w:hAnsi="Calibri"/>
          <w:b w:val="0"/>
          <w:i w:val="0"/>
          <w:color w:val="444444"/>
          <w:sz w:val="21"/>
        </w:rPr>
        <w:t>O Mintel é o terceiro material independente a apontar cold coffee como tendência acelerada. NCDT: 60% dos specialty drinkers tomaram café gelado em janeiro (inverno). Mintel: record de lançamentos iced em todos os formatos em 2025; 50% Gen Z bebe iced coffee. Amazon: nenhum SKU frio na Orfeu. Três fontes independentes; zero resposta da marca. Isso se torna urgente.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Mintel aponta o concentrado de café como formato de entrada mais fácil para iced coffee doméstico: baixo investimento, habilita "café de cafeteria gelado em casa" a custo acessível. 54% dos britânicos 16-24 já testaram cold coffee com concentrado. Formato existe e escala. Orfeu poderia lançar um Cold Brew Concentrate antes de qualquer RTD enlatado.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Incluir no roadmap de produto para Fase 2 (Month 13-24, conforme Colin): (1) Cold Brew Concentrate 250ml: o formato de menor barreira operacional e maior fit com premium at-home. (2) Drip sachet adaptado para cold brew: o mesmo sachê do Drip Clássico funciona com cold brewing — apenas requer comunicação específica. Opção de entry level imediato.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2.3 Comunicação de Sabor — Educação Visual, Não Técnica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75C2E"/>
          <w:sz w:val="21"/>
        </w:rPr>
        <w:t xml:space="preserve">✓ CONFIRMA  </w:t>
      </w:r>
      <w:r>
        <w:rPr>
          <w:rFonts w:ascii="Calibri" w:hAnsi="Calibri"/>
          <w:b w:val="0"/>
          <w:i w:val="0"/>
          <w:color w:val="444444"/>
          <w:sz w:val="21"/>
        </w:rPr>
        <w:t>O Mintel valida que marcas unflavoured devem comunicar notas naturais de sabor. A abordagem Loutsa (círculos coloridos por nota — honey, berry, grapefruit, jasmine) é exatamente o que a estratégia de diferenciação dos varietais Orfeu deveria fazer visualmente. O brief de Colin menciona flavor narrative, mas não especifica o formato visual.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Mapa de flavours Mintel dá direção clara para comunicação do portfólio: Caramel é predominante e estável globalmente — o Clássico Orfeu (notas de caramelo/chocolate) está no sabor certo para trial de massa. Almond (emergente) e Coconut (estabelecido) são flavours adjacentes que o consumidor specialty já aceita — podem orientar futuras comunicações de blend ou parcerias.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7A5000"/>
          <w:sz w:val="21"/>
        </w:rPr>
        <w:t xml:space="preserve">⚠ TENSÃO  </w:t>
      </w:r>
      <w:r>
        <w:rPr>
          <w:rFonts w:ascii="Calibri" w:hAnsi="Calibri"/>
          <w:b w:val="0"/>
          <w:i w:val="0"/>
          <w:color w:val="444444"/>
          <w:sz w:val="21"/>
        </w:rPr>
        <w:t>TENSÃO: 50% da Gen Z americana bebe iced coffee, e 24% dos Millennials bebem mais café com sabor do que há um ano. O Mintel projeta que flavoured coffee vai crescer em formatos não-RTD. A Orfeu não tem sabores artificiais e não deve ter — mas a pressão de flavoured coffee pode cannibalizar consumidores em transição que poderiam ter sido capturados por um Cold Brew com twist ou um seasonal varietal com comunicação de sabor mais agressiva.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Separar o público: os varietais (Bourbon Amarelo, Catucaí, Arara, Japy) devem ter comunicação de sabor visual e acessível para o specialty enthusiast. O Clássico deve ancorar em caramel + chocolate para quem vem de café convencional. Não tentar uma linguagem única para os dois públicos.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2.4 A Pressão de "Trading Down" — O Risco Que Nenhum Material Anterior Endereçou</w:t>
      </w:r>
    </w:p>
    <w:p>
      <w:pPr>
        <w:spacing w:before="80" w:after="80"/>
        <w:ind w:left="227" w:right="227"/>
        <w:shd w:val="clear" w:color="auto" w:fill="FDE8F8"/>
      </w:pPr>
      <w:r>
        <w:rPr>
          <w:rFonts w:ascii="Calibri" w:hAnsi="Calibri"/>
          <w:b/>
          <w:i w:val="0"/>
          <w:color w:val="4A1A6A"/>
          <w:sz w:val="21"/>
        </w:rPr>
        <w:t xml:space="preserve">⚡ ALERTA  </w:t>
      </w:r>
      <w:r>
        <w:rPr>
          <w:rFonts w:ascii="Calibri" w:hAnsi="Calibri"/>
          <w:b w:val="0"/>
          <w:i w:val="0"/>
          <w:color w:val="444444"/>
          <w:sz w:val="21"/>
        </w:rPr>
        <w:t>O Mintel aponta que green coffee a preços recordes vai continuar pressionando o consumidor. 56% dos britânicos trocariam por opções mais baratas se preços subirem mais. JDE Peet's teve €1.6B de aumento de custo. Nenhuma das análises existentes — Colin, GTM IA, NCDT — modelou o impacto de uma eventual queda de demanda premium por pressão de preço nos EUA.</w:t>
      </w:r>
    </w:p>
    <w:p>
      <w:pPr>
        <w:spacing w:before="80" w:after="80"/>
        <w:ind w:left="227" w:right="227"/>
        <w:shd w:val="clear" w:color="auto" w:fill="FCE8E8"/>
      </w:pPr>
      <w:r>
        <w:rPr>
          <w:rFonts w:ascii="Calibri" w:hAnsi="Calibri"/>
          <w:b/>
          <w:i w:val="0"/>
          <w:color w:val="8B0000"/>
          <w:sz w:val="21"/>
        </w:rPr>
        <w:t xml:space="preserve">✗ CONTRADIZ  </w:t>
      </w:r>
      <w:r>
        <w:rPr>
          <w:rFonts w:ascii="Calibri" w:hAnsi="Calibri"/>
          <w:b w:val="0"/>
          <w:i w:val="0"/>
          <w:color w:val="444444"/>
          <w:sz w:val="21"/>
        </w:rPr>
        <w:t>A tese prevalente nos materiais existentes é que o consumidor de specialty premium (renda $150k+) é inelástico ao preço. O Mintel questiona isso: 79% dos canadenses dizem que os preços subiram demais. Consumidores de renda alta também têm limites de tolerância — especialmente quando o mercado oferece alternativas de valor que parecem premium (instant craft, concentrado premium).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PER-CUP VALUE MESSAGING: O Mintel documenta a táticas de mostrar o custo por xícara no rótulo como antídoto ao "trading down". Presto coloca "50 cups / £7 = £0.14/cup" como argumento de compra. A Orfeu poderia comunicar: "1kg = ~120 xícaras / US$47 = US$0.39/cup vs. US$6 na cafeteria." Esse argumento não existe em nenhum material existente, mas é especialmente relevante para justificar o preço ao consumidor novo entrando no portfólio pelo 1kg.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Testar per-cup value messaging no listing Amazon do 1kg (Clássico e Intenso) e na comunicação DTC. É uma mudança de copy de baixíssimo custo com potencial de melhorar conversão para o formato de maior ticket — que é também o mais relevante para Subscribe &amp; Save.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2.5 Proteína RTD vs. o Hype de "Functional Coffee"</w:t>
      </w:r>
    </w:p>
    <w:p>
      <w:pPr>
        <w:spacing w:before="80" w:after="80"/>
        <w:ind w:left="227" w:right="227"/>
        <w:shd w:val="clear" w:color="auto" w:fill="FCE8E8"/>
      </w:pPr>
      <w:r>
        <w:rPr>
          <w:rFonts w:ascii="Calibri" w:hAnsi="Calibri"/>
          <w:b/>
          <w:i w:val="0"/>
          <w:color w:val="8B0000"/>
          <w:sz w:val="21"/>
        </w:rPr>
        <w:t xml:space="preserve">✗ CONTRADIZ  </w:t>
      </w:r>
      <w:r>
        <w:rPr>
          <w:rFonts w:ascii="Calibri" w:hAnsi="Calibri"/>
          <w:b w:val="0"/>
          <w:i w:val="0"/>
          <w:color w:val="444444"/>
          <w:sz w:val="21"/>
        </w:rPr>
        <w:t>Os materiais de expansão gerados por IA (Expansão GTM) mencionam mushroom coffee, adaptogênios e functional coffee como ameaças e oportunidades. O Mintel contradiz essa premissa com dado concreto: inovação funcional em café ficou flat em 3% dos lançamentos globais por 5 anos. Não há crescimento real de functional coffee como categoria — é hype de mídia especializada, não comportamento de mercado em escala.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A EXCEÇÃO É PROTEÍNA RTD: protein RTD saiu de ~3% para 6% dos lançamentos de RTD coffee em 2024/25. Esse é o único subcampo "funcional" com tração real. Não é mushroom — é proteína. O Slate Mocha Latte (20g de proteína, ultra-filtered milk) é o case mais documentado. Esse insight não aparece em nenhum dos materiais Orfeu.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7A5000"/>
          <w:sz w:val="21"/>
        </w:rPr>
        <w:t xml:space="preserve">⚠ TENSÃO  </w:t>
      </w:r>
      <w:r>
        <w:rPr>
          <w:rFonts w:ascii="Calibri" w:hAnsi="Calibri"/>
          <w:b w:val="0"/>
          <w:i w:val="0"/>
          <w:color w:val="444444"/>
          <w:sz w:val="21"/>
        </w:rPr>
        <w:t>TENSÃO SUTIL: A Orfeu não tem e nem deveria ter RTD de proteína no curto prazo — isso seria desvio de foco e investimento sem fit de marca. Mas o dado é relevante para monitorar o espaço competitivo adjacente: se uma marca como Bulletproof ou um player de nutrição esportiva entrar no specialty-adjacent coffee com proteína, pode atrair consumidores do segmento Orfeu 25-39 que já estão openness a functional (41% interest em mushroom coffee, conforme NCDT).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2.6 GLP-1 e Baixa Acidez — Um Ativo Escondido da Orfeu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 w:val="0"/>
          <w:color w:val="444444"/>
          <w:sz w:val="21"/>
        </w:rPr>
        <w:t>O Mintel identifica que GLP-1 users buscam café que resolva low energy sem piorar refluxo. A solução: baixa cafeína, leite com cálcio, e BAIXA ACIDEZ. O Clássico e o Intenso da Orfeu são café de baixa acidez (atributo já comunicado no listing Amazon). Isso os posiciona naturalmente para esse segmento emergente — sem nenhuma mudança de produto.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Monitorar: ainda é um play de 5 anos, mas vale incluir "low acidity" como claim visível nos listings Amazon e comunicação DTC já. Não como posicionamento GLP-1 (nicho e potencialmente medicalizante), mas como atributo funcional de bem-estar. "Naturalmente de baixa acidez — gentil com o estômago" é copy que funciona para um segmento amplo (grávidas, idosos, consumidores com sensibilidade gastrointestinal) — não apenas GLP-1 users.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2.7 Gen Z e a Linguagem de "Fun" — Tensão com o Posicionamento Premium Orfeu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7A5000"/>
          <w:sz w:val="21"/>
        </w:rPr>
        <w:t xml:space="preserve">⚠ TENSÃO  </w:t>
      </w:r>
      <w:r>
        <w:rPr>
          <w:rFonts w:ascii="Calibri" w:hAnsi="Calibri"/>
          <w:b w:val="0"/>
          <w:i w:val="0"/>
          <w:color w:val="444444"/>
          <w:sz w:val="21"/>
        </w:rPr>
        <w:t>O Mintel projeta que Gen Z (spending power de US$12.6 trilhões até 2030) precisa de linguagem de "fun" — não de terroir, SCA scores e notas de torra. "Arrogant flavours you'd expect" (Rare Breed Coffee) e "Taste Immortality" (Dark Matter Coffee) são os exemplos citados. Essa linguagem é oposta à narrativa de origem premium que a Orfeu (e o Colin) recomendam.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Mas há uma leitura mais nuançada: a Mintel fala em Gen Z como cohort de RECRUTAMENTO futuro — não de fidelização hoje. A Orfeu ainda está construindo posição no segmento specialty 35-54. O risco de tentar falar para Gen Z com linguagem de fun agora é diluir o posicionamento premium que está sendo construído para o consumidor de renda mais alta que sustenta o preço.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 w:val="0"/>
          <w:color w:val="444444"/>
          <w:sz w:val="21"/>
        </w:rPr>
        <w:t>Não mudar linguagem de marca para capturar Gen Z agora. Mas monitorar o espaço: se e quando a Orfeu criar um produto de menor preço de entrada (ex: drip sachet único, RTD, collab), esse produto pode ter linguagem mais jovem e visual sem contaminar o core premium.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2.8 Asia Pacific — Irrelevante para a Orfeu no Horizonte de 2 Anos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 Mintel dedica espaço significativo ao APAC como próximo motor de crescimento. Para a Orfeu, isso é irrelevante no curto e médio prazo. O foco é EUA. Mas há um dado indiretamente relevante: 71% da Gen Z americana se interessa em bebidas de café com inspiração asiática (matcha + coffee, ube + coffee, boba + coffee). Isso informa a estratégia de cold coffee e RTD para o público jovem americano, que está sendo recrutado por inovações APAC antes de ser capturado pela categoria tradicional.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III — O QUE O MINTEL MUDA NO PLANO ORFEU (E O QUE NÃO MUDA)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3.1 O que permanece sólido — sem mudança de direção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Premiumização via origem + processo + packaging — tríade confirmada globalmente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HoReCa como canal de entrada — padrão consistente com benchmark global de marcas premium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DTC subscription com storytelling de terroir — o consumidor de specialty premium quer narrativa, não apenas produto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Grãos e drip sachet como formatos âncora — formatos premium para lar dominam inovação global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NYC + Miami como mercados-piloto — convergência de dados de consumidor, Amazon e Mintel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Preço no range US$22-35/250g — o segmento correto dentro do premium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3.2 O que o Mintel adiciona — novidades que devem entrar no plano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Cold Brew Concentrate como Fase 2 de produto: menor investimento, maior fit com iced coffee trend. Incluir no roadmap explicit de 2027.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Nomeação do produtor no rótulo: "from [nome do responsável técnico/catador], Fazenda Sertãozinho." Implementação imediata, custo zero.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Per-cup value messaging: calcular e comunicar custo por xícara em listings Amazon e DTC. Especialmente para o 1kg.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Low acidity como claim de bem-estar: incluir em copy de listings Amazon e comunicação DTC como atributo funcional, não apenas sensorial.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Functional coffee = proteína RTD (não mushroom): ajustar o monitoramento competitivo para focar em proteína RTD, não em adaptogênios.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3.3 O que o Mintel alerta — riscos que devem ser monitorados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⚡  </w:t>
      </w:r>
      <w:r>
        <w:rPr>
          <w:rFonts w:ascii="Calibri" w:hAnsi="Calibri"/>
          <w:b w:val="0"/>
          <w:i w:val="0"/>
          <w:sz w:val="21"/>
        </w:rPr>
        <w:t>Trading down: green coffee a preços recordes. Se os preços de grão continuarem subindo, os ASPs da Orfeu precisam ser defendidos com valor percebido — não com desconto. Monitorar preços de Arabica e ajustar strategy de defesa de preço proativamente.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⚡  </w:t>
      </w:r>
      <w:r>
        <w:rPr>
          <w:rFonts w:ascii="Calibri" w:hAnsi="Calibri"/>
          <w:b w:val="0"/>
          <w:i w:val="0"/>
          <w:sz w:val="21"/>
        </w:rPr>
        <w:t>Flavoured coffee crescendo entre Millennials: 24% bebendo mais café com sabor. A Orfeu não deve adicionar sabores artificiais — mas precisa ter resposta clara sobre por que suas notas naturais são superiores e como comunicar isso para o consumidor que está sendo tentado por flavoured options.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⚡  </w:t>
      </w:r>
      <w:r>
        <w:rPr>
          <w:rFonts w:ascii="Calibri" w:hAnsi="Calibri"/>
          <w:b w:val="0"/>
          <w:i w:val="0"/>
          <w:sz w:val="21"/>
        </w:rPr>
        <w:t>Gen Z spending power chegando: US$12.6 trilhões até 2030. A Orfeu precisa ter uma estratégia de recrutamento de Gen Z antes de 2030 — mesmo que o produto central seja premium. Pode ser via embalagem menor, visual mais jovem, ou produto collab. Planejar antes que seja urgente.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3.4 O que o Mintel ajuda a descartar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✗  </w:t>
      </w:r>
      <w:r>
        <w:rPr>
          <w:rFonts w:ascii="Calibri" w:hAnsi="Calibri"/>
          <w:b w:val="0"/>
          <w:i w:val="0"/>
          <w:sz w:val="21"/>
        </w:rPr>
        <w:t>Mushroom coffee e adaptogênios como oportunidade/ameaça imediata: o dado Mintel mostra que functional coffee ficou flat em 3% por 5 anos. O hype não se traduziu em escala. Não investir nessa direção.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✗  </w:t>
      </w:r>
      <w:r>
        <w:rPr>
          <w:rFonts w:ascii="Calibri" w:hAnsi="Calibri"/>
          <w:b w:val="0"/>
          <w:i w:val="0"/>
          <w:sz w:val="21"/>
        </w:rPr>
        <w:t>Asia Pacific como mercado Orfeu no horizonte de 5 anos: ainda não entra na prioridade estratégica dado o foco EUA.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✗  </w:t>
      </w:r>
      <w:r>
        <w:rPr>
          <w:rFonts w:ascii="Calibri" w:hAnsi="Calibri"/>
          <w:b w:val="0"/>
          <w:i w:val="0"/>
          <w:sz w:val="21"/>
        </w:rPr>
        <w:t>Linguagem de fun/Gen Z como reposicionamento agora: prematuro e potencialmente dilutivo do premium que ainda está sendo construído.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IV — QUADRO INTEGRADO: 4 FONTES, UMA VISÃO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Esta tabela consolida o que emerge de forma convergente de Mintel, NCDT, Colin e Amazon Analytics. Quando 3 ou 4 fontes apontam para a mesma direção, a tese tem altíssima confiança. Quando apenas uma fonte aponta, é sinal emergente — monitorar mas não alocar recursos agora.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Alta confiança — 3 ou 4 fontes convergem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Cold coffee é formato de crescimento acelerado e permanente — Mintel + NCDT + Amazon (gap no portfólio)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Premium via origem/fazenda/produtor — Mintel (56% Italy) + Colin (terroir framework) + Brand cases (Blue Bottle, Illy)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HoReCa como primeiro canal — Colin + Brand cases + Mintel (food service inspires at-home)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NYC + Miami como mercados piloto — Amazon geodata + Colin + NCDT (NE/Oeste + Hispânicos)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Hispanomericanos como cohort premium de specialty — NCDT (67% past-week) + Amazon (FL 11.3%) + Colin (diaspora)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Grãos + drip sachet como formatos de casa — NCDT (drip 32% prep) + Amazon (66% grãos) + Mintel (pods/grãos/moído = 60% lançamentos)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Caramel como flavor de trial seguro — Mintel (predominant &amp; stable) + NCDT (sweet = #1) + Amazon (Clássico = 48.3% do mix)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Média confiança — 2 fontes convergem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Low acidity como diferenciador funcional — Mintel (GLP-1 signal) + Amazon (já comunicado nos listings)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Per-cup value como antídoto a trading down — Mintel (case Presto) + Amazon (preço vs. cafeteria)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Nomeação do produtor no rótulo — Mintel (case Catuaí) + Colin (farm story framework)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25-39 como motor de crescimento futuro da categoria — NCDT + Mintel (Gen Z/Millennial spending)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Proteína RTD como crescimento funcional real — Mintel (único dado sólido em functional coffee)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Sinal emergente — apenas Mintel aponta (monitorar)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Gen Z e linguagem de "fun" — relevante para 2028+ mas não para posicionamento atual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APAC inspiration para formatos cold (matcha, ube) — influência em consumidor jovem americano mas não estratégia Orfeu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RTD sober-curious Millennial — adjacente e válido mas fora do portfólio atual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GLP-1 coffee como segmento — 5 anos de horizonte, mas low acidity já é ativo hoje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/>
          <w:b w:val="0"/>
          <w:i/>
          <w:color w:val="999999"/>
          <w:sz w:val="18"/>
        </w:rPr>
        <w:t>Alquemia Consulting  ·  Felipe Szpigel  ·  7 de julho de 2026  ·  Documento de trabalho interno — confidencial  ·  Fonte: Mintel "The Future of Coffee 2026" (Cormac Henry, May 2026)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