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B8963E"/>
          <w:spacing w:val="40"/>
          <w:sz w:val="24"/>
          <w:szCs w:val="24"/>
        </w:rPr>
        <w:t xml:space="preserve">I JORNADAS INTERNACIONALES</w:t>
      </w:r>
    </w:p>
    <w:p>
      <w:pPr>
        <w:spacing w:after="400"/>
        <w:jc w:val="center"/>
      </w:pPr>
      <w:r>
        <w:rPr>
          <w:rFonts w:ascii="Calibri" w:cs="Calibri" w:eastAsia="Calibri" w:hAnsi="Calibri"/>
          <w:b/>
          <w:bCs/>
          <w:color w:val="1A3A5C"/>
          <w:sz w:val="36"/>
          <w:szCs w:val="36"/>
        </w:rPr>
        <w:t xml:space="preserve">Intercambio de Experiencias de Mejora en Políticas y Servicios Públicos</w:t>
      </w:r>
    </w:p>
    <w:p>
      <w:pPr>
        <w:spacing w:after="800"/>
        <w:jc w:val="center"/>
      </w:pPr>
      <w:r>
        <w:rPr>
          <w:rFonts w:ascii="Calibri" w:cs="Calibri" w:eastAsia="Calibri" w:hAnsi="Calibri"/>
          <w:i/>
          <w:iCs/>
          <w:color w:val="4A4640"/>
          <w:sz w:val="24"/>
          <w:szCs w:val="24"/>
        </w:rPr>
        <w:t xml:space="preserve">Lima, Perú · 15–16 de julio de 2027</w:t>
      </w:r>
    </w:p>
    <w:p>
      <w:pPr>
        <w:pBdr>
          <w:top w:val="single" w:color="B8963E" w:sz="12" w:space="8"/>
        </w:pBdr>
        <w:spacing w:after="200"/>
        <w:jc w:val="center"/>
      </w:pPr>
      <w:r>
        <w:t xml:space="preserve"/>
      </w:r>
    </w:p>
    <w:p>
      <w:pPr>
        <w:spacing w:after="200" w:before="400"/>
        <w:jc w:val="center"/>
      </w:pPr>
      <w:r>
        <w:rPr>
          <w:rFonts w:ascii="Calibri" w:cs="Calibri" w:eastAsia="Calibri" w:hAnsi="Calibri"/>
          <w:b/>
          <w:bCs/>
          <w:color w:val="1A3A5C"/>
          <w:sz w:val="20"/>
          <w:szCs w:val="20"/>
        </w:rPr>
        <w:t xml:space="preserve">DOCUMENTO DE TRABAJO — TEXTOS DE LA WEB</w:t>
      </w:r>
    </w:p>
    <w:p>
      <w:pPr>
        <w:spacing w:after="120"/>
        <w:jc w:val="center"/>
      </w:pPr>
      <w:r>
        <w:rPr>
          <w:rFonts w:ascii="Calibri" w:cs="Calibri" w:eastAsia="Calibri" w:hAnsi="Calibri"/>
          <w:i/>
          <w:iCs/>
          <w:color w:val="8A837A"/>
          <w:sz w:val="20"/>
          <w:szCs w:val="20"/>
        </w:rPr>
        <w:t xml:space="preserve">Edición colaborativa del Comité Organizador</w:t>
      </w:r>
    </w:p>
    <w:p>
      <w:pPr>
        <w:pStyle w:val="Heading1"/>
        <w:pageBreakBefore/>
        <w:spacing w:after="200" w:before="480"/>
      </w:pPr>
      <w:r>
        <w:rPr>
          <w:rFonts w:ascii="Calibri" w:cs="Calibri" w:eastAsia="Calibri" w:hAnsi="Calibri"/>
          <w:b/>
          <w:bCs/>
          <w:color w:val="1A3A5C"/>
          <w:sz w:val="36"/>
          <w:szCs w:val="36"/>
        </w:rPr>
        <w:t xml:space="preserve">Cómo trabajar en este documento</w:t>
      </w:r>
    </w:p>
    <w:p>
      <w:pPr>
        <w:spacing w:after="120" w:line="300"/>
      </w:pPr>
      <w:r>
        <w:rPr>
          <w:rFonts w:ascii="Calibri" w:cs="Calibri" w:eastAsia="Calibri" w:hAnsi="Calibri"/>
          <w:sz w:val="22"/>
          <w:szCs w:val="22"/>
        </w:rPr>
        <w:t xml:space="preserve">Este documento contiene todos los textos del sitio web de las Jornadas agrupados por pestañas, tal como se presentan en la web. El objetivo es que el comité organizador pueda editar y acordar los textos antes de incorporarlos a la versión HTML final.</w:t>
      </w:r>
    </w:p>
    <w:p>
      <w:pPr>
        <w:pStyle w:val="Heading3"/>
        <w:spacing w:after="120" w:before="240"/>
      </w:pPr>
      <w:r>
        <w:rPr>
          <w:rFonts w:ascii="Calibri" w:cs="Calibri" w:eastAsia="Calibri" w:hAnsi="Calibri"/>
          <w:b/>
          <w:bCs/>
          <w:color w:val="4A4640"/>
          <w:sz w:val="24"/>
          <w:szCs w:val="24"/>
        </w:rPr>
        <w:t xml:space="preserve">Recomendaciones para la edición colaborativa en Google Docs</w:t>
      </w:r>
    </w:p>
    <w:p>
      <w:pPr>
        <w:pStyle w:val="ListParagraph"/>
        <w:numPr>
          <w:ilvl w:val="0"/>
          <w:numId w:val="2"/>
        </w:numPr>
        <w:spacing w:after="60"/>
      </w:pPr>
      <w:r>
        <w:rPr>
          <w:rFonts w:ascii="Calibri" w:cs="Calibri" w:eastAsia="Calibri" w:hAnsi="Calibri"/>
          <w:b w:val="false"/>
          <w:bCs w:val="false"/>
          <w:sz w:val="22"/>
          <w:szCs w:val="22"/>
        </w:rPr>
        <w:t xml:space="preserve">Active el modo «Sugerencias» (esquina superior derecha de Google Docs) para proponer cambios sin modificar el texto directamente. Así todos pueden ver qué ha cambiado y aceptar o rechazar las propuestas.</w:t>
      </w:r>
    </w:p>
    <w:p>
      <w:pPr>
        <w:pStyle w:val="ListParagraph"/>
        <w:numPr>
          <w:ilvl w:val="0"/>
          <w:numId w:val="2"/>
        </w:numPr>
        <w:spacing w:after="60"/>
      </w:pPr>
      <w:r>
        <w:rPr>
          <w:rFonts w:ascii="Calibri" w:cs="Calibri" w:eastAsia="Calibri" w:hAnsi="Calibri"/>
          <w:b w:val="false"/>
          <w:bCs w:val="false"/>
          <w:sz w:val="22"/>
          <w:szCs w:val="22"/>
        </w:rPr>
        <w:t xml:space="preserve">Utilice los comentarios (Ctrl/Cmd+Alt+M) para hacer preguntas o discutir formulaciones concretas, no para proponer cambios de texto.</w:t>
      </w:r>
    </w:p>
    <w:p>
      <w:pPr>
        <w:pStyle w:val="ListParagraph"/>
        <w:numPr>
          <w:ilvl w:val="0"/>
          <w:numId w:val="2"/>
        </w:numPr>
        <w:spacing w:after="60"/>
      </w:pPr>
      <w:r>
        <w:rPr>
          <w:rFonts w:ascii="Calibri" w:cs="Calibri" w:eastAsia="Calibri" w:hAnsi="Calibri"/>
          <w:b w:val="false"/>
          <w:bCs w:val="false"/>
          <w:sz w:val="22"/>
          <w:szCs w:val="22"/>
        </w:rPr>
        <w:t xml:space="preserve">No borre los encabezados ni las etiquetas técnicas en gris (como «sección: hero» o «clase: lead-text»). Sirven para saber dónde va cada texto dentro del código de la web.</w:t>
      </w:r>
    </w:p>
    <w:p>
      <w:pPr>
        <w:pStyle w:val="ListParagraph"/>
        <w:numPr>
          <w:ilvl w:val="0"/>
          <w:numId w:val="2"/>
        </w:numPr>
        <w:spacing w:after="60"/>
      </w:pPr>
      <w:r>
        <w:rPr>
          <w:rFonts w:ascii="Calibri" w:cs="Calibri" w:eastAsia="Calibri" w:hAnsi="Calibri"/>
          <w:b w:val="false"/>
          <w:bCs w:val="false"/>
          <w:sz w:val="22"/>
          <w:szCs w:val="22"/>
        </w:rPr>
        <w:t xml:space="preserve">Los textos en rojo son campos pendientes de confirmar. Sustitúyalos por el texto definitivo cuando disponga de la información.</w:t>
      </w:r>
    </w:p>
    <w:p>
      <w:pPr>
        <w:pStyle w:val="ListParagraph"/>
        <w:numPr>
          <w:ilvl w:val="0"/>
          <w:numId w:val="2"/>
        </w:numPr>
        <w:spacing w:after="60"/>
      </w:pPr>
      <w:r>
        <w:rPr>
          <w:rFonts w:ascii="Calibri" w:cs="Calibri" w:eastAsia="Calibri" w:hAnsi="Calibri"/>
          <w:b w:val="false"/>
          <w:bCs w:val="false"/>
          <w:sz w:val="22"/>
          <w:szCs w:val="22"/>
        </w:rPr>
        <w:t xml:space="preserve">Los bloques amarillos con borde dorado son notas para el comité, no forman parte del texto web.</w:t>
      </w:r>
    </w:p>
    <w:p>
      <w:pPr>
        <w:pStyle w:val="Heading3"/>
        <w:spacing w:after="120" w:before="240"/>
      </w:pPr>
      <w:r>
        <w:rPr>
          <w:rFonts w:ascii="Calibri" w:cs="Calibri" w:eastAsia="Calibri" w:hAnsi="Calibri"/>
          <w:b/>
          <w:bCs/>
          <w:color w:val="4A4640"/>
          <w:sz w:val="24"/>
          <w:szCs w:val="24"/>
        </w:rPr>
        <w:t xml:space="preserve">Idioma</w:t>
      </w:r>
    </w:p>
    <w:p>
      <w:pPr>
        <w:spacing w:after="120" w:line="300"/>
      </w:pPr>
      <w:r>
        <w:rPr>
          <w:rFonts w:ascii="Calibri" w:cs="Calibri" w:eastAsia="Calibri" w:hAnsi="Calibri"/>
          <w:sz w:val="22"/>
          <w:szCs w:val="22"/>
        </w:rPr>
        <w:t xml:space="preserve">Todos los textos públicos están en español, idioma natural para una conferencia celebrada en Lima con público latinoamericano e ibérico. Si en algún momento se acuerda hacer una versión bilingüe (español/inglés), habría que duplicar el documento o añadir una columna paralela.</w:t>
      </w:r>
    </w:p>
    <w:p>
      <w:pPr>
        <w:pStyle w:val="Heading3"/>
        <w:spacing w:after="120" w:before="240"/>
      </w:pPr>
      <w:r>
        <w:rPr>
          <w:rFonts w:ascii="Calibri" w:cs="Calibri" w:eastAsia="Calibri" w:hAnsi="Calibri"/>
          <w:b/>
          <w:bCs/>
          <w:color w:val="4A4640"/>
          <w:sz w:val="24"/>
          <w:szCs w:val="24"/>
        </w:rPr>
        <w:t xml:space="preserve">Estructura del documento</w:t>
      </w:r>
    </w:p>
    <w:p>
      <w:pPr>
        <w:spacing w:after="120" w:line="300"/>
      </w:pPr>
      <w:r>
        <w:rPr>
          <w:rFonts w:ascii="Calibri" w:cs="Calibri" w:eastAsia="Calibri" w:hAnsi="Calibri"/>
          <w:sz w:val="22"/>
          <w:szCs w:val="22"/>
        </w:rPr>
        <w:t xml:space="preserve">El documento sigue el orden exacto de las pestañas de la web:</w:t>
      </w:r>
    </w:p>
    <w:p>
      <w:pPr>
        <w:pStyle w:val="ListParagraph"/>
        <w:numPr>
          <w:ilvl w:val="0"/>
          <w:numId w:val="2"/>
        </w:numPr>
        <w:spacing w:after="60"/>
      </w:pPr>
      <w:r>
        <w:rPr>
          <w:rFonts w:ascii="Calibri" w:cs="Calibri" w:eastAsia="Calibri" w:hAnsi="Calibri"/>
          <w:b w:val="false"/>
          <w:bCs w:val="false"/>
          <w:sz w:val="22"/>
          <w:szCs w:val="22"/>
        </w:rPr>
        <w:t xml:space="preserve">1. Hero y banner de fechas clave (cabecera de la página)</w:t>
      </w:r>
    </w:p>
    <w:p>
      <w:pPr>
        <w:pStyle w:val="ListParagraph"/>
        <w:numPr>
          <w:ilvl w:val="0"/>
          <w:numId w:val="2"/>
        </w:numPr>
        <w:spacing w:after="60"/>
      </w:pPr>
      <w:r>
        <w:rPr>
          <w:rFonts w:ascii="Calibri" w:cs="Calibri" w:eastAsia="Calibri" w:hAnsi="Calibri"/>
          <w:b w:val="false"/>
          <w:bCs w:val="false"/>
          <w:sz w:val="22"/>
          <w:szCs w:val="22"/>
        </w:rPr>
        <w:t xml:space="preserve">2. Bienvenida (pestaña «Inicio»)</w:t>
      </w:r>
    </w:p>
    <w:p>
      <w:pPr>
        <w:pStyle w:val="ListParagraph"/>
        <w:numPr>
          <w:ilvl w:val="0"/>
          <w:numId w:val="2"/>
        </w:numPr>
        <w:spacing w:after="60"/>
      </w:pPr>
      <w:r>
        <w:rPr>
          <w:rFonts w:ascii="Calibri" w:cs="Calibri" w:eastAsia="Calibri" w:hAnsi="Calibri"/>
          <w:b w:val="false"/>
          <w:bCs w:val="false"/>
          <w:sz w:val="22"/>
          <w:szCs w:val="22"/>
        </w:rPr>
        <w:t xml:space="preserve">3. Comités</w:t>
      </w:r>
    </w:p>
    <w:p>
      <w:pPr>
        <w:pStyle w:val="ListParagraph"/>
        <w:numPr>
          <w:ilvl w:val="0"/>
          <w:numId w:val="2"/>
        </w:numPr>
        <w:spacing w:after="60"/>
      </w:pPr>
      <w:r>
        <w:rPr>
          <w:rFonts w:ascii="Calibri" w:cs="Calibri" w:eastAsia="Calibri" w:hAnsi="Calibri"/>
          <w:b w:val="false"/>
          <w:bCs w:val="false"/>
          <w:sz w:val="22"/>
          <w:szCs w:val="22"/>
        </w:rPr>
        <w:t xml:space="preserve">4. Convocatoria</w:t>
      </w:r>
    </w:p>
    <w:p>
      <w:pPr>
        <w:pStyle w:val="ListParagraph"/>
        <w:numPr>
          <w:ilvl w:val="0"/>
          <w:numId w:val="2"/>
        </w:numPr>
        <w:spacing w:after="60"/>
      </w:pPr>
      <w:r>
        <w:rPr>
          <w:rFonts w:ascii="Calibri" w:cs="Calibri" w:eastAsia="Calibri" w:hAnsi="Calibri"/>
          <w:b w:val="false"/>
          <w:bCs w:val="false"/>
          <w:sz w:val="22"/>
          <w:szCs w:val="22"/>
        </w:rPr>
        <w:t xml:space="preserve">5. Programa</w:t>
      </w:r>
    </w:p>
    <w:p>
      <w:pPr>
        <w:pStyle w:val="ListParagraph"/>
        <w:numPr>
          <w:ilvl w:val="0"/>
          <w:numId w:val="2"/>
        </w:numPr>
        <w:spacing w:after="60"/>
      </w:pPr>
      <w:r>
        <w:rPr>
          <w:rFonts w:ascii="Calibri" w:cs="Calibri" w:eastAsia="Calibri" w:hAnsi="Calibri"/>
          <w:b w:val="false"/>
          <w:bCs w:val="false"/>
          <w:sz w:val="22"/>
          <w:szCs w:val="22"/>
        </w:rPr>
        <w:t xml:space="preserve">6. Inscripción</w:t>
      </w:r>
    </w:p>
    <w:p>
      <w:pPr>
        <w:pStyle w:val="ListParagraph"/>
        <w:numPr>
          <w:ilvl w:val="0"/>
          <w:numId w:val="2"/>
        </w:numPr>
        <w:spacing w:after="60"/>
      </w:pPr>
      <w:r>
        <w:rPr>
          <w:rFonts w:ascii="Calibri" w:cs="Calibri" w:eastAsia="Calibri" w:hAnsi="Calibri"/>
          <w:b w:val="false"/>
          <w:bCs w:val="false"/>
          <w:sz w:val="22"/>
          <w:szCs w:val="22"/>
        </w:rPr>
        <w:t xml:space="preserve">7. Alojamiento</w:t>
      </w:r>
    </w:p>
    <w:p>
      <w:pPr>
        <w:pStyle w:val="ListParagraph"/>
        <w:numPr>
          <w:ilvl w:val="0"/>
          <w:numId w:val="2"/>
        </w:numPr>
        <w:spacing w:after="60"/>
      </w:pPr>
      <w:r>
        <w:rPr>
          <w:rFonts w:ascii="Calibri" w:cs="Calibri" w:eastAsia="Calibri" w:hAnsi="Calibri"/>
          <w:b w:val="false"/>
          <w:bCs w:val="false"/>
          <w:sz w:val="22"/>
          <w:szCs w:val="22"/>
        </w:rPr>
        <w:t xml:space="preserve">8. Lima</w:t>
      </w:r>
    </w:p>
    <w:p>
      <w:pPr>
        <w:pStyle w:val="ListParagraph"/>
        <w:numPr>
          <w:ilvl w:val="0"/>
          <w:numId w:val="2"/>
        </w:numPr>
        <w:spacing w:after="60"/>
      </w:pPr>
      <w:r>
        <w:rPr>
          <w:rFonts w:ascii="Calibri" w:cs="Calibri" w:eastAsia="Calibri" w:hAnsi="Calibri"/>
          <w:b w:val="false"/>
          <w:bCs w:val="false"/>
          <w:sz w:val="22"/>
          <w:szCs w:val="22"/>
        </w:rPr>
        <w:t xml:space="preserve">9. Sede de la conferencia</w:t>
      </w:r>
    </w:p>
    <w:p>
      <w:pPr>
        <w:pStyle w:val="ListParagraph"/>
        <w:numPr>
          <w:ilvl w:val="0"/>
          <w:numId w:val="2"/>
        </w:numPr>
        <w:spacing w:after="60"/>
      </w:pPr>
      <w:r>
        <w:rPr>
          <w:rFonts w:ascii="Calibri" w:cs="Calibri" w:eastAsia="Calibri" w:hAnsi="Calibri"/>
          <w:b w:val="false"/>
          <w:bCs w:val="false"/>
          <w:sz w:val="22"/>
          <w:szCs w:val="22"/>
        </w:rPr>
        <w:t xml:space="preserve">10. Premio a la Mejor Experiencia</w:t>
      </w:r>
    </w:p>
    <w:p>
      <w:pPr>
        <w:pStyle w:val="ListParagraph"/>
        <w:numPr>
          <w:ilvl w:val="0"/>
          <w:numId w:val="2"/>
        </w:numPr>
        <w:spacing w:after="60"/>
      </w:pPr>
      <w:r>
        <w:rPr>
          <w:rFonts w:ascii="Calibri" w:cs="Calibri" w:eastAsia="Calibri" w:hAnsi="Calibri"/>
          <w:b w:val="false"/>
          <w:bCs w:val="false"/>
          <w:sz w:val="22"/>
          <w:szCs w:val="22"/>
        </w:rPr>
        <w:t xml:space="preserve">11. Contacto</w:t>
      </w:r>
    </w:p>
    <w:p>
      <w:pPr>
        <w:pStyle w:val="ListParagraph"/>
        <w:numPr>
          <w:ilvl w:val="0"/>
          <w:numId w:val="2"/>
        </w:numPr>
        <w:spacing w:after="60"/>
      </w:pPr>
      <w:r>
        <w:rPr>
          <w:rFonts w:ascii="Calibri" w:cs="Calibri" w:eastAsia="Calibri" w:hAnsi="Calibri"/>
          <w:b w:val="false"/>
          <w:bCs w:val="false"/>
          <w:sz w:val="22"/>
          <w:szCs w:val="22"/>
        </w:rPr>
        <w:t xml:space="preserve">12. Pie de página (footer)</w:t>
      </w:r>
    </w:p>
    <w:p>
      <w:pPr>
        <w:pStyle w:val="Heading1"/>
        <w:pageBreakBefore/>
        <w:spacing w:after="200" w:before="480"/>
      </w:pPr>
      <w:r>
        <w:rPr>
          <w:rFonts w:ascii="Calibri" w:cs="Calibri" w:eastAsia="Calibri" w:hAnsi="Calibri"/>
          <w:b/>
          <w:bCs/>
          <w:color w:val="1A3A5C"/>
          <w:sz w:val="36"/>
          <w:szCs w:val="36"/>
        </w:rPr>
        <w:t xml:space="preserve">1. Cabecera (Hero) y Fechas clave</w:t>
      </w:r>
    </w:p>
    <w:p>
      <w:pPr>
        <w:pStyle w:val="Heading2"/>
        <w:spacing w:after="160" w:before="320"/>
      </w:pPr>
      <w:r>
        <w:rPr>
          <w:rFonts w:ascii="Calibri" w:cs="Calibri" w:eastAsia="Calibri" w:hAnsi="Calibri"/>
          <w:b/>
          <w:bCs/>
          <w:color w:val="1A3A5C"/>
          <w:sz w:val="28"/>
          <w:szCs w:val="28"/>
        </w:rPr>
        <w:t xml:space="preserve">1.1. Hero — Cabecera principal</w:t>
      </w:r>
    </w:p>
    <w:p>
      <w:pPr>
        <w:spacing w:after="80" w:before="80"/>
      </w:pPr>
      <w:r>
        <w:rPr>
          <w:rFonts w:ascii="Consolas" w:cs="Consolas" w:eastAsia="Consolas" w:hAnsi="Consolas"/>
          <w:i/>
          <w:iCs/>
          <w:color w:val="8A837A"/>
          <w:sz w:val="18"/>
          <w:szCs w:val="18"/>
        </w:rPr>
        <w:t xml:space="preserve">Sección: .hero (cabecera azul con el título principal)</w:t>
      </w:r>
    </w:p>
    <w:p>
      <w:pPr>
        <w:pStyle w:val="Heading3"/>
        <w:spacing w:after="120" w:before="240"/>
      </w:pPr>
      <w:r>
        <w:rPr>
          <w:rFonts w:ascii="Calibri" w:cs="Calibri" w:eastAsia="Calibri" w:hAnsi="Calibri"/>
          <w:b/>
          <w:bCs/>
          <w:color w:val="4A4640"/>
          <w:sz w:val="24"/>
          <w:szCs w:val="24"/>
        </w:rPr>
        <w:t xml:space="preserve">Etiqueta superior (badge rojo)</w:t>
      </w:r>
    </w:p>
    <w:p>
      <w:pPr>
        <w:spacing w:after="120" w:line="300"/>
      </w:pPr>
      <w:r>
        <w:rPr>
          <w:rFonts w:ascii="Calibri" w:cs="Calibri" w:eastAsia="Calibri" w:hAnsi="Calibri"/>
          <w:b/>
          <w:bCs/>
          <w:sz w:val="22"/>
          <w:szCs w:val="22"/>
        </w:rPr>
        <w:t xml:space="preserve">I Jornadas Intercambio de Experiencias</w:t>
      </w:r>
    </w:p>
    <w:p>
      <w:pPr>
        <w:pStyle w:val="Heading3"/>
        <w:spacing w:after="120" w:before="240"/>
      </w:pPr>
      <w:r>
        <w:rPr>
          <w:rFonts w:ascii="Calibri" w:cs="Calibri" w:eastAsia="Calibri" w:hAnsi="Calibri"/>
          <w:b/>
          <w:bCs/>
          <w:color w:val="4A4640"/>
          <w:sz w:val="24"/>
          <w:szCs w:val="24"/>
        </w:rPr>
        <w:t xml:space="preserve">Título principal</w:t>
      </w:r>
    </w:p>
    <w:p>
      <w:pPr>
        <w:spacing w:after="120" w:line="300"/>
      </w:pPr>
      <w:r>
        <w:rPr>
          <w:rFonts w:ascii="Calibri" w:cs="Calibri" w:eastAsia="Calibri" w:hAnsi="Calibri"/>
          <w:sz w:val="22"/>
          <w:szCs w:val="22"/>
        </w:rPr>
        <w:t xml:space="preserve">Mejora de las Políticas y de los </w:t>
      </w:r>
      <w:r>
        <w:rPr>
          <w:rFonts w:ascii="Calibri" w:cs="Calibri" w:eastAsia="Calibri" w:hAnsi="Calibri"/>
          <w:b/>
          <w:bCs/>
          <w:i/>
          <w:iCs/>
          <w:color w:val="B8963E"/>
          <w:sz w:val="22"/>
          <w:szCs w:val="22"/>
        </w:rPr>
        <w:t xml:space="preserve">Servicios Públicos</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La parte en cursiva y dorado corresponde al elemento &lt;em&gt; dentro del título. Si desean cambiar qué parte queda destacada, indíquenlo claramente.</w:t>
      </w:r>
    </w:p>
    <w:p>
      <w:pPr>
        <w:pStyle w:val="Heading3"/>
        <w:spacing w:after="120" w:before="240"/>
      </w:pPr>
      <w:r>
        <w:rPr>
          <w:rFonts w:ascii="Calibri" w:cs="Calibri" w:eastAsia="Calibri" w:hAnsi="Calibri"/>
          <w:b/>
          <w:bCs/>
          <w:color w:val="4A4640"/>
          <w:sz w:val="24"/>
          <w:szCs w:val="24"/>
        </w:rPr>
        <w:t xml:space="preserve">Subtítulo</w:t>
      </w:r>
    </w:p>
    <w:p>
      <w:pPr>
        <w:spacing w:after="120" w:line="300"/>
      </w:pPr>
      <w:r>
        <w:rPr>
          <w:rFonts w:ascii="Calibri" w:cs="Calibri" w:eastAsia="Calibri" w:hAnsi="Calibri"/>
          <w:sz w:val="22"/>
          <w:szCs w:val="22"/>
        </w:rPr>
        <w:t xml:space="preserve">Un foro para profesionales</w:t>
      </w:r>
    </w:p>
    <w:p>
      <w:pPr>
        <w:pStyle w:val="Heading3"/>
        <w:spacing w:after="120" w:before="240"/>
      </w:pPr>
      <w:r>
        <w:rPr>
          <w:rFonts w:ascii="Calibri" w:cs="Calibri" w:eastAsia="Calibri" w:hAnsi="Calibri"/>
          <w:b/>
          <w:bCs/>
          <w:color w:val="4A4640"/>
          <w:sz w:val="24"/>
          <w:szCs w:val="24"/>
        </w:rPr>
        <w:t xml:space="preserve">Metadatos del hero</w:t>
      </w:r>
    </w:p>
    <w:p>
      <w:pPr>
        <w:pStyle w:val="ListParagraph"/>
        <w:numPr>
          <w:ilvl w:val="0"/>
          <w:numId w:val="2"/>
        </w:numPr>
        <w:spacing w:after="60"/>
      </w:pPr>
      <w:r>
        <w:rPr>
          <w:rFonts w:ascii="Calibri" w:cs="Calibri" w:eastAsia="Calibri" w:hAnsi="Calibri"/>
          <w:b w:val="false"/>
          <w:bCs w:val="false"/>
          <w:sz w:val="22"/>
          <w:szCs w:val="22"/>
        </w:rPr>
        <w:t xml:space="preserve">Fechas: 15–16 de julio, 2027</w:t>
      </w:r>
    </w:p>
    <w:p>
      <w:pPr>
        <w:pStyle w:val="ListParagraph"/>
        <w:numPr>
          <w:ilvl w:val="0"/>
          <w:numId w:val="2"/>
        </w:numPr>
        <w:spacing w:after="60"/>
      </w:pPr>
      <w:r>
        <w:rPr>
          <w:rFonts w:ascii="Calibri" w:cs="Calibri" w:eastAsia="Calibri" w:hAnsi="Calibri"/>
          <w:b w:val="false"/>
          <w:bCs w:val="false"/>
          <w:sz w:val="22"/>
          <w:szCs w:val="22"/>
        </w:rPr>
        <w:t xml:space="preserve">Sede: Lima, Perú</w:t>
      </w:r>
    </w:p>
    <w:p>
      <w:pPr>
        <w:pStyle w:val="ListParagraph"/>
        <w:numPr>
          <w:ilvl w:val="0"/>
          <w:numId w:val="2"/>
        </w:numPr>
        <w:spacing w:after="60"/>
      </w:pPr>
      <w:r>
        <w:rPr>
          <w:rFonts w:ascii="Calibri" w:cs="Calibri" w:eastAsia="Calibri" w:hAnsi="Calibri"/>
          <w:b w:val="false"/>
          <w:bCs w:val="false"/>
          <w:sz w:val="22"/>
          <w:szCs w:val="22"/>
        </w:rPr>
        <w:t xml:space="preserve">Modalidad: Presencial</w:t>
      </w:r>
    </w:p>
    <w:p>
      <w:pPr>
        <w:pStyle w:val="Heading2"/>
        <w:spacing w:after="160" w:before="320"/>
      </w:pPr>
      <w:r>
        <w:rPr>
          <w:rFonts w:ascii="Calibri" w:cs="Calibri" w:eastAsia="Calibri" w:hAnsi="Calibri"/>
          <w:b/>
          <w:bCs/>
          <w:color w:val="1A3A5C"/>
          <w:sz w:val="28"/>
          <w:szCs w:val="28"/>
        </w:rPr>
        <w:t xml:space="preserve">1.2. Banner de fechas clave</w:t>
      </w:r>
    </w:p>
    <w:p>
      <w:pPr>
        <w:spacing w:after="80" w:before="80"/>
      </w:pPr>
      <w:r>
        <w:rPr>
          <w:rFonts w:ascii="Consolas" w:cs="Consolas" w:eastAsia="Consolas" w:hAnsi="Consolas"/>
          <w:i/>
          <w:iCs/>
          <w:color w:val="8A837A"/>
          <w:sz w:val="18"/>
          <w:szCs w:val="18"/>
        </w:rPr>
        <w:t xml:space="preserve">Sección: .dates-banner</w:t>
      </w:r>
    </w:p>
    <w:p>
      <w:pPr>
        <w:pStyle w:val="Heading3"/>
        <w:spacing w:after="120" w:before="240"/>
      </w:pPr>
      <w:r>
        <w:rPr>
          <w:rFonts w:ascii="Calibri" w:cs="Calibri" w:eastAsia="Calibri" w:hAnsi="Calibri"/>
          <w:b/>
          <w:bCs/>
          <w:color w:val="4A4640"/>
          <w:sz w:val="24"/>
          <w:szCs w:val="24"/>
        </w:rPr>
        <w:t xml:space="preserve">Título del banner</w:t>
      </w:r>
    </w:p>
    <w:p>
      <w:pPr>
        <w:spacing w:after="120" w:line="300"/>
      </w:pPr>
      <w:r>
        <w:rPr>
          <w:rFonts w:ascii="Calibri" w:cs="Calibri" w:eastAsia="Calibri" w:hAnsi="Calibri"/>
          <w:sz w:val="22"/>
          <w:szCs w:val="22"/>
        </w:rPr>
        <w:t xml:space="preserve">Fechas clave</w:t>
      </w:r>
    </w:p>
    <w:p>
      <w:pPr>
        <w:pStyle w:val="Heading3"/>
        <w:spacing w:after="120" w:before="240"/>
      </w:pPr>
      <w:r>
        <w:rPr>
          <w:rFonts w:ascii="Calibri" w:cs="Calibri" w:eastAsia="Calibri" w:hAnsi="Calibri"/>
          <w:b/>
          <w:bCs/>
          <w:color w:val="4A4640"/>
          <w:sz w:val="24"/>
          <w:szCs w:val="24"/>
        </w:rPr>
        <w:t xml:space="preserve">Fechas (en orden)</w:t>
      </w:r>
    </w:p>
    <w:p>
      <w:pPr>
        <w:pStyle w:val="ListParagraph"/>
        <w:numPr>
          <w:ilvl w:val="0"/>
          <w:numId w:val="2"/>
        </w:numPr>
        <w:spacing w:after="60"/>
      </w:pPr>
      <w:r>
        <w:rPr>
          <w:rFonts w:ascii="Calibri" w:cs="Calibri" w:eastAsia="Calibri" w:hAnsi="Calibri"/>
          <w:b w:val="false"/>
          <w:bCs w:val="false"/>
          <w:sz w:val="22"/>
          <w:szCs w:val="22"/>
        </w:rPr>
        <w:t xml:space="preserve">1 — Apertura de la convocatoria: 1 feb. 2027</w:t>
      </w:r>
    </w:p>
    <w:p>
      <w:pPr>
        <w:pStyle w:val="ListParagraph"/>
        <w:numPr>
          <w:ilvl w:val="0"/>
          <w:numId w:val="2"/>
        </w:numPr>
        <w:spacing w:after="60"/>
      </w:pPr>
      <w:r>
        <w:rPr>
          <w:rFonts w:ascii="Calibri" w:cs="Calibri" w:eastAsia="Calibri" w:hAnsi="Calibri"/>
          <w:b w:val="false"/>
          <w:bCs w:val="false"/>
          <w:sz w:val="22"/>
          <w:szCs w:val="22"/>
        </w:rPr>
        <w:t xml:space="preserve">2 — Plazo para envío de resúmenes: 30 abr. 2027</w:t>
      </w:r>
    </w:p>
    <w:p>
      <w:pPr>
        <w:pStyle w:val="ListParagraph"/>
        <w:numPr>
          <w:ilvl w:val="0"/>
          <w:numId w:val="2"/>
        </w:numPr>
        <w:spacing w:after="60"/>
      </w:pPr>
      <w:r>
        <w:rPr>
          <w:rFonts w:ascii="Calibri" w:cs="Calibri" w:eastAsia="Calibri" w:hAnsi="Calibri"/>
          <w:b w:val="false"/>
          <w:bCs w:val="false"/>
          <w:sz w:val="22"/>
          <w:szCs w:val="22"/>
        </w:rPr>
        <w:t xml:space="preserve">3 — Notificación de aceptación: 31 may. 2027</w:t>
      </w:r>
    </w:p>
    <w:p>
      <w:pPr>
        <w:pStyle w:val="ListParagraph"/>
        <w:numPr>
          <w:ilvl w:val="0"/>
          <w:numId w:val="2"/>
        </w:numPr>
        <w:spacing w:after="60"/>
      </w:pPr>
      <w:r>
        <w:rPr>
          <w:rFonts w:ascii="Calibri" w:cs="Calibri" w:eastAsia="Calibri" w:hAnsi="Calibri"/>
          <w:b w:val="false"/>
          <w:bCs w:val="false"/>
          <w:sz w:val="22"/>
          <w:szCs w:val="22"/>
        </w:rPr>
        <w:t xml:space="preserve">4 — Inscripción temprana (tarifa reducida): 15 jun. 2027</w:t>
      </w:r>
    </w:p>
    <w:p>
      <w:pPr>
        <w:pStyle w:val="ListParagraph"/>
        <w:numPr>
          <w:ilvl w:val="0"/>
          <w:numId w:val="2"/>
        </w:numPr>
        <w:spacing w:after="60"/>
      </w:pPr>
      <w:r>
        <w:rPr>
          <w:rFonts w:ascii="Calibri" w:cs="Calibri" w:eastAsia="Calibri" w:hAnsi="Calibri"/>
          <w:b w:val="false"/>
          <w:bCs w:val="false"/>
          <w:sz w:val="22"/>
          <w:szCs w:val="22"/>
        </w:rPr>
        <w:t xml:space="preserve">5 — Inscripción tardía (tarifa normal): 25 jun. 2027</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Confirmen que estas fechas son correctas y si es necesario añadir alguna más (por ejemplo, fecha límite para solicitar el premio a la mejor experiencia).</w:t>
      </w:r>
    </w:p>
    <w:p>
      <w:pPr>
        <w:pStyle w:val="Heading1"/>
        <w:pageBreakBefore/>
        <w:spacing w:after="200" w:before="480"/>
      </w:pPr>
      <w:r>
        <w:rPr>
          <w:rFonts w:ascii="Calibri" w:cs="Calibri" w:eastAsia="Calibri" w:hAnsi="Calibri"/>
          <w:b/>
          <w:bCs/>
          <w:color w:val="1A3A5C"/>
          <w:sz w:val="36"/>
          <w:szCs w:val="36"/>
        </w:rPr>
        <w:t xml:space="preserve">2. Bienvenida (pestaña «Inicio»)</w:t>
      </w:r>
    </w:p>
    <w:p>
      <w:pPr>
        <w:spacing w:after="80" w:before="80"/>
      </w:pPr>
      <w:r>
        <w:rPr>
          <w:rFonts w:ascii="Consolas" w:cs="Consolas" w:eastAsia="Consolas" w:hAnsi="Consolas"/>
          <w:i/>
          <w:iCs/>
          <w:color w:val="8A837A"/>
          <w:sz w:val="18"/>
          <w:szCs w:val="18"/>
        </w:rPr>
        <w:t xml:space="preserve">Sección: #tab-home</w:t>
      </w:r>
    </w:p>
    <w:p>
      <w:pPr>
        <w:pStyle w:val="Heading2"/>
        <w:spacing w:after="160" w:before="320"/>
      </w:pPr>
      <w:r>
        <w:rPr>
          <w:rFonts w:ascii="Calibri" w:cs="Calibri" w:eastAsia="Calibri" w:hAnsi="Calibri"/>
          <w:b/>
          <w:bCs/>
          <w:color w:val="1A3A5C"/>
          <w:sz w:val="28"/>
          <w:szCs w:val="28"/>
        </w:rPr>
        <w:t xml:space="preserve">2.1. Texto de bienvenida</w:t>
      </w:r>
    </w:p>
    <w:p>
      <w:pPr>
        <w:pStyle w:val="Heading3"/>
        <w:spacing w:after="120" w:before="240"/>
      </w:pPr>
      <w:r>
        <w:rPr>
          <w:rFonts w:ascii="Calibri" w:cs="Calibri" w:eastAsia="Calibri" w:hAnsi="Calibri"/>
          <w:b/>
          <w:bCs/>
          <w:color w:val="4A4640"/>
          <w:sz w:val="24"/>
          <w:szCs w:val="24"/>
        </w:rPr>
        <w:t xml:space="preserve">Párrafo 1 — Presentación institucional</w:t>
      </w:r>
    </w:p>
    <w:p>
      <w:pPr>
        <w:spacing w:after="120" w:line="300"/>
      </w:pPr>
      <w:r>
        <w:rPr>
          <w:rFonts w:ascii="Calibri" w:cs="Calibri" w:eastAsia="Calibri" w:hAnsi="Calibri"/>
          <w:sz w:val="22"/>
          <w:szCs w:val="22"/>
        </w:rPr>
        <w:t xml:space="preserve">La </w:t>
      </w:r>
      <w:r>
        <w:rPr>
          <w:rFonts w:ascii="Calibri" w:cs="Calibri" w:eastAsia="Calibri" w:hAnsi="Calibri"/>
          <w:b/>
          <w:bCs/>
          <w:sz w:val="22"/>
          <w:szCs w:val="22"/>
        </w:rPr>
        <w:t xml:space="preserve">Asociación para la Mejora de las Políticas y los Servicios Públicos</w:t>
      </w:r>
      <w:r>
        <w:rPr>
          <w:rFonts w:ascii="Calibri" w:cs="Calibri" w:eastAsia="Calibri" w:hAnsi="Calibri"/>
          <w:sz w:val="22"/>
          <w:szCs w:val="22"/>
        </w:rPr>
        <w:t xml:space="preserve"> (promovida por los </w:t>
      </w:r>
      <w:r>
        <w:rPr>
          <w:rFonts w:ascii="Calibri" w:cs="Calibri" w:eastAsia="Calibri" w:hAnsi="Calibri"/>
          <w:i/>
          <w:iCs/>
          <w:sz w:val="22"/>
          <w:szCs w:val="22"/>
        </w:rPr>
        <w:t xml:space="preserve">Graduados en el Máster en Economía, Regulación y Competencia en los Servicios Públicos de la Universidad de Barcelona 2002–2027</w:t>
      </w:r>
      <w:r>
        <w:rPr>
          <w:rFonts w:ascii="Calibri" w:cs="Calibri" w:eastAsia="Calibri" w:hAnsi="Calibri"/>
          <w:sz w:val="22"/>
          <w:szCs w:val="22"/>
        </w:rPr>
        <w:t xml:space="preserve">) convoca las </w:t>
      </w:r>
      <w:r>
        <w:rPr>
          <w:rFonts w:ascii="Calibri" w:cs="Calibri" w:eastAsia="Calibri" w:hAnsi="Calibri"/>
          <w:b/>
          <w:bCs/>
          <w:sz w:val="22"/>
          <w:szCs w:val="22"/>
        </w:rPr>
        <w:t xml:space="preserve">I Jornadas Internacionales de Intercambio de Experiencias de Mejora en Políticas y los Servicios Públicos</w:t>
      </w:r>
      <w:r>
        <w:rPr>
          <w:rFonts w:ascii="Calibri" w:cs="Calibri" w:eastAsia="Calibri" w:hAnsi="Calibri"/>
          <w:sz w:val="22"/>
          <w:szCs w:val="22"/>
        </w:rPr>
        <w:t xml:space="preserve">, que se celebrarán en Lima, Perú, los días 15 y 16 de julio de 2027.</w:t>
      </w:r>
    </w:p>
    <w:p>
      <w:pPr>
        <w:pStyle w:val="Heading3"/>
        <w:spacing w:after="120" w:before="240"/>
      </w:pPr>
      <w:r>
        <w:rPr>
          <w:rFonts w:ascii="Calibri" w:cs="Calibri" w:eastAsia="Calibri" w:hAnsi="Calibri"/>
          <w:b/>
          <w:bCs/>
          <w:color w:val="4A4640"/>
          <w:sz w:val="24"/>
          <w:szCs w:val="24"/>
        </w:rPr>
        <w:t xml:space="preserve">Párrafo 2 — Público objetivo</w:t>
      </w:r>
    </w:p>
    <w:p>
      <w:pPr>
        <w:spacing w:after="120" w:line="300"/>
      </w:pPr>
      <w:r>
        <w:rPr>
          <w:rFonts w:ascii="Calibri" w:cs="Calibri" w:eastAsia="Calibri" w:hAnsi="Calibri"/>
          <w:sz w:val="22"/>
          <w:szCs w:val="22"/>
        </w:rPr>
        <w:t xml:space="preserve">A diferencia de los congresos académicos convencionales, estas Jornadas están dirigidas a </w:t>
      </w:r>
      <w:r>
        <w:rPr>
          <w:rFonts w:ascii="Calibri" w:cs="Calibri" w:eastAsia="Calibri" w:hAnsi="Calibri"/>
          <w:b/>
          <w:bCs/>
          <w:sz w:val="22"/>
          <w:szCs w:val="22"/>
        </w:rPr>
        <w:t xml:space="preserve">profesionales en activo</w:t>
      </w:r>
      <w:r>
        <w:rPr>
          <w:rFonts w:ascii="Calibri" w:cs="Calibri" w:eastAsia="Calibri" w:hAnsi="Calibri"/>
          <w:sz w:val="22"/>
          <w:szCs w:val="22"/>
        </w:rPr>
        <w:t xml:space="preserve">: directivos y técnicos de organismos reguladores, gestores de servicios públicos, funcionarios de instituciones de competencia, responsables de contratación y concesiones, y consultores de política pública. El eje del encuentro es el intercambio de </w:t>
      </w:r>
      <w:r>
        <w:rPr>
          <w:rFonts w:ascii="Calibri" w:cs="Calibri" w:eastAsia="Calibri" w:hAnsi="Calibri"/>
          <w:i/>
          <w:iCs/>
          <w:sz w:val="22"/>
          <w:szCs w:val="22"/>
        </w:rPr>
        <w:t xml:space="preserve">experiencias reales y resultados verificables</w:t>
      </w:r>
      <w:r>
        <w:rPr>
          <w:rFonts w:ascii="Calibri" w:cs="Calibri" w:eastAsia="Calibri" w:hAnsi="Calibri"/>
          <w:sz w:val="22"/>
          <w:szCs w:val="22"/>
        </w:rPr>
        <w:t xml:space="preserve"> de mejora en la prestación de servicios esenciales y en las políticas de regulación y competencia.</w:t>
      </w:r>
    </w:p>
    <w:p>
      <w:pPr>
        <w:pStyle w:val="Heading3"/>
        <w:spacing w:after="120" w:before="240"/>
      </w:pPr>
      <w:r>
        <w:rPr>
          <w:rFonts w:ascii="Calibri" w:cs="Calibri" w:eastAsia="Calibri" w:hAnsi="Calibri"/>
          <w:b/>
          <w:bCs/>
          <w:color w:val="4A4640"/>
          <w:sz w:val="24"/>
          <w:szCs w:val="24"/>
        </w:rPr>
        <w:t xml:space="preserve">Párrafo 3 — Sectores de análisis</w:t>
      </w:r>
    </w:p>
    <w:p>
      <w:pPr>
        <w:spacing w:after="120" w:line="300"/>
      </w:pPr>
      <w:r>
        <w:rPr>
          <w:rFonts w:ascii="Calibri" w:cs="Calibri" w:eastAsia="Calibri" w:hAnsi="Calibri"/>
          <w:sz w:val="22"/>
          <w:szCs w:val="22"/>
        </w:rPr>
        <w:t xml:space="preserve">Los sectores preferentes de análisis y evaluación son los de la energía y el medio ambiente, el agua y saneamiento, el transporte y las infraestructuras, las telecomunicaciones y los mercados digitales, y otros servicios esenciales como la salud, la educación o la seguridad.</w:t>
      </w:r>
    </w:p>
    <w:p>
      <w:pPr>
        <w:pStyle w:val="Heading2"/>
        <w:spacing w:after="160" w:before="320"/>
      </w:pPr>
      <w:r>
        <w:rPr>
          <w:rFonts w:ascii="Calibri" w:cs="Calibri" w:eastAsia="Calibri" w:hAnsi="Calibri"/>
          <w:b/>
          <w:bCs/>
          <w:color w:val="1A3A5C"/>
          <w:sz w:val="28"/>
          <w:szCs w:val="28"/>
        </w:rPr>
        <w:t xml:space="preserve">2.2. Caja de sesiones plenarias</w:t>
      </w:r>
    </w:p>
    <w:p>
      <w:pPr>
        <w:spacing w:after="80" w:before="80"/>
      </w:pPr>
      <w:r>
        <w:rPr>
          <w:rFonts w:ascii="Consolas" w:cs="Consolas" w:eastAsia="Consolas" w:hAnsi="Consolas"/>
          <w:i/>
          <w:iCs/>
          <w:color w:val="8A837A"/>
          <w:sz w:val="18"/>
          <w:szCs w:val="18"/>
        </w:rPr>
        <w:t xml:space="preserve">Sección: .speakers-box</w:t>
      </w:r>
    </w:p>
    <w:p>
      <w:pPr>
        <w:pStyle w:val="Heading3"/>
        <w:spacing w:after="120" w:before="240"/>
      </w:pPr>
      <w:r>
        <w:rPr>
          <w:rFonts w:ascii="Calibri" w:cs="Calibri" w:eastAsia="Calibri" w:hAnsi="Calibri"/>
          <w:b/>
          <w:bCs/>
          <w:color w:val="4A4640"/>
          <w:sz w:val="24"/>
          <w:szCs w:val="24"/>
        </w:rPr>
        <w:t xml:space="preserve">Título del bloque</w:t>
      </w:r>
    </w:p>
    <w:p>
      <w:pPr>
        <w:spacing w:after="120" w:line="300"/>
      </w:pPr>
      <w:r>
        <w:rPr>
          <w:rFonts w:ascii="Calibri" w:cs="Calibri" w:eastAsia="Calibri" w:hAnsi="Calibri"/>
          <w:sz w:val="22"/>
          <w:szCs w:val="22"/>
        </w:rPr>
        <w:t xml:space="preserve">Sesiones plenarias</w:t>
      </w:r>
    </w:p>
    <w:p>
      <w:pPr>
        <w:pStyle w:val="Heading3"/>
        <w:spacing w:after="120" w:before="240"/>
      </w:pPr>
      <w:r>
        <w:rPr>
          <w:rFonts w:ascii="Calibri" w:cs="Calibri" w:eastAsia="Calibri" w:hAnsi="Calibri"/>
          <w:b/>
          <w:bCs/>
          <w:color w:val="4A4640"/>
          <w:sz w:val="24"/>
          <w:szCs w:val="24"/>
        </w:rPr>
        <w:t xml:space="preserve">Conferencia magistral</w:t>
      </w:r>
    </w:p>
    <w:p>
      <w:pPr>
        <w:spacing w:after="80" w:before="80"/>
      </w:pPr>
      <w:r>
        <w:rPr>
          <w:rFonts w:ascii="Calibri" w:cs="Calibri" w:eastAsia="Calibri" w:hAnsi="Calibri"/>
          <w:b/>
          <w:bCs/>
          <w:color w:val="C8102E"/>
          <w:sz w:val="22"/>
          <w:szCs w:val="22"/>
        </w:rPr>
        <w:t xml:space="preserve">[POR CONFIRMAR — Nombre del/de la ponente]</w:t>
      </w:r>
    </w:p>
    <w:p>
      <w:pPr>
        <w:spacing w:after="120" w:line="300"/>
      </w:pPr>
      <w:r>
        <w:rPr>
          <w:rFonts w:ascii="Calibri" w:cs="Calibri" w:eastAsia="Calibri" w:hAnsi="Calibri"/>
          <w:i/>
          <w:iCs/>
          <w:sz w:val="22"/>
          <w:szCs w:val="22"/>
        </w:rPr>
        <w:t xml:space="preserve">Experto/a internacional en regulación de servicios públicos</w:t>
      </w:r>
    </w:p>
    <w:p>
      <w:pPr>
        <w:pStyle w:val="Heading3"/>
        <w:spacing w:after="120" w:before="240"/>
      </w:pPr>
      <w:r>
        <w:rPr>
          <w:rFonts w:ascii="Calibri" w:cs="Calibri" w:eastAsia="Calibri" w:hAnsi="Calibri"/>
          <w:b/>
          <w:bCs/>
          <w:color w:val="4A4640"/>
          <w:sz w:val="24"/>
          <w:szCs w:val="24"/>
        </w:rPr>
        <w:t xml:space="preserve">Mesa redonda — Regulación en América Latina</w:t>
      </w:r>
    </w:p>
    <w:p>
      <w:pPr>
        <w:spacing w:after="80" w:before="80"/>
      </w:pPr>
      <w:r>
        <w:rPr>
          <w:rFonts w:ascii="Calibri" w:cs="Calibri" w:eastAsia="Calibri" w:hAnsi="Calibri"/>
          <w:b/>
          <w:bCs/>
          <w:color w:val="C8102E"/>
          <w:sz w:val="22"/>
          <w:szCs w:val="22"/>
        </w:rPr>
        <w:t xml:space="preserve">[POR CONFIRMAR — Nombre 1]</w:t>
      </w:r>
    </w:p>
    <w:p>
      <w:pPr>
        <w:spacing w:after="120" w:line="300"/>
      </w:pPr>
      <w:r>
        <w:rPr>
          <w:rFonts w:ascii="Calibri" w:cs="Calibri" w:eastAsia="Calibri" w:hAnsi="Calibri"/>
          <w:i/>
          <w:iCs/>
          <w:sz w:val="22"/>
          <w:szCs w:val="22"/>
        </w:rPr>
        <w:t xml:space="preserve">Organismo regulador de energía</w:t>
      </w:r>
    </w:p>
    <w:p>
      <w:pPr>
        <w:spacing w:after="80" w:before="80"/>
      </w:pPr>
      <w:r>
        <w:rPr>
          <w:rFonts w:ascii="Calibri" w:cs="Calibri" w:eastAsia="Calibri" w:hAnsi="Calibri"/>
          <w:b/>
          <w:bCs/>
          <w:color w:val="C8102E"/>
          <w:sz w:val="22"/>
          <w:szCs w:val="22"/>
        </w:rPr>
        <w:t xml:space="preserve">[POR CONFIRMAR — Nombre 2]</w:t>
      </w:r>
    </w:p>
    <w:p>
      <w:pPr>
        <w:spacing w:after="120" w:line="300"/>
      </w:pPr>
      <w:r>
        <w:rPr>
          <w:rFonts w:ascii="Calibri" w:cs="Calibri" w:eastAsia="Calibri" w:hAnsi="Calibri"/>
          <w:i/>
          <w:iCs/>
          <w:sz w:val="22"/>
          <w:szCs w:val="22"/>
        </w:rPr>
        <w:t xml:space="preserve">Agencia de competencia</w:t>
      </w:r>
    </w:p>
    <w:p>
      <w:pPr>
        <w:spacing w:after="80" w:before="80"/>
      </w:pPr>
      <w:r>
        <w:rPr>
          <w:rFonts w:ascii="Calibri" w:cs="Calibri" w:eastAsia="Calibri" w:hAnsi="Calibri"/>
          <w:b/>
          <w:bCs/>
          <w:color w:val="C8102E"/>
          <w:sz w:val="22"/>
          <w:szCs w:val="22"/>
        </w:rPr>
        <w:t xml:space="preserve">[POR CONFIRMAR — Nombre 3]</w:t>
      </w:r>
    </w:p>
    <w:p>
      <w:pPr>
        <w:spacing w:after="120" w:line="300"/>
      </w:pPr>
      <w:r>
        <w:rPr>
          <w:rFonts w:ascii="Calibri" w:cs="Calibri" w:eastAsia="Calibri" w:hAnsi="Calibri"/>
          <w:i/>
          <w:iCs/>
          <w:sz w:val="22"/>
          <w:szCs w:val="22"/>
        </w:rPr>
        <w:t xml:space="preserve">Operador de infraestructura pública</w:t>
      </w:r>
    </w:p>
    <w:p>
      <w:pPr>
        <w:pStyle w:val="Heading3"/>
        <w:spacing w:after="120" w:before="240"/>
      </w:pPr>
      <w:r>
        <w:rPr>
          <w:rFonts w:ascii="Calibri" w:cs="Calibri" w:eastAsia="Calibri" w:hAnsi="Calibri"/>
          <w:b/>
          <w:bCs/>
          <w:color w:val="4A4640"/>
          <w:sz w:val="24"/>
          <w:szCs w:val="24"/>
        </w:rPr>
        <w:t xml:space="preserve">Sesión especial</w:t>
      </w:r>
    </w:p>
    <w:p>
      <w:pPr>
        <w:spacing w:after="80" w:before="80"/>
      </w:pPr>
      <w:r>
        <w:rPr>
          <w:rFonts w:ascii="Calibri" w:cs="Calibri" w:eastAsia="Calibri" w:hAnsi="Calibri"/>
          <w:b/>
          <w:bCs/>
          <w:color w:val="C8102E"/>
          <w:sz w:val="22"/>
          <w:szCs w:val="22"/>
        </w:rPr>
        <w:t xml:space="preserve">[POR CONFIRMAR — Nombre]</w:t>
      </w:r>
    </w:p>
    <w:p>
      <w:pPr>
        <w:spacing w:after="120" w:line="300"/>
      </w:pPr>
      <w:r>
        <w:rPr>
          <w:rFonts w:ascii="Calibri" w:cs="Calibri" w:eastAsia="Calibri" w:hAnsi="Calibri"/>
          <w:i/>
          <w:iCs/>
          <w:sz w:val="22"/>
          <w:szCs w:val="22"/>
        </w:rPr>
        <w:t xml:space="preserve">Perspectiva de usuarios y sociedad civil</w:t>
      </w:r>
    </w:p>
    <w:p>
      <w:pPr>
        <w:pStyle w:val="Heading1"/>
        <w:pageBreakBefore/>
        <w:spacing w:after="200" w:before="480"/>
      </w:pPr>
      <w:r>
        <w:rPr>
          <w:rFonts w:ascii="Calibri" w:cs="Calibri" w:eastAsia="Calibri" w:hAnsi="Calibri"/>
          <w:b/>
          <w:bCs/>
          <w:color w:val="1A3A5C"/>
          <w:sz w:val="36"/>
          <w:szCs w:val="36"/>
        </w:rPr>
        <w:t xml:space="preserve">3. Comités</w:t>
      </w:r>
    </w:p>
    <w:p>
      <w:pPr>
        <w:spacing w:after="80" w:before="80"/>
      </w:pPr>
      <w:r>
        <w:rPr>
          <w:rFonts w:ascii="Consolas" w:cs="Consolas" w:eastAsia="Consolas" w:hAnsi="Consolas"/>
          <w:i/>
          <w:iCs/>
          <w:color w:val="8A837A"/>
          <w:sz w:val="18"/>
          <w:szCs w:val="18"/>
        </w:rPr>
        <w:t xml:space="preserve">Sección: #tab-committees</w:t>
      </w:r>
    </w:p>
    <w:p>
      <w:pPr>
        <w:pStyle w:val="Heading2"/>
        <w:spacing w:after="160" w:before="320"/>
      </w:pPr>
      <w:r>
        <w:rPr>
          <w:rFonts w:ascii="Calibri" w:cs="Calibri" w:eastAsia="Calibri" w:hAnsi="Calibri"/>
          <w:b/>
          <w:bCs/>
          <w:color w:val="1A3A5C"/>
          <w:sz w:val="28"/>
          <w:szCs w:val="28"/>
        </w:rPr>
        <w:t xml:space="preserve">3.1. Comité Científico y de Selección</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Para cada miembro indiquen: nombre completo e institución / área de experiencia. Si la composición aún no está cerrada, déjenlo indicado.</w:t>
      </w:r>
    </w:p>
    <w:p>
      <w:pPr>
        <w:pStyle w:val="Heading3"/>
        <w:spacing w:after="120" w:before="240"/>
      </w:pPr>
      <w:r>
        <w:rPr>
          <w:rFonts w:ascii="Calibri" w:cs="Calibri" w:eastAsia="Calibri" w:hAnsi="Calibri"/>
          <w:b/>
          <w:bCs/>
          <w:color w:val="4A4640"/>
          <w:sz w:val="24"/>
          <w:szCs w:val="24"/>
        </w:rPr>
        <w:t xml:space="preserve">Miembros del Comité Científico</w:t>
      </w:r>
    </w:p>
    <w:p>
      <w:pPr>
        <w:spacing w:after="80" w:before="80"/>
      </w:pPr>
      <w:r>
        <w:rPr>
          <w:rFonts w:ascii="Calibri" w:cs="Calibri" w:eastAsia="Calibri" w:hAnsi="Calibri"/>
          <w:b/>
          <w:bCs/>
          <w:color w:val="C8102E"/>
          <w:sz w:val="22"/>
          <w:szCs w:val="22"/>
        </w:rPr>
        <w:t xml:space="preserve">[Presidencia — Nombre + Institución]</w:t>
      </w:r>
    </w:p>
    <w:p>
      <w:pPr>
        <w:spacing w:after="80" w:before="80"/>
      </w:pPr>
      <w:r>
        <w:rPr>
          <w:rFonts w:ascii="Calibri" w:cs="Calibri" w:eastAsia="Calibri" w:hAnsi="Calibri"/>
          <w:b/>
          <w:bCs/>
          <w:color w:val="C8102E"/>
          <w:sz w:val="22"/>
          <w:szCs w:val="22"/>
        </w:rPr>
        <w:t xml:space="preserve">[Miembro — Nombre + Institución (regulación energética)]</w:t>
      </w:r>
    </w:p>
    <w:p>
      <w:pPr>
        <w:spacing w:after="80" w:before="80"/>
      </w:pPr>
      <w:r>
        <w:rPr>
          <w:rFonts w:ascii="Calibri" w:cs="Calibri" w:eastAsia="Calibri" w:hAnsi="Calibri"/>
          <w:b/>
          <w:bCs/>
          <w:color w:val="C8102E"/>
          <w:sz w:val="22"/>
          <w:szCs w:val="22"/>
        </w:rPr>
        <w:t xml:space="preserve">[Miembro — Nombre + Institución (política de competencia)]</w:t>
      </w:r>
    </w:p>
    <w:p>
      <w:pPr>
        <w:spacing w:after="80" w:before="80"/>
      </w:pPr>
      <w:r>
        <w:rPr>
          <w:rFonts w:ascii="Calibri" w:cs="Calibri" w:eastAsia="Calibri" w:hAnsi="Calibri"/>
          <w:b/>
          <w:bCs/>
          <w:color w:val="C8102E"/>
          <w:sz w:val="22"/>
          <w:szCs w:val="22"/>
        </w:rPr>
        <w:t xml:space="preserve">[Miembro — Nombre + Institución (servicios de agua)]</w:t>
      </w:r>
    </w:p>
    <w:p>
      <w:pPr>
        <w:spacing w:after="80" w:before="80"/>
      </w:pPr>
      <w:r>
        <w:rPr>
          <w:rFonts w:ascii="Calibri" w:cs="Calibri" w:eastAsia="Calibri" w:hAnsi="Calibri"/>
          <w:b/>
          <w:bCs/>
          <w:color w:val="C8102E"/>
          <w:sz w:val="22"/>
          <w:szCs w:val="22"/>
        </w:rPr>
        <w:t xml:space="preserve">[Miembro — Nombre + Institución (telecomunicaciones)]</w:t>
      </w:r>
    </w:p>
    <w:p>
      <w:pPr>
        <w:spacing w:after="80" w:before="80"/>
      </w:pPr>
      <w:r>
        <w:rPr>
          <w:rFonts w:ascii="Calibri" w:cs="Calibri" w:eastAsia="Calibri" w:hAnsi="Calibri"/>
          <w:b/>
          <w:bCs/>
          <w:color w:val="C8102E"/>
          <w:sz w:val="22"/>
          <w:szCs w:val="22"/>
        </w:rPr>
        <w:t xml:space="preserve">[Miembro — Nombre + Institución (transporte y movilidad)]</w:t>
      </w:r>
    </w:p>
    <w:p>
      <w:pPr>
        <w:spacing w:after="80" w:before="80"/>
      </w:pPr>
      <w:r>
        <w:rPr>
          <w:rFonts w:ascii="Calibri" w:cs="Calibri" w:eastAsia="Calibri" w:hAnsi="Calibri"/>
          <w:b/>
          <w:bCs/>
          <w:color w:val="C8102E"/>
          <w:sz w:val="22"/>
          <w:szCs w:val="22"/>
        </w:rPr>
        <w:t xml:space="preserve">[Miembro — Nombre + Institución (salud y servicios sociales)]</w:t>
      </w:r>
    </w:p>
    <w:p>
      <w:pPr>
        <w:spacing w:after="80" w:before="80"/>
      </w:pPr>
      <w:r>
        <w:rPr>
          <w:rFonts w:ascii="Calibri" w:cs="Calibri" w:eastAsia="Calibri" w:hAnsi="Calibri"/>
          <w:b/>
          <w:bCs/>
          <w:color w:val="C8102E"/>
          <w:sz w:val="22"/>
          <w:szCs w:val="22"/>
        </w:rPr>
        <w:t xml:space="preserve">[Miembro — Nombre + Institución (contratación pública)]</w:t>
      </w:r>
    </w:p>
    <w:p>
      <w:pPr>
        <w:pStyle w:val="Heading2"/>
        <w:spacing w:after="160" w:before="320"/>
      </w:pPr>
      <w:r>
        <w:rPr>
          <w:rFonts w:ascii="Calibri" w:cs="Calibri" w:eastAsia="Calibri" w:hAnsi="Calibri"/>
          <w:b/>
          <w:bCs/>
          <w:color w:val="1A3A5C"/>
          <w:sz w:val="28"/>
          <w:szCs w:val="28"/>
        </w:rPr>
        <w:t xml:space="preserve">3.2. Comité Promotor de la Asociación</w:t>
      </w:r>
    </w:p>
    <w:p>
      <w:pPr>
        <w:pStyle w:val="Heading3"/>
        <w:spacing w:after="120" w:before="240"/>
      </w:pPr>
      <w:r>
        <w:rPr>
          <w:rFonts w:ascii="Calibri" w:cs="Calibri" w:eastAsia="Calibri" w:hAnsi="Calibri"/>
          <w:b/>
          <w:bCs/>
          <w:color w:val="4A4640"/>
          <w:sz w:val="24"/>
          <w:szCs w:val="24"/>
        </w:rPr>
        <w:t xml:space="preserve">Miembros del Comité Promotor</w:t>
      </w:r>
    </w:p>
    <w:p>
      <w:pPr>
        <w:spacing w:after="80" w:before="80"/>
      </w:pPr>
      <w:r>
        <w:rPr>
          <w:rFonts w:ascii="Calibri" w:cs="Calibri" w:eastAsia="Calibri" w:hAnsi="Calibri"/>
          <w:b/>
          <w:bCs/>
          <w:color w:val="C8102E"/>
          <w:sz w:val="22"/>
          <w:szCs w:val="22"/>
        </w:rPr>
        <w:t xml:space="preserve">[Presidencia — Nombre + Institución organizadora]</w:t>
      </w:r>
    </w:p>
    <w:p>
      <w:pPr>
        <w:spacing w:after="80" w:before="80"/>
      </w:pPr>
      <w:r>
        <w:rPr>
          <w:rFonts w:ascii="Calibri" w:cs="Calibri" w:eastAsia="Calibri" w:hAnsi="Calibri"/>
          <w:b/>
          <w:bCs/>
          <w:color w:val="C8102E"/>
          <w:sz w:val="22"/>
          <w:szCs w:val="22"/>
        </w:rPr>
        <w:t xml:space="preserve">[Miembro — Institución organizadora 1]</w:t>
      </w:r>
    </w:p>
    <w:p>
      <w:pPr>
        <w:spacing w:after="80" w:before="80"/>
      </w:pPr>
      <w:r>
        <w:rPr>
          <w:rFonts w:ascii="Calibri" w:cs="Calibri" w:eastAsia="Calibri" w:hAnsi="Calibri"/>
          <w:b/>
          <w:bCs/>
          <w:color w:val="C8102E"/>
          <w:sz w:val="22"/>
          <w:szCs w:val="22"/>
        </w:rPr>
        <w:t xml:space="preserve">[Miembro — Institución organizadora 2]</w:t>
      </w:r>
    </w:p>
    <w:p>
      <w:pPr>
        <w:pStyle w:val="Heading1"/>
        <w:pageBreakBefore/>
        <w:spacing w:after="200" w:before="480"/>
      </w:pPr>
      <w:r>
        <w:rPr>
          <w:rFonts w:ascii="Calibri" w:cs="Calibri" w:eastAsia="Calibri" w:hAnsi="Calibri"/>
          <w:b/>
          <w:bCs/>
          <w:color w:val="1A3A5C"/>
          <w:sz w:val="36"/>
          <w:szCs w:val="36"/>
        </w:rPr>
        <w:t xml:space="preserve">4. Convocatoria (Call for experiences)</w:t>
      </w:r>
    </w:p>
    <w:p>
      <w:pPr>
        <w:spacing w:after="80" w:before="80"/>
      </w:pPr>
      <w:r>
        <w:rPr>
          <w:rFonts w:ascii="Consolas" w:cs="Consolas" w:eastAsia="Consolas" w:hAnsi="Consolas"/>
          <w:i/>
          <w:iCs/>
          <w:color w:val="8A837A"/>
          <w:sz w:val="18"/>
          <w:szCs w:val="18"/>
        </w:rPr>
        <w:t xml:space="preserve">Sección: #tab-call</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Esta sección no se pudo ver entera en el archivo HTML compartido (se había cortado el contenido). El comité debe redactar / revisar aquí: texto introductorio de la convocatoria, lista de temas (topic-cards), criterios de selección, formato de los resúmenes (extensión, idioma) y caja final con el CTA de envío.</w:t>
      </w:r>
    </w:p>
    <w:p>
      <w:pPr>
        <w:pStyle w:val="Heading3"/>
        <w:spacing w:after="120" w:before="240"/>
      </w:pPr>
      <w:r>
        <w:rPr>
          <w:rFonts w:ascii="Calibri" w:cs="Calibri" w:eastAsia="Calibri" w:hAnsi="Calibri"/>
          <w:b/>
          <w:bCs/>
          <w:color w:val="4A4640"/>
          <w:sz w:val="24"/>
          <w:szCs w:val="24"/>
        </w:rPr>
        <w:t xml:space="preserve">Título de la sección</w:t>
      </w:r>
    </w:p>
    <w:p>
      <w:pPr>
        <w:spacing w:after="80" w:before="80"/>
      </w:pPr>
      <w:r>
        <w:rPr>
          <w:rFonts w:ascii="Calibri" w:cs="Calibri" w:eastAsia="Calibri" w:hAnsi="Calibri"/>
          <w:b/>
          <w:bCs/>
          <w:color w:val="C8102E"/>
          <w:sz w:val="22"/>
          <w:szCs w:val="22"/>
        </w:rPr>
        <w:t xml:space="preserve">[Por redactar — propuesta: «Convocatoria de experiencias»]</w:t>
      </w:r>
    </w:p>
    <w:p>
      <w:pPr>
        <w:pStyle w:val="Heading3"/>
        <w:spacing w:after="120" w:before="240"/>
      </w:pPr>
      <w:r>
        <w:rPr>
          <w:rFonts w:ascii="Calibri" w:cs="Calibri" w:eastAsia="Calibri" w:hAnsi="Calibri"/>
          <w:b/>
          <w:bCs/>
          <w:color w:val="4A4640"/>
          <w:sz w:val="24"/>
          <w:szCs w:val="24"/>
        </w:rPr>
        <w:t xml:space="preserve">Texto introductorio</w:t>
      </w:r>
    </w:p>
    <w:p>
      <w:pPr>
        <w:spacing w:after="80" w:before="80"/>
      </w:pPr>
      <w:r>
        <w:rPr>
          <w:rFonts w:ascii="Calibri" w:cs="Calibri" w:eastAsia="Calibri" w:hAnsi="Calibri"/>
          <w:b/>
          <w:bCs/>
          <w:color w:val="C8102E"/>
          <w:sz w:val="22"/>
          <w:szCs w:val="22"/>
        </w:rPr>
        <w:t xml:space="preserve">[Por redactar — explicación de lo que se está buscando: experiencias profesionales reales, con resultados verificables, en el ámbito de la mejora de servicios públicos y regulación]</w:t>
      </w:r>
    </w:p>
    <w:p>
      <w:pPr>
        <w:pStyle w:val="Heading3"/>
        <w:spacing w:after="120" w:before="240"/>
      </w:pPr>
      <w:r>
        <w:rPr>
          <w:rFonts w:ascii="Calibri" w:cs="Calibri" w:eastAsia="Calibri" w:hAnsi="Calibri"/>
          <w:b/>
          <w:bCs/>
          <w:color w:val="4A4640"/>
          <w:sz w:val="24"/>
          <w:szCs w:val="24"/>
        </w:rPr>
        <w:t xml:space="preserve">Temas de la convocatoria</w:t>
      </w:r>
    </w:p>
    <w:p>
      <w:pPr>
        <w:spacing w:after="120" w:line="300"/>
      </w:pPr>
      <w:r>
        <w:rPr>
          <w:rFonts w:ascii="Calibri" w:cs="Calibri" w:eastAsia="Calibri" w:hAnsi="Calibri"/>
          <w:sz w:val="22"/>
          <w:szCs w:val="22"/>
        </w:rPr>
        <w:t xml:space="preserve">Lista de cards con áreas temáticas. Sugerencia basada en los sectores mencionados en la bienvenida:</w:t>
      </w:r>
    </w:p>
    <w:p>
      <w:pPr>
        <w:pStyle w:val="ListParagraph"/>
        <w:numPr>
          <w:ilvl w:val="0"/>
          <w:numId w:val="2"/>
        </w:numPr>
        <w:spacing w:after="60"/>
      </w:pPr>
      <w:r>
        <w:rPr>
          <w:rFonts w:ascii="Calibri" w:cs="Calibri" w:eastAsia="Calibri" w:hAnsi="Calibri"/>
          <w:b w:val="false"/>
          <w:bCs w:val="false"/>
          <w:sz w:val="22"/>
          <w:szCs w:val="22"/>
        </w:rPr>
        <w:t xml:space="preserve">Energía y medio ambiente</w:t>
      </w:r>
    </w:p>
    <w:p>
      <w:pPr>
        <w:pStyle w:val="ListParagraph"/>
        <w:numPr>
          <w:ilvl w:val="0"/>
          <w:numId w:val="2"/>
        </w:numPr>
        <w:spacing w:after="60"/>
      </w:pPr>
      <w:r>
        <w:rPr>
          <w:rFonts w:ascii="Calibri" w:cs="Calibri" w:eastAsia="Calibri" w:hAnsi="Calibri"/>
          <w:b w:val="false"/>
          <w:bCs w:val="false"/>
          <w:sz w:val="22"/>
          <w:szCs w:val="22"/>
        </w:rPr>
        <w:t xml:space="preserve">Agua y saneamiento</w:t>
      </w:r>
    </w:p>
    <w:p>
      <w:pPr>
        <w:pStyle w:val="ListParagraph"/>
        <w:numPr>
          <w:ilvl w:val="0"/>
          <w:numId w:val="2"/>
        </w:numPr>
        <w:spacing w:after="60"/>
      </w:pPr>
      <w:r>
        <w:rPr>
          <w:rFonts w:ascii="Calibri" w:cs="Calibri" w:eastAsia="Calibri" w:hAnsi="Calibri"/>
          <w:b w:val="false"/>
          <w:bCs w:val="false"/>
          <w:sz w:val="22"/>
          <w:szCs w:val="22"/>
        </w:rPr>
        <w:t xml:space="preserve">Transporte e infraestructuras</w:t>
      </w:r>
    </w:p>
    <w:p>
      <w:pPr>
        <w:pStyle w:val="ListParagraph"/>
        <w:numPr>
          <w:ilvl w:val="0"/>
          <w:numId w:val="2"/>
        </w:numPr>
        <w:spacing w:after="60"/>
      </w:pPr>
      <w:r>
        <w:rPr>
          <w:rFonts w:ascii="Calibri" w:cs="Calibri" w:eastAsia="Calibri" w:hAnsi="Calibri"/>
          <w:b w:val="false"/>
          <w:bCs w:val="false"/>
          <w:sz w:val="22"/>
          <w:szCs w:val="22"/>
        </w:rPr>
        <w:t xml:space="preserve">Telecomunicaciones y mercados digitales</w:t>
      </w:r>
    </w:p>
    <w:p>
      <w:pPr>
        <w:pStyle w:val="ListParagraph"/>
        <w:numPr>
          <w:ilvl w:val="0"/>
          <w:numId w:val="2"/>
        </w:numPr>
        <w:spacing w:after="60"/>
      </w:pPr>
      <w:r>
        <w:rPr>
          <w:rFonts w:ascii="Calibri" w:cs="Calibri" w:eastAsia="Calibri" w:hAnsi="Calibri"/>
          <w:b w:val="false"/>
          <w:bCs w:val="false"/>
          <w:sz w:val="22"/>
          <w:szCs w:val="22"/>
        </w:rPr>
        <w:t xml:space="preserve">Salud y servicios sociales</w:t>
      </w:r>
    </w:p>
    <w:p>
      <w:pPr>
        <w:pStyle w:val="ListParagraph"/>
        <w:numPr>
          <w:ilvl w:val="0"/>
          <w:numId w:val="2"/>
        </w:numPr>
        <w:spacing w:after="60"/>
      </w:pPr>
      <w:r>
        <w:rPr>
          <w:rFonts w:ascii="Calibri" w:cs="Calibri" w:eastAsia="Calibri" w:hAnsi="Calibri"/>
          <w:b w:val="false"/>
          <w:bCs w:val="false"/>
          <w:sz w:val="22"/>
          <w:szCs w:val="22"/>
        </w:rPr>
        <w:t xml:space="preserve">Educación</w:t>
      </w:r>
    </w:p>
    <w:p>
      <w:pPr>
        <w:pStyle w:val="ListParagraph"/>
        <w:numPr>
          <w:ilvl w:val="0"/>
          <w:numId w:val="2"/>
        </w:numPr>
        <w:spacing w:after="60"/>
      </w:pPr>
      <w:r>
        <w:rPr>
          <w:rFonts w:ascii="Calibri" w:cs="Calibri" w:eastAsia="Calibri" w:hAnsi="Calibri"/>
          <w:b w:val="false"/>
          <w:bCs w:val="false"/>
          <w:sz w:val="22"/>
          <w:szCs w:val="22"/>
        </w:rPr>
        <w:t xml:space="preserve">Seguridad y servicios públicos esenciales</w:t>
      </w:r>
    </w:p>
    <w:p>
      <w:pPr>
        <w:pStyle w:val="ListParagraph"/>
        <w:numPr>
          <w:ilvl w:val="0"/>
          <w:numId w:val="2"/>
        </w:numPr>
        <w:spacing w:after="60"/>
      </w:pPr>
      <w:r>
        <w:rPr>
          <w:rFonts w:ascii="Calibri" w:cs="Calibri" w:eastAsia="Calibri" w:hAnsi="Calibri"/>
          <w:b w:val="false"/>
          <w:bCs w:val="false"/>
          <w:sz w:val="22"/>
          <w:szCs w:val="22"/>
        </w:rPr>
        <w:t xml:space="preserve">Contratación pública y concesiones</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Para cada tema, redacten una breve descripción (1–2 líneas) que aparezca dentro de la card.</w:t>
      </w:r>
    </w:p>
    <w:p>
      <w:pPr>
        <w:pStyle w:val="Heading3"/>
        <w:spacing w:after="120" w:before="240"/>
      </w:pPr>
      <w:r>
        <w:rPr>
          <w:rFonts w:ascii="Calibri" w:cs="Calibri" w:eastAsia="Calibri" w:hAnsi="Calibri"/>
          <w:b/>
          <w:bCs/>
          <w:color w:val="4A4640"/>
          <w:sz w:val="24"/>
          <w:szCs w:val="24"/>
        </w:rPr>
        <w:t xml:space="preserve">Criterios de valoración</w:t>
      </w:r>
    </w:p>
    <w:p>
      <w:pPr>
        <w:spacing w:after="120" w:line="300"/>
      </w:pPr>
      <w:r>
        <w:rPr>
          <w:rFonts w:ascii="Calibri" w:cs="Calibri" w:eastAsia="Calibri" w:hAnsi="Calibri"/>
          <w:sz w:val="22"/>
          <w:szCs w:val="22"/>
        </w:rPr>
        <w:t xml:space="preserve">Mismos criterios que los del premio (ya recogidos en la sección 10):</w:t>
      </w:r>
    </w:p>
    <w:p>
      <w:pPr>
        <w:pStyle w:val="ListParagraph"/>
        <w:numPr>
          <w:ilvl w:val="0"/>
          <w:numId w:val="2"/>
        </w:numPr>
        <w:spacing w:after="60"/>
      </w:pPr>
      <w:r>
        <w:rPr>
          <w:rFonts w:ascii="Calibri" w:cs="Calibri" w:eastAsia="Calibri" w:hAnsi="Calibri"/>
          <w:b w:val="false"/>
          <w:bCs w:val="false"/>
          <w:sz w:val="22"/>
          <w:szCs w:val="22"/>
        </w:rPr>
        <w:t xml:space="preserve">Impacto medible en ciudadanos o usuarios</w:t>
      </w:r>
    </w:p>
    <w:p>
      <w:pPr>
        <w:pStyle w:val="ListParagraph"/>
        <w:numPr>
          <w:ilvl w:val="0"/>
          <w:numId w:val="2"/>
        </w:numPr>
        <w:spacing w:after="60"/>
      </w:pPr>
      <w:r>
        <w:rPr>
          <w:rFonts w:ascii="Calibri" w:cs="Calibri" w:eastAsia="Calibri" w:hAnsi="Calibri"/>
          <w:b w:val="false"/>
          <w:bCs w:val="false"/>
          <w:sz w:val="22"/>
          <w:szCs w:val="22"/>
        </w:rPr>
        <w:t xml:space="preserve">Innovación en el diseño de la intervención</w:t>
      </w:r>
    </w:p>
    <w:p>
      <w:pPr>
        <w:pStyle w:val="ListParagraph"/>
        <w:numPr>
          <w:ilvl w:val="0"/>
          <w:numId w:val="2"/>
        </w:numPr>
        <w:spacing w:after="60"/>
      </w:pPr>
      <w:r>
        <w:rPr>
          <w:rFonts w:ascii="Calibri" w:cs="Calibri" w:eastAsia="Calibri" w:hAnsi="Calibri"/>
          <w:b w:val="false"/>
          <w:bCs w:val="false"/>
          <w:sz w:val="22"/>
          <w:szCs w:val="22"/>
        </w:rPr>
        <w:t xml:space="preserve">Replicabilidad en otros contextos</w:t>
      </w:r>
    </w:p>
    <w:p>
      <w:pPr>
        <w:pStyle w:val="ListParagraph"/>
        <w:numPr>
          <w:ilvl w:val="0"/>
          <w:numId w:val="2"/>
        </w:numPr>
        <w:spacing w:after="60"/>
      </w:pPr>
      <w:r>
        <w:rPr>
          <w:rFonts w:ascii="Calibri" w:cs="Calibri" w:eastAsia="Calibri" w:hAnsi="Calibri"/>
          <w:b w:val="false"/>
          <w:bCs w:val="false"/>
          <w:sz w:val="22"/>
          <w:szCs w:val="22"/>
        </w:rPr>
        <w:t xml:space="preserve">Solidez metodológica en la evaluación de resultados</w:t>
      </w:r>
    </w:p>
    <w:p>
      <w:pPr>
        <w:pStyle w:val="Heading3"/>
        <w:spacing w:after="120" w:before="240"/>
      </w:pPr>
      <w:r>
        <w:rPr>
          <w:rFonts w:ascii="Calibri" w:cs="Calibri" w:eastAsia="Calibri" w:hAnsi="Calibri"/>
          <w:b/>
          <w:bCs/>
          <w:color w:val="4A4640"/>
          <w:sz w:val="24"/>
          <w:szCs w:val="24"/>
        </w:rPr>
        <w:t xml:space="preserve">Caja CTA de envío</w:t>
      </w:r>
    </w:p>
    <w:p>
      <w:pPr>
        <w:spacing w:after="80" w:before="80"/>
      </w:pPr>
      <w:r>
        <w:rPr>
          <w:rFonts w:ascii="Calibri" w:cs="Calibri" w:eastAsia="Calibri" w:hAnsi="Calibri"/>
          <w:b/>
          <w:bCs/>
          <w:color w:val="C8102E"/>
          <w:sz w:val="22"/>
          <w:szCs w:val="22"/>
        </w:rPr>
        <w:t xml:space="preserve">[Título de la caja — propuesta: «Envíe su experiencia»]</w:t>
      </w:r>
    </w:p>
    <w:p>
      <w:pPr>
        <w:spacing w:after="80" w:before="80"/>
      </w:pPr>
      <w:r>
        <w:rPr>
          <w:rFonts w:ascii="Calibri" w:cs="Calibri" w:eastAsia="Calibri" w:hAnsi="Calibri"/>
          <w:b/>
          <w:bCs/>
          <w:color w:val="C8102E"/>
          <w:sz w:val="22"/>
          <w:szCs w:val="22"/>
        </w:rPr>
        <w:t xml:space="preserve">[Texto breve — plazo y enlace al formulario]</w:t>
      </w:r>
    </w:p>
    <w:p>
      <w:pPr>
        <w:spacing w:after="80" w:before="80"/>
      </w:pPr>
      <w:r>
        <w:rPr>
          <w:rFonts w:ascii="Calibri" w:cs="Calibri" w:eastAsia="Calibri" w:hAnsi="Calibri"/>
          <w:b/>
          <w:bCs/>
          <w:color w:val="C8102E"/>
          <w:sz w:val="22"/>
          <w:szCs w:val="22"/>
        </w:rPr>
        <w:t xml:space="preserve">[Texto del botón — propuesta: «Enviar resumen»]</w:t>
      </w:r>
    </w:p>
    <w:p>
      <w:pPr>
        <w:pStyle w:val="Heading1"/>
        <w:pageBreakBefore/>
        <w:spacing w:after="200" w:before="480"/>
      </w:pPr>
      <w:r>
        <w:rPr>
          <w:rFonts w:ascii="Calibri" w:cs="Calibri" w:eastAsia="Calibri" w:hAnsi="Calibri"/>
          <w:b/>
          <w:bCs/>
          <w:color w:val="1A3A5C"/>
          <w:sz w:val="36"/>
          <w:szCs w:val="36"/>
        </w:rPr>
        <w:t xml:space="preserve">5. Programa</w:t>
      </w:r>
    </w:p>
    <w:p>
      <w:pPr>
        <w:spacing w:after="80" w:before="80"/>
      </w:pPr>
      <w:r>
        <w:rPr>
          <w:rFonts w:ascii="Consolas" w:cs="Consolas" w:eastAsia="Consolas" w:hAnsi="Consolas"/>
          <w:i/>
          <w:iCs/>
          <w:color w:val="8A837A"/>
          <w:sz w:val="18"/>
          <w:szCs w:val="18"/>
        </w:rPr>
        <w:t xml:space="preserve">Sección: #tab-programme</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Esta sección tampoco se había cargado entera. Hay que completar el programa de las dos jornadas. Estructura propuesta: día por día, con hora y sesión. Marquen con «destacada» las sesiones plenarias y magistrales; las pausas se presentarán en estilo diferente automáticamente.</w:t>
      </w:r>
    </w:p>
    <w:p>
      <w:pPr>
        <w:pStyle w:val="Heading2"/>
        <w:spacing w:after="160" w:before="320"/>
      </w:pPr>
      <w:r>
        <w:rPr>
          <w:rFonts w:ascii="Calibri" w:cs="Calibri" w:eastAsia="Calibri" w:hAnsi="Calibri"/>
          <w:b/>
          <w:bCs/>
          <w:color w:val="1A3A5C"/>
          <w:sz w:val="28"/>
          <w:szCs w:val="28"/>
        </w:rPr>
        <w:t xml:space="preserve">5.1. Día 1 — 15 de julio de 2027</w:t>
      </w:r>
    </w:p>
    <w:p>
      <w:pPr>
        <w:pStyle w:val="Heading3"/>
        <w:spacing w:after="120" w:before="240"/>
      </w:pPr>
      <w:r>
        <w:rPr>
          <w:rFonts w:ascii="Calibri" w:cs="Calibri" w:eastAsia="Calibri" w:hAnsi="Calibri"/>
          <w:b/>
          <w:bCs/>
          <w:color w:val="4A4640"/>
          <w:sz w:val="24"/>
          <w:szCs w:val="24"/>
        </w:rPr>
        <w:t xml:space="preserve">Programa del primer día</w:t>
      </w:r>
    </w:p>
    <w:p>
      <w:pPr>
        <w:spacing w:after="80" w:before="80"/>
      </w:pPr>
      <w:r>
        <w:rPr>
          <w:rFonts w:ascii="Calibri" w:cs="Calibri" w:eastAsia="Calibri" w:hAnsi="Calibri"/>
          <w:b/>
          <w:bCs/>
          <w:color w:val="C8102E"/>
          <w:sz w:val="22"/>
          <w:szCs w:val="22"/>
        </w:rPr>
        <w:t xml:space="preserve">[08:30 — Acreditación y café de bienvenida]</w:t>
      </w:r>
    </w:p>
    <w:p>
      <w:pPr>
        <w:spacing w:after="80" w:before="80"/>
      </w:pPr>
      <w:r>
        <w:rPr>
          <w:rFonts w:ascii="Calibri" w:cs="Calibri" w:eastAsia="Calibri" w:hAnsi="Calibri"/>
          <w:b/>
          <w:bCs/>
          <w:color w:val="C8102E"/>
          <w:sz w:val="22"/>
          <w:szCs w:val="22"/>
        </w:rPr>
        <w:t xml:space="preserve">[09:00 — Acto de inauguración (DESTACADA)]</w:t>
      </w:r>
    </w:p>
    <w:p>
      <w:pPr>
        <w:spacing w:after="80" w:before="80"/>
      </w:pPr>
      <w:r>
        <w:rPr>
          <w:rFonts w:ascii="Calibri" w:cs="Calibri" w:eastAsia="Calibri" w:hAnsi="Calibri"/>
          <w:b/>
          <w:bCs/>
          <w:color w:val="C8102E"/>
          <w:sz w:val="22"/>
          <w:szCs w:val="22"/>
        </w:rPr>
        <w:t xml:space="preserve">[09:30 — Conferencia magistral: «...»]</w:t>
      </w:r>
    </w:p>
    <w:p>
      <w:pPr>
        <w:spacing w:after="80" w:before="80"/>
      </w:pPr>
      <w:r>
        <w:rPr>
          <w:rFonts w:ascii="Calibri" w:cs="Calibri" w:eastAsia="Calibri" w:hAnsi="Calibri"/>
          <w:b/>
          <w:bCs/>
          <w:color w:val="C8102E"/>
          <w:sz w:val="22"/>
          <w:szCs w:val="22"/>
        </w:rPr>
        <w:t xml:space="preserve">[10:30 — Pausa-café]</w:t>
      </w:r>
    </w:p>
    <w:p>
      <w:pPr>
        <w:spacing w:after="80" w:before="80"/>
      </w:pPr>
      <w:r>
        <w:rPr>
          <w:rFonts w:ascii="Calibri" w:cs="Calibri" w:eastAsia="Calibri" w:hAnsi="Calibri"/>
          <w:b/>
          <w:bCs/>
          <w:color w:val="C8102E"/>
          <w:sz w:val="22"/>
          <w:szCs w:val="22"/>
        </w:rPr>
        <w:t xml:space="preserve">[11:00 — Sesiones paralelas (bloque 1)]</w:t>
      </w:r>
    </w:p>
    <w:p>
      <w:pPr>
        <w:spacing w:after="80" w:before="80"/>
      </w:pPr>
      <w:r>
        <w:rPr>
          <w:rFonts w:ascii="Calibri" w:cs="Calibri" w:eastAsia="Calibri" w:hAnsi="Calibri"/>
          <w:b/>
          <w:bCs/>
          <w:color w:val="C8102E"/>
          <w:sz w:val="22"/>
          <w:szCs w:val="22"/>
        </w:rPr>
        <w:t xml:space="preserve">[13:00 — Almuerzo]</w:t>
      </w:r>
    </w:p>
    <w:p>
      <w:pPr>
        <w:spacing w:after="80" w:before="80"/>
      </w:pPr>
      <w:r>
        <w:rPr>
          <w:rFonts w:ascii="Calibri" w:cs="Calibri" w:eastAsia="Calibri" w:hAnsi="Calibri"/>
          <w:b/>
          <w:bCs/>
          <w:color w:val="C8102E"/>
          <w:sz w:val="22"/>
          <w:szCs w:val="22"/>
        </w:rPr>
        <w:t xml:space="preserve">[14:30 — Mesa redonda: Regulación en América Latina (DESTACADA)]</w:t>
      </w:r>
    </w:p>
    <w:p>
      <w:pPr>
        <w:spacing w:after="80" w:before="80"/>
      </w:pPr>
      <w:r>
        <w:rPr>
          <w:rFonts w:ascii="Calibri" w:cs="Calibri" w:eastAsia="Calibri" w:hAnsi="Calibri"/>
          <w:b/>
          <w:bCs/>
          <w:color w:val="C8102E"/>
          <w:sz w:val="22"/>
          <w:szCs w:val="22"/>
        </w:rPr>
        <w:t xml:space="preserve">[16:00 — Sesiones paralelas (bloque 2)]</w:t>
      </w:r>
    </w:p>
    <w:p>
      <w:pPr>
        <w:spacing w:after="80" w:before="80"/>
      </w:pPr>
      <w:r>
        <w:rPr>
          <w:rFonts w:ascii="Calibri" w:cs="Calibri" w:eastAsia="Calibri" w:hAnsi="Calibri"/>
          <w:b/>
          <w:bCs/>
          <w:color w:val="C8102E"/>
          <w:sz w:val="22"/>
          <w:szCs w:val="22"/>
        </w:rPr>
        <w:t xml:space="preserve">[18:00 — Cierre del primer día]</w:t>
      </w:r>
    </w:p>
    <w:p>
      <w:pPr>
        <w:spacing w:after="80" w:before="80"/>
      </w:pPr>
      <w:r>
        <w:rPr>
          <w:rFonts w:ascii="Calibri" w:cs="Calibri" w:eastAsia="Calibri" w:hAnsi="Calibri"/>
          <w:b/>
          <w:bCs/>
          <w:color w:val="C8102E"/>
          <w:sz w:val="22"/>
          <w:szCs w:val="22"/>
        </w:rPr>
        <w:t xml:space="preserve">[20:00 — Cena de gala]</w:t>
      </w:r>
    </w:p>
    <w:p>
      <w:pPr>
        <w:pStyle w:val="Heading2"/>
        <w:spacing w:after="160" w:before="320"/>
      </w:pPr>
      <w:r>
        <w:rPr>
          <w:rFonts w:ascii="Calibri" w:cs="Calibri" w:eastAsia="Calibri" w:hAnsi="Calibri"/>
          <w:b/>
          <w:bCs/>
          <w:color w:val="1A3A5C"/>
          <w:sz w:val="28"/>
          <w:szCs w:val="28"/>
        </w:rPr>
        <w:t xml:space="preserve">5.2. Día 2 — 16 de julio de 2027</w:t>
      </w:r>
    </w:p>
    <w:p>
      <w:pPr>
        <w:pStyle w:val="Heading3"/>
        <w:spacing w:after="120" w:before="240"/>
      </w:pPr>
      <w:r>
        <w:rPr>
          <w:rFonts w:ascii="Calibri" w:cs="Calibri" w:eastAsia="Calibri" w:hAnsi="Calibri"/>
          <w:b/>
          <w:bCs/>
          <w:color w:val="4A4640"/>
          <w:sz w:val="24"/>
          <w:szCs w:val="24"/>
        </w:rPr>
        <w:t xml:space="preserve">Programa del segundo día</w:t>
      </w:r>
    </w:p>
    <w:p>
      <w:pPr>
        <w:spacing w:after="80" w:before="80"/>
      </w:pPr>
      <w:r>
        <w:rPr>
          <w:rFonts w:ascii="Calibri" w:cs="Calibri" w:eastAsia="Calibri" w:hAnsi="Calibri"/>
          <w:b/>
          <w:bCs/>
          <w:color w:val="C8102E"/>
          <w:sz w:val="22"/>
          <w:szCs w:val="22"/>
        </w:rPr>
        <w:t xml:space="preserve">[09:00 — Sesiones paralelas (bloque 3)]</w:t>
      </w:r>
    </w:p>
    <w:p>
      <w:pPr>
        <w:spacing w:after="80" w:before="80"/>
      </w:pPr>
      <w:r>
        <w:rPr>
          <w:rFonts w:ascii="Calibri" w:cs="Calibri" w:eastAsia="Calibri" w:hAnsi="Calibri"/>
          <w:b/>
          <w:bCs/>
          <w:color w:val="C8102E"/>
          <w:sz w:val="22"/>
          <w:szCs w:val="22"/>
        </w:rPr>
        <w:t xml:space="preserve">[11:00 — Pausa-café]</w:t>
      </w:r>
    </w:p>
    <w:p>
      <w:pPr>
        <w:spacing w:after="80" w:before="80"/>
      </w:pPr>
      <w:r>
        <w:rPr>
          <w:rFonts w:ascii="Calibri" w:cs="Calibri" w:eastAsia="Calibri" w:hAnsi="Calibri"/>
          <w:b/>
          <w:bCs/>
          <w:color w:val="C8102E"/>
          <w:sz w:val="22"/>
          <w:szCs w:val="22"/>
        </w:rPr>
        <w:t xml:space="preserve">[11:30 — Sesión especial: Perspectiva de usuarios y sociedad civil]</w:t>
      </w:r>
    </w:p>
    <w:p>
      <w:pPr>
        <w:spacing w:after="80" w:before="80"/>
      </w:pPr>
      <w:r>
        <w:rPr>
          <w:rFonts w:ascii="Calibri" w:cs="Calibri" w:eastAsia="Calibri" w:hAnsi="Calibri"/>
          <w:b/>
          <w:bCs/>
          <w:color w:val="C8102E"/>
          <w:sz w:val="22"/>
          <w:szCs w:val="22"/>
        </w:rPr>
        <w:t xml:space="preserve">[13:00 — Almuerzo]</w:t>
      </w:r>
    </w:p>
    <w:p>
      <w:pPr>
        <w:spacing w:after="80" w:before="80"/>
      </w:pPr>
      <w:r>
        <w:rPr>
          <w:rFonts w:ascii="Calibri" w:cs="Calibri" w:eastAsia="Calibri" w:hAnsi="Calibri"/>
          <w:b/>
          <w:bCs/>
          <w:color w:val="C8102E"/>
          <w:sz w:val="22"/>
          <w:szCs w:val="22"/>
        </w:rPr>
        <w:t xml:space="preserve">[14:30 — Sesiones paralelas (bloque 4)]</w:t>
      </w:r>
    </w:p>
    <w:p>
      <w:pPr>
        <w:spacing w:after="80" w:before="80"/>
      </w:pPr>
      <w:r>
        <w:rPr>
          <w:rFonts w:ascii="Calibri" w:cs="Calibri" w:eastAsia="Calibri" w:hAnsi="Calibri"/>
          <w:b/>
          <w:bCs/>
          <w:color w:val="C8102E"/>
          <w:sz w:val="22"/>
          <w:szCs w:val="22"/>
        </w:rPr>
        <w:t xml:space="preserve">[16:30 — Entrega del Premio a la Mejor Experiencia (DESTACADA)]</w:t>
      </w:r>
    </w:p>
    <w:p>
      <w:pPr>
        <w:spacing w:after="80" w:before="80"/>
      </w:pPr>
      <w:r>
        <w:rPr>
          <w:rFonts w:ascii="Calibri" w:cs="Calibri" w:eastAsia="Calibri" w:hAnsi="Calibri"/>
          <w:b/>
          <w:bCs/>
          <w:color w:val="C8102E"/>
          <w:sz w:val="22"/>
          <w:szCs w:val="22"/>
        </w:rPr>
        <w:t xml:space="preserve">[17:30 — Acto de clausura]</w:t>
      </w:r>
    </w:p>
    <w:p>
      <w:pPr>
        <w:pStyle w:val="Heading1"/>
        <w:pageBreakBefore/>
        <w:spacing w:after="200" w:before="480"/>
      </w:pPr>
      <w:r>
        <w:rPr>
          <w:rFonts w:ascii="Calibri" w:cs="Calibri" w:eastAsia="Calibri" w:hAnsi="Calibri"/>
          <w:b/>
          <w:bCs/>
          <w:color w:val="1A3A5C"/>
          <w:sz w:val="36"/>
          <w:szCs w:val="36"/>
        </w:rPr>
        <w:t xml:space="preserve">6. Inscripción</w:t>
      </w:r>
    </w:p>
    <w:p>
      <w:pPr>
        <w:spacing w:after="80" w:before="80"/>
      </w:pPr>
      <w:r>
        <w:rPr>
          <w:rFonts w:ascii="Consolas" w:cs="Consolas" w:eastAsia="Consolas" w:hAnsi="Consolas"/>
          <w:i/>
          <w:iCs/>
          <w:color w:val="8A837A"/>
          <w:sz w:val="18"/>
          <w:szCs w:val="18"/>
        </w:rPr>
        <w:t xml:space="preserve">Sección: #tab-registration</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También hay que completar esta sección. Hay que acordar: tarifas (early/late, profesional/académico/estudiante), qué incluye la cuota, métodos de pago, política de cancelación y enlace al formulario de inscripción.</w:t>
      </w:r>
    </w:p>
    <w:p>
      <w:pPr>
        <w:pStyle w:val="Heading3"/>
        <w:spacing w:after="120" w:before="240"/>
      </w:pPr>
      <w:r>
        <w:rPr>
          <w:rFonts w:ascii="Calibri" w:cs="Calibri" w:eastAsia="Calibri" w:hAnsi="Calibri"/>
          <w:b/>
          <w:bCs/>
          <w:color w:val="4A4640"/>
          <w:sz w:val="24"/>
          <w:szCs w:val="24"/>
        </w:rPr>
        <w:t xml:space="preserve">Título de la sección</w:t>
      </w:r>
    </w:p>
    <w:p>
      <w:pPr>
        <w:spacing w:after="80" w:before="80"/>
      </w:pPr>
      <w:r>
        <w:rPr>
          <w:rFonts w:ascii="Calibri" w:cs="Calibri" w:eastAsia="Calibri" w:hAnsi="Calibri"/>
          <w:b/>
          <w:bCs/>
          <w:color w:val="C8102E"/>
          <w:sz w:val="22"/>
          <w:szCs w:val="22"/>
        </w:rPr>
        <w:t xml:space="preserve">[Propuesta: «Inscripción»]</w:t>
      </w:r>
    </w:p>
    <w:p>
      <w:pPr>
        <w:pStyle w:val="Heading3"/>
        <w:spacing w:after="120" w:before="240"/>
      </w:pPr>
      <w:r>
        <w:rPr>
          <w:rFonts w:ascii="Calibri" w:cs="Calibri" w:eastAsia="Calibri" w:hAnsi="Calibri"/>
          <w:b/>
          <w:bCs/>
          <w:color w:val="4A4640"/>
          <w:sz w:val="24"/>
          <w:szCs w:val="24"/>
        </w:rPr>
        <w:t xml:space="preserve">Texto introductorio</w:t>
      </w:r>
    </w:p>
    <w:p>
      <w:pPr>
        <w:spacing w:after="80" w:before="80"/>
      </w:pPr>
      <w:r>
        <w:rPr>
          <w:rFonts w:ascii="Calibri" w:cs="Calibri" w:eastAsia="Calibri" w:hAnsi="Calibri"/>
          <w:b/>
          <w:bCs/>
          <w:color w:val="C8102E"/>
          <w:sz w:val="22"/>
          <w:szCs w:val="22"/>
        </w:rPr>
        <w:t xml:space="preserve">[Por redactar — quién puede inscribirse, qué incluye la cuota: asistencia, materiales, pausas-café, almuerzos, cena de gala]</w:t>
      </w:r>
    </w:p>
    <w:p>
      <w:pPr>
        <w:pStyle w:val="Heading3"/>
        <w:spacing w:after="120" w:before="240"/>
      </w:pPr>
      <w:r>
        <w:rPr>
          <w:rFonts w:ascii="Calibri" w:cs="Calibri" w:eastAsia="Calibri" w:hAnsi="Calibri"/>
          <w:b/>
          <w:bCs/>
          <w:color w:val="4A4640"/>
          <w:sz w:val="24"/>
          <w:szCs w:val="24"/>
        </w:rPr>
        <w:t xml:space="preserve">Tabla de tarifas</w:t>
      </w:r>
    </w:p>
    <w:p>
      <w:pPr>
        <w:spacing w:after="120" w:line="300"/>
      </w:pPr>
      <w:r>
        <w:rPr>
          <w:rFonts w:ascii="Calibri" w:cs="Calibri" w:eastAsia="Calibri" w:hAnsi="Calibri"/>
          <w:sz w:val="22"/>
          <w:szCs w:val="22"/>
        </w:rPr>
        <w:t xml:space="preserve">Estructura propuesta (habrá que acordar importes):</w:t>
      </w:r>
    </w:p>
    <w:p>
      <w:pPr>
        <w:spacing w:after="120" w:line="300"/>
      </w:pPr>
      <w:r>
        <w:rPr>
          <w:rFonts w:ascii="Calibri" w:cs="Calibri" w:eastAsia="Calibri" w:hAnsi="Calibri"/>
          <w:b/>
          <w:bCs/>
          <w:sz w:val="22"/>
          <w:szCs w:val="22"/>
        </w:rPr>
        <w:t xml:space="preserve">Inscripción anticipada (hasta el 15 jun. 2027):</w:t>
      </w:r>
    </w:p>
    <w:p>
      <w:pPr>
        <w:pStyle w:val="ListParagraph"/>
        <w:numPr>
          <w:ilvl w:val="0"/>
          <w:numId w:val="2"/>
        </w:numPr>
        <w:spacing w:after="60"/>
      </w:pPr>
      <w:r>
        <w:rPr>
          <w:rFonts w:ascii="Calibri" w:cs="Calibri" w:eastAsia="Calibri" w:hAnsi="Calibri"/>
          <w:b w:val="false"/>
          <w:bCs w:val="false"/>
          <w:sz w:val="22"/>
          <w:szCs w:val="22"/>
        </w:rPr>
        <w:t xml:space="preserve">Profesional / Institución: [importe] EUR/USD</w:t>
      </w:r>
    </w:p>
    <w:p>
      <w:pPr>
        <w:pStyle w:val="ListParagraph"/>
        <w:numPr>
          <w:ilvl w:val="0"/>
          <w:numId w:val="2"/>
        </w:numPr>
        <w:spacing w:after="60"/>
      </w:pPr>
      <w:r>
        <w:rPr>
          <w:rFonts w:ascii="Calibri" w:cs="Calibri" w:eastAsia="Calibri" w:hAnsi="Calibri"/>
          <w:b w:val="false"/>
          <w:bCs w:val="false"/>
          <w:sz w:val="22"/>
          <w:szCs w:val="22"/>
        </w:rPr>
        <w:t xml:space="preserve">Académico: [importe] EUR/USD</w:t>
      </w:r>
    </w:p>
    <w:p>
      <w:pPr>
        <w:pStyle w:val="ListParagraph"/>
        <w:numPr>
          <w:ilvl w:val="0"/>
          <w:numId w:val="2"/>
        </w:numPr>
        <w:spacing w:after="60"/>
      </w:pPr>
      <w:r>
        <w:rPr>
          <w:rFonts w:ascii="Calibri" w:cs="Calibri" w:eastAsia="Calibri" w:hAnsi="Calibri"/>
          <w:b w:val="false"/>
          <w:bCs w:val="false"/>
          <w:sz w:val="22"/>
          <w:szCs w:val="22"/>
        </w:rPr>
        <w:t xml:space="preserve">Estudiante de posgrado: [importe] EUR/USD</w:t>
      </w:r>
    </w:p>
    <w:p>
      <w:pPr>
        <w:spacing w:after="120" w:line="300"/>
      </w:pPr>
      <w:r>
        <w:rPr>
          <w:rFonts w:ascii="Calibri" w:cs="Calibri" w:eastAsia="Calibri" w:hAnsi="Calibri"/>
          <w:b/>
          <w:bCs/>
          <w:sz w:val="22"/>
          <w:szCs w:val="22"/>
        </w:rPr>
        <w:t xml:space="preserve">Inscripción ordinaria (del 16 al 25 jun. 2027):</w:t>
      </w:r>
    </w:p>
    <w:p>
      <w:pPr>
        <w:pStyle w:val="ListParagraph"/>
        <w:numPr>
          <w:ilvl w:val="0"/>
          <w:numId w:val="2"/>
        </w:numPr>
        <w:spacing w:after="60"/>
      </w:pPr>
      <w:r>
        <w:rPr>
          <w:rFonts w:ascii="Calibri" w:cs="Calibri" w:eastAsia="Calibri" w:hAnsi="Calibri"/>
          <w:b w:val="false"/>
          <w:bCs w:val="false"/>
          <w:sz w:val="22"/>
          <w:szCs w:val="22"/>
        </w:rPr>
        <w:t xml:space="preserve">Profesional / Institución: [importe] EUR/USD</w:t>
      </w:r>
    </w:p>
    <w:p>
      <w:pPr>
        <w:pStyle w:val="ListParagraph"/>
        <w:numPr>
          <w:ilvl w:val="0"/>
          <w:numId w:val="2"/>
        </w:numPr>
        <w:spacing w:after="60"/>
      </w:pPr>
      <w:r>
        <w:rPr>
          <w:rFonts w:ascii="Calibri" w:cs="Calibri" w:eastAsia="Calibri" w:hAnsi="Calibri"/>
          <w:b w:val="false"/>
          <w:bCs w:val="false"/>
          <w:sz w:val="22"/>
          <w:szCs w:val="22"/>
        </w:rPr>
        <w:t xml:space="preserve">Académico: [importe] EUR/USD</w:t>
      </w:r>
    </w:p>
    <w:p>
      <w:pPr>
        <w:pStyle w:val="ListParagraph"/>
        <w:numPr>
          <w:ilvl w:val="0"/>
          <w:numId w:val="2"/>
        </w:numPr>
        <w:spacing w:after="60"/>
      </w:pPr>
      <w:r>
        <w:rPr>
          <w:rFonts w:ascii="Calibri" w:cs="Calibri" w:eastAsia="Calibri" w:hAnsi="Calibri"/>
          <w:b w:val="false"/>
          <w:bCs w:val="false"/>
          <w:sz w:val="22"/>
          <w:szCs w:val="22"/>
        </w:rPr>
        <w:t xml:space="preserve">Estudiante de posgrado: [importe] EUR/USD</w:t>
      </w:r>
    </w:p>
    <w:p>
      <w:pPr>
        <w:pStyle w:val="Heading3"/>
        <w:spacing w:after="120" w:before="240"/>
      </w:pPr>
      <w:r>
        <w:rPr>
          <w:rFonts w:ascii="Calibri" w:cs="Calibri" w:eastAsia="Calibri" w:hAnsi="Calibri"/>
          <w:b/>
          <w:bCs/>
          <w:color w:val="4A4640"/>
          <w:sz w:val="24"/>
          <w:szCs w:val="24"/>
        </w:rPr>
        <w:t xml:space="preserve">Qué incluye la cuota</w:t>
      </w:r>
    </w:p>
    <w:p>
      <w:pPr>
        <w:spacing w:after="80" w:before="80"/>
      </w:pPr>
      <w:r>
        <w:rPr>
          <w:rFonts w:ascii="Calibri" w:cs="Calibri" w:eastAsia="Calibri" w:hAnsi="Calibri"/>
          <w:b/>
          <w:bCs/>
          <w:color w:val="C8102E"/>
          <w:sz w:val="22"/>
          <w:szCs w:val="22"/>
        </w:rPr>
        <w:t xml:space="preserve">[Lista de elementos incluidos: asistencia, documentación, pausas-café, almuerzos de trabajo, cena de gala, certificado]</w:t>
      </w:r>
    </w:p>
    <w:p>
      <w:pPr>
        <w:pStyle w:val="Heading3"/>
        <w:spacing w:after="120" w:before="240"/>
      </w:pPr>
      <w:r>
        <w:rPr>
          <w:rFonts w:ascii="Calibri" w:cs="Calibri" w:eastAsia="Calibri" w:hAnsi="Calibri"/>
          <w:b/>
          <w:bCs/>
          <w:color w:val="4A4640"/>
          <w:sz w:val="24"/>
          <w:szCs w:val="24"/>
        </w:rPr>
        <w:t xml:space="preserve">Forma de pago</w:t>
      </w:r>
    </w:p>
    <w:p>
      <w:pPr>
        <w:spacing w:after="80" w:before="80"/>
      </w:pPr>
      <w:r>
        <w:rPr>
          <w:rFonts w:ascii="Calibri" w:cs="Calibri" w:eastAsia="Calibri" w:hAnsi="Calibri"/>
          <w:b/>
          <w:bCs/>
          <w:color w:val="C8102E"/>
          <w:sz w:val="22"/>
          <w:szCs w:val="22"/>
        </w:rPr>
        <w:t xml:space="preserve">[Por redactar — transferencia bancaria, tarjeta, datos de la cuenta]</w:t>
      </w:r>
    </w:p>
    <w:p>
      <w:pPr>
        <w:pStyle w:val="Heading3"/>
        <w:spacing w:after="120" w:before="240"/>
      </w:pPr>
      <w:r>
        <w:rPr>
          <w:rFonts w:ascii="Calibri" w:cs="Calibri" w:eastAsia="Calibri" w:hAnsi="Calibri"/>
          <w:b/>
          <w:bCs/>
          <w:color w:val="4A4640"/>
          <w:sz w:val="24"/>
          <w:szCs w:val="24"/>
        </w:rPr>
        <w:t xml:space="preserve">Política de cancelación</w:t>
      </w:r>
    </w:p>
    <w:p>
      <w:pPr>
        <w:spacing w:after="80" w:before="80"/>
      </w:pPr>
      <w:r>
        <w:rPr>
          <w:rFonts w:ascii="Calibri" w:cs="Calibri" w:eastAsia="Calibri" w:hAnsi="Calibri"/>
          <w:b/>
          <w:bCs/>
          <w:color w:val="C8102E"/>
          <w:sz w:val="22"/>
          <w:szCs w:val="22"/>
        </w:rPr>
        <w:t xml:space="preserve">[Por redactar — plazos y porcentajes de devolución]</w:t>
      </w:r>
    </w:p>
    <w:p>
      <w:pPr>
        <w:pStyle w:val="Heading1"/>
        <w:pageBreakBefore/>
        <w:spacing w:after="200" w:before="480"/>
      </w:pPr>
      <w:r>
        <w:rPr>
          <w:rFonts w:ascii="Calibri" w:cs="Calibri" w:eastAsia="Calibri" w:hAnsi="Calibri"/>
          <w:b/>
          <w:bCs/>
          <w:color w:val="1A3A5C"/>
          <w:sz w:val="36"/>
          <w:szCs w:val="36"/>
        </w:rPr>
        <w:t xml:space="preserve">7. Alojamiento</w:t>
      </w:r>
    </w:p>
    <w:p>
      <w:pPr>
        <w:spacing w:after="80" w:before="80"/>
      </w:pPr>
      <w:r>
        <w:rPr>
          <w:rFonts w:ascii="Consolas" w:cs="Consolas" w:eastAsia="Consolas" w:hAnsi="Consolas"/>
          <w:i/>
          <w:iCs/>
          <w:color w:val="8A837A"/>
          <w:sz w:val="18"/>
          <w:szCs w:val="18"/>
        </w:rPr>
        <w:t xml:space="preserve">Sección: #tab-accommodation</w:t>
      </w:r>
    </w:p>
    <w:p>
      <w:pPr>
        <w:pStyle w:val="Heading2"/>
        <w:spacing w:after="160" w:before="320"/>
      </w:pPr>
      <w:r>
        <w:rPr>
          <w:rFonts w:ascii="Calibri" w:cs="Calibri" w:eastAsia="Calibri" w:hAnsi="Calibri"/>
          <w:b/>
          <w:bCs/>
          <w:color w:val="1A3A5C"/>
          <w:sz w:val="28"/>
          <w:szCs w:val="28"/>
        </w:rPr>
        <w:t xml:space="preserve">7.1. Texto introductorio</w:t>
      </w:r>
    </w:p>
    <w:p>
      <w:pPr>
        <w:spacing w:after="120" w:line="300"/>
      </w:pPr>
      <w:r>
        <w:rPr>
          <w:rFonts w:ascii="Calibri" w:cs="Calibri" w:eastAsia="Calibri" w:hAnsi="Calibri"/>
          <w:sz w:val="22"/>
          <w:szCs w:val="22"/>
        </w:rPr>
        <w:t xml:space="preserve">Los participantes son responsables de gestionar su propio alojamiento. Lima ofrece una amplia oferta hotelera en todos los rangos de precio. Recomendamos reservar con antelación, ya que julio es temporada alta de turismo nacional.</w:t>
      </w:r>
    </w:p>
    <w:p>
      <w:pPr>
        <w:pStyle w:val="Heading2"/>
        <w:spacing w:after="160" w:before="320"/>
      </w:pPr>
      <w:r>
        <w:rPr>
          <w:rFonts w:ascii="Calibri" w:cs="Calibri" w:eastAsia="Calibri" w:hAnsi="Calibri"/>
          <w:b/>
          <w:bCs/>
          <w:color w:val="1A3A5C"/>
          <w:sz w:val="28"/>
          <w:szCs w:val="28"/>
        </w:rPr>
        <w:t xml:space="preserve">7.2. Aviso destacado</w:t>
      </w:r>
    </w:p>
    <w:p>
      <w:pPr>
        <w:spacing w:after="120" w:line="300"/>
      </w:pPr>
      <w:r>
        <w:rPr>
          <w:rFonts w:ascii="Calibri" w:cs="Calibri" w:eastAsia="Calibri" w:hAnsi="Calibri"/>
          <w:sz w:val="22"/>
          <w:szCs w:val="22"/>
        </w:rPr>
        <w:t xml:space="preserve">Los hoteles listados a continuación se encuentran en los distritos de Miraflores, San Isidro y el Centro de Lima, todos bien comunicados con la sede de la conferencia.</w:t>
      </w:r>
    </w:p>
    <w:p>
      <w:pPr>
        <w:pStyle w:val="Heading2"/>
        <w:spacing w:after="160" w:before="320"/>
      </w:pPr>
      <w:r>
        <w:rPr>
          <w:rFonts w:ascii="Calibri" w:cs="Calibri" w:eastAsia="Calibri" w:hAnsi="Calibri"/>
          <w:b/>
          <w:bCs/>
          <w:color w:val="1A3A5C"/>
          <w:sz w:val="28"/>
          <w:szCs w:val="28"/>
        </w:rPr>
        <w:t xml:space="preserve">7.3. Hoteles recomendados — categoría superior</w:t>
      </w:r>
    </w:p>
    <w:p>
      <w:pPr>
        <w:pStyle w:val="ListParagraph"/>
        <w:numPr>
          <w:ilvl w:val="0"/>
          <w:numId w:val="2"/>
        </w:numPr>
        <w:spacing w:after="60"/>
      </w:pPr>
      <w:r>
        <w:rPr>
          <w:rFonts w:ascii="Calibri" w:cs="Calibri" w:eastAsia="Calibri" w:hAnsi="Calibri"/>
          <w:b w:val="false"/>
          <w:bCs w:val="false"/>
          <w:sz w:val="22"/>
          <w:szCs w:val="22"/>
        </w:rPr>
        <w:t xml:space="preserve">JW Marriott Lima (Miraflores) — desde ~220 USD/noche</w:t>
      </w:r>
    </w:p>
    <w:p>
      <w:pPr>
        <w:pStyle w:val="ListParagraph"/>
        <w:numPr>
          <w:ilvl w:val="0"/>
          <w:numId w:val="2"/>
        </w:numPr>
        <w:spacing w:after="60"/>
      </w:pPr>
      <w:r>
        <w:rPr>
          <w:rFonts w:ascii="Calibri" w:cs="Calibri" w:eastAsia="Calibri" w:hAnsi="Calibri"/>
          <w:b w:val="false"/>
          <w:bCs w:val="false"/>
          <w:sz w:val="22"/>
          <w:szCs w:val="22"/>
        </w:rPr>
        <w:t xml:space="preserve">Belmond Miraflores Park — desde ~280 USD/noche</w:t>
      </w:r>
    </w:p>
    <w:p>
      <w:pPr>
        <w:pStyle w:val="ListParagraph"/>
        <w:numPr>
          <w:ilvl w:val="0"/>
          <w:numId w:val="2"/>
        </w:numPr>
        <w:spacing w:after="60"/>
      </w:pPr>
      <w:r>
        <w:rPr>
          <w:rFonts w:ascii="Calibri" w:cs="Calibri" w:eastAsia="Calibri" w:hAnsi="Calibri"/>
          <w:b w:val="false"/>
          <w:bCs w:val="false"/>
          <w:sz w:val="22"/>
          <w:szCs w:val="22"/>
        </w:rPr>
        <w:t xml:space="preserve">Westin Lima Hotel (San Isidro) — desde ~200 USD/noche</w:t>
      </w:r>
    </w:p>
    <w:p>
      <w:pPr>
        <w:pStyle w:val="ListParagraph"/>
        <w:numPr>
          <w:ilvl w:val="0"/>
          <w:numId w:val="2"/>
        </w:numPr>
        <w:spacing w:after="60"/>
      </w:pPr>
      <w:r>
        <w:rPr>
          <w:rFonts w:ascii="Calibri" w:cs="Calibri" w:eastAsia="Calibri" w:hAnsi="Calibri"/>
          <w:b w:val="false"/>
          <w:bCs w:val="false"/>
          <w:sz w:val="22"/>
          <w:szCs w:val="22"/>
        </w:rPr>
        <w:t xml:space="preserve">Casa Andina Premium Miraflores — desde ~160 USD/noche</w:t>
      </w:r>
    </w:p>
    <w:p>
      <w:pPr>
        <w:pStyle w:val="Heading2"/>
        <w:spacing w:after="160" w:before="320"/>
      </w:pPr>
      <w:r>
        <w:rPr>
          <w:rFonts w:ascii="Calibri" w:cs="Calibri" w:eastAsia="Calibri" w:hAnsi="Calibri"/>
          <w:b/>
          <w:bCs/>
          <w:color w:val="1A3A5C"/>
          <w:sz w:val="28"/>
          <w:szCs w:val="28"/>
        </w:rPr>
        <w:t xml:space="preserve">7.4. Hoteles recomendados — categoría media</w:t>
      </w:r>
    </w:p>
    <w:p>
      <w:pPr>
        <w:pStyle w:val="ListParagraph"/>
        <w:numPr>
          <w:ilvl w:val="0"/>
          <w:numId w:val="2"/>
        </w:numPr>
        <w:spacing w:after="60"/>
      </w:pPr>
      <w:r>
        <w:rPr>
          <w:rFonts w:ascii="Calibri" w:cs="Calibri" w:eastAsia="Calibri" w:hAnsi="Calibri"/>
          <w:b w:val="false"/>
          <w:bCs w:val="false"/>
          <w:sz w:val="22"/>
          <w:szCs w:val="22"/>
        </w:rPr>
        <w:t xml:space="preserve">Radisson Red Lima — desde ~110 USD/noche</w:t>
      </w:r>
    </w:p>
    <w:p>
      <w:pPr>
        <w:pStyle w:val="ListParagraph"/>
        <w:numPr>
          <w:ilvl w:val="0"/>
          <w:numId w:val="2"/>
        </w:numPr>
        <w:spacing w:after="60"/>
      </w:pPr>
      <w:r>
        <w:rPr>
          <w:rFonts w:ascii="Calibri" w:cs="Calibri" w:eastAsia="Calibri" w:hAnsi="Calibri"/>
          <w:b w:val="false"/>
          <w:bCs w:val="false"/>
          <w:sz w:val="22"/>
          <w:szCs w:val="22"/>
        </w:rPr>
        <w:t xml:space="preserve">Hotel Estelar Miraflores — desde ~100 USD/noche</w:t>
      </w:r>
    </w:p>
    <w:p>
      <w:pPr>
        <w:pStyle w:val="ListParagraph"/>
        <w:numPr>
          <w:ilvl w:val="0"/>
          <w:numId w:val="2"/>
        </w:numPr>
        <w:spacing w:after="60"/>
      </w:pPr>
      <w:r>
        <w:rPr>
          <w:rFonts w:ascii="Calibri" w:cs="Calibri" w:eastAsia="Calibri" w:hAnsi="Calibri"/>
          <w:b w:val="false"/>
          <w:bCs w:val="false"/>
          <w:sz w:val="22"/>
          <w:szCs w:val="22"/>
        </w:rPr>
        <w:t xml:space="preserve">Sonesta Hotel El Olivar (San Isidro) — desde ~120 USD/noche</w:t>
      </w:r>
    </w:p>
    <w:p>
      <w:pPr>
        <w:pStyle w:val="ListParagraph"/>
        <w:numPr>
          <w:ilvl w:val="0"/>
          <w:numId w:val="2"/>
        </w:numPr>
        <w:spacing w:after="60"/>
      </w:pPr>
      <w:r>
        <w:rPr>
          <w:rFonts w:ascii="Calibri" w:cs="Calibri" w:eastAsia="Calibri" w:hAnsi="Calibri"/>
          <w:b w:val="false"/>
          <w:bCs w:val="false"/>
          <w:sz w:val="22"/>
          <w:szCs w:val="22"/>
        </w:rPr>
        <w:t xml:space="preserve">Ibis Lima Larco (Miraflores) — desde ~70 USD/noche</w:t>
      </w:r>
    </w:p>
    <w:p>
      <w:pPr>
        <w:pStyle w:val="Heading2"/>
        <w:spacing w:after="160" w:before="320"/>
      </w:pPr>
      <w:r>
        <w:rPr>
          <w:rFonts w:ascii="Calibri" w:cs="Calibri" w:eastAsia="Calibri" w:hAnsi="Calibri"/>
          <w:b/>
          <w:bCs/>
          <w:color w:val="1A3A5C"/>
          <w:sz w:val="28"/>
          <w:szCs w:val="28"/>
        </w:rPr>
        <w:t xml:space="preserve">7.5. Nota legal sobre precios</w:t>
      </w:r>
    </w:p>
    <w:p>
      <w:pPr>
        <w:spacing w:after="120" w:line="300"/>
      </w:pPr>
      <w:r>
        <w:rPr>
          <w:rFonts w:ascii="Calibri" w:cs="Calibri" w:eastAsia="Calibri" w:hAnsi="Calibri"/>
          <w:sz w:val="22"/>
          <w:szCs w:val="22"/>
        </w:rPr>
        <w:t xml:space="preserve">Los precios indicados son orientativos. Se recomienda comparar tarifas en plataformas como Booking.com o en los sitios web de los hoteles. Los organizadores gestionarán tarifas especiales para los participantes con los hoteles de categoría superior; se informará de los códigos de descuento una vez confirmada la sede definitiva.</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Confirmen si desean mantener esta lista de hoteles o ajustarla cuando tengan acuerdos con hoteles concretos.</w:t>
      </w:r>
    </w:p>
    <w:p>
      <w:pPr>
        <w:pStyle w:val="Heading1"/>
        <w:pageBreakBefore/>
        <w:spacing w:after="200" w:before="480"/>
      </w:pPr>
      <w:r>
        <w:rPr>
          <w:rFonts w:ascii="Calibri" w:cs="Calibri" w:eastAsia="Calibri" w:hAnsi="Calibri"/>
          <w:b/>
          <w:bCs/>
          <w:color w:val="1A3A5C"/>
          <w:sz w:val="36"/>
          <w:szCs w:val="36"/>
        </w:rPr>
        <w:t xml:space="preserve">8. Lima</w:t>
      </w:r>
    </w:p>
    <w:p>
      <w:pPr>
        <w:spacing w:after="80" w:before="80"/>
      </w:pPr>
      <w:r>
        <w:rPr>
          <w:rFonts w:ascii="Consolas" w:cs="Consolas" w:eastAsia="Consolas" w:hAnsi="Consolas"/>
          <w:i/>
          <w:iCs/>
          <w:color w:val="8A837A"/>
          <w:sz w:val="18"/>
          <w:szCs w:val="18"/>
        </w:rPr>
        <w:t xml:space="preserve">Sección: #tab-lima</w:t>
      </w:r>
    </w:p>
    <w:p>
      <w:pPr>
        <w:pStyle w:val="Heading2"/>
        <w:spacing w:after="160" w:before="320"/>
      </w:pPr>
      <w:r>
        <w:rPr>
          <w:rFonts w:ascii="Calibri" w:cs="Calibri" w:eastAsia="Calibri" w:hAnsi="Calibri"/>
          <w:b/>
          <w:bCs/>
          <w:color w:val="1A3A5C"/>
          <w:sz w:val="28"/>
          <w:szCs w:val="28"/>
        </w:rPr>
        <w:t xml:space="preserve">8.1. Texto introductorio</w:t>
      </w:r>
    </w:p>
    <w:p>
      <w:pPr>
        <w:spacing w:after="120" w:line="300"/>
      </w:pPr>
      <w:r>
        <w:rPr>
          <w:rFonts w:ascii="Calibri" w:cs="Calibri" w:eastAsia="Calibri" w:hAnsi="Calibri"/>
          <w:sz w:val="22"/>
          <w:szCs w:val="22"/>
        </w:rPr>
        <w:t xml:space="preserve">Lima, capital del Perú, es una metrópolis de más de 10 millones de habitantes, sede de importantes organismos reguladores de referencia regional y una ciudad con una gastronomía reconocida mundialmente. Su ubicación en la costa del Pacífico la convierte en un hub de conectividad aérea para toda América Latina.</w:t>
      </w:r>
    </w:p>
    <w:p>
      <w:pPr>
        <w:pStyle w:val="Heading2"/>
        <w:spacing w:after="160" w:before="320"/>
      </w:pPr>
      <w:r>
        <w:rPr>
          <w:rFonts w:ascii="Calibri" w:cs="Calibri" w:eastAsia="Calibri" w:hAnsi="Calibri"/>
          <w:b/>
          <w:bCs/>
          <w:color w:val="1A3A5C"/>
          <w:sz w:val="28"/>
          <w:szCs w:val="28"/>
        </w:rPr>
        <w:t xml:space="preserve">8.2. Cómo llegar a Lima</w:t>
      </w:r>
    </w:p>
    <w:p>
      <w:pPr>
        <w:pStyle w:val="ListParagraph"/>
        <w:numPr>
          <w:ilvl w:val="0"/>
          <w:numId w:val="2"/>
        </w:numPr>
        <w:spacing w:after="60"/>
      </w:pPr>
      <w:r>
        <w:rPr>
          <w:rFonts w:ascii="Calibri" w:cs="Calibri" w:eastAsia="Calibri" w:hAnsi="Calibri"/>
          <w:b w:val="false"/>
          <w:bCs w:val="false"/>
          <w:sz w:val="22"/>
          <w:szCs w:val="22"/>
        </w:rPr>
        <w:t xml:space="preserve">Aeropuerto Internacional Jorge Chávez (LIM), en Callao</w:t>
      </w:r>
    </w:p>
    <w:p>
      <w:pPr>
        <w:pStyle w:val="ListParagraph"/>
        <w:numPr>
          <w:ilvl w:val="0"/>
          <w:numId w:val="2"/>
        </w:numPr>
        <w:spacing w:after="60"/>
      </w:pPr>
      <w:r>
        <w:rPr>
          <w:rFonts w:ascii="Calibri" w:cs="Calibri" w:eastAsia="Calibri" w:hAnsi="Calibri"/>
          <w:b w:val="false"/>
          <w:bCs w:val="false"/>
          <w:sz w:val="22"/>
          <w:szCs w:val="22"/>
        </w:rPr>
        <w:t xml:space="preserve">Taxi al centro / Miraflores: 40–60 min, ~25–35 USD</w:t>
      </w:r>
    </w:p>
    <w:p>
      <w:pPr>
        <w:pStyle w:val="ListParagraph"/>
        <w:numPr>
          <w:ilvl w:val="0"/>
          <w:numId w:val="2"/>
        </w:numPr>
        <w:spacing w:after="60"/>
      </w:pPr>
      <w:r>
        <w:rPr>
          <w:rFonts w:ascii="Calibri" w:cs="Calibri" w:eastAsia="Calibri" w:hAnsi="Calibri"/>
          <w:b w:val="false"/>
          <w:bCs w:val="false"/>
          <w:sz w:val="22"/>
          <w:szCs w:val="22"/>
        </w:rPr>
        <w:t xml:space="preserve">Servicio de shuttle de los hoteles principales</w:t>
      </w:r>
    </w:p>
    <w:p>
      <w:pPr>
        <w:pStyle w:val="ListParagraph"/>
        <w:numPr>
          <w:ilvl w:val="0"/>
          <w:numId w:val="2"/>
        </w:numPr>
        <w:spacing w:after="60"/>
      </w:pPr>
      <w:r>
        <w:rPr>
          <w:rFonts w:ascii="Calibri" w:cs="Calibri" w:eastAsia="Calibri" w:hAnsi="Calibri"/>
          <w:b w:val="false"/>
          <w:bCs w:val="false"/>
          <w:sz w:val="22"/>
          <w:szCs w:val="22"/>
        </w:rPr>
        <w:t xml:space="preserve">Aplicaciones de transporte: Uber, InDrive</w:t>
      </w:r>
    </w:p>
    <w:p>
      <w:pPr>
        <w:pStyle w:val="ListParagraph"/>
        <w:numPr>
          <w:ilvl w:val="0"/>
          <w:numId w:val="2"/>
        </w:numPr>
        <w:spacing w:after="60"/>
      </w:pPr>
      <w:r>
        <w:rPr>
          <w:rFonts w:ascii="Calibri" w:cs="Calibri" w:eastAsia="Calibri" w:hAnsi="Calibri"/>
          <w:b w:val="false"/>
          <w:bCs w:val="false"/>
          <w:sz w:val="22"/>
          <w:szCs w:val="22"/>
        </w:rPr>
        <w:t xml:space="preserve">Vuelos directos desde Madrid, Miami, Bogotá, Santiago y São Paulo</w:t>
      </w:r>
    </w:p>
    <w:p>
      <w:pPr>
        <w:pStyle w:val="Heading2"/>
        <w:spacing w:after="160" w:before="320"/>
      </w:pPr>
      <w:r>
        <w:rPr>
          <w:rFonts w:ascii="Calibri" w:cs="Calibri" w:eastAsia="Calibri" w:hAnsi="Calibri"/>
          <w:b/>
          <w:bCs/>
          <w:color w:val="1A3A5C"/>
          <w:sz w:val="28"/>
          <w:szCs w:val="28"/>
        </w:rPr>
        <w:t xml:space="preserve">8.3. Transporte local</w:t>
      </w:r>
    </w:p>
    <w:p>
      <w:pPr>
        <w:pStyle w:val="ListParagraph"/>
        <w:numPr>
          <w:ilvl w:val="0"/>
          <w:numId w:val="2"/>
        </w:numPr>
        <w:spacing w:after="60"/>
      </w:pPr>
      <w:r>
        <w:rPr>
          <w:rFonts w:ascii="Calibri" w:cs="Calibri" w:eastAsia="Calibri" w:hAnsi="Calibri"/>
          <w:b w:val="false"/>
          <w:bCs w:val="false"/>
          <w:sz w:val="22"/>
          <w:szCs w:val="22"/>
        </w:rPr>
        <w:t xml:space="preserve">Metropolitano (BRT): línea rápida norte-sur</w:t>
      </w:r>
    </w:p>
    <w:p>
      <w:pPr>
        <w:pStyle w:val="ListParagraph"/>
        <w:numPr>
          <w:ilvl w:val="0"/>
          <w:numId w:val="2"/>
        </w:numPr>
        <w:spacing w:after="60"/>
      </w:pPr>
      <w:r>
        <w:rPr>
          <w:rFonts w:ascii="Calibri" w:cs="Calibri" w:eastAsia="Calibri" w:hAnsi="Calibri"/>
          <w:b w:val="false"/>
          <w:bCs w:val="false"/>
          <w:sz w:val="22"/>
          <w:szCs w:val="22"/>
        </w:rPr>
        <w:t xml:space="preserve">Taxi formal o app (Uber, Cabify, Beat)</w:t>
      </w:r>
    </w:p>
    <w:p>
      <w:pPr>
        <w:pStyle w:val="ListParagraph"/>
        <w:numPr>
          <w:ilvl w:val="0"/>
          <w:numId w:val="2"/>
        </w:numPr>
        <w:spacing w:after="60"/>
      </w:pPr>
      <w:r>
        <w:rPr>
          <w:rFonts w:ascii="Calibri" w:cs="Calibri" w:eastAsia="Calibri" w:hAnsi="Calibri"/>
          <w:b w:val="false"/>
          <w:bCs w:val="false"/>
          <w:sz w:val="22"/>
          <w:szCs w:val="22"/>
        </w:rPr>
        <w:t xml:space="preserve">Tarifa media en taxi: 5–15 USD por trayecto urbano</w:t>
      </w:r>
    </w:p>
    <w:p>
      <w:pPr>
        <w:pStyle w:val="ListParagraph"/>
        <w:numPr>
          <w:ilvl w:val="0"/>
          <w:numId w:val="2"/>
        </w:numPr>
        <w:spacing w:after="60"/>
      </w:pPr>
      <w:r>
        <w:rPr>
          <w:rFonts w:ascii="Calibri" w:cs="Calibri" w:eastAsia="Calibri" w:hAnsi="Calibri"/>
          <w:b w:val="false"/>
          <w:bCs w:val="false"/>
          <w:sz w:val="22"/>
          <w:szCs w:val="22"/>
        </w:rPr>
        <w:t xml:space="preserve">Julio: clima seco y templado, 15–18 °C en costa</w:t>
      </w:r>
    </w:p>
    <w:p>
      <w:pPr>
        <w:pStyle w:val="ListParagraph"/>
        <w:numPr>
          <w:ilvl w:val="0"/>
          <w:numId w:val="2"/>
        </w:numPr>
        <w:spacing w:after="60"/>
      </w:pPr>
      <w:r>
        <w:rPr>
          <w:rFonts w:ascii="Calibri" w:cs="Calibri" w:eastAsia="Calibri" w:hAnsi="Calibri"/>
          <w:b w:val="false"/>
          <w:bCs w:val="false"/>
          <w:sz w:val="22"/>
          <w:szCs w:val="22"/>
        </w:rPr>
        <w:t xml:space="preserve">Se recomienda ropa de abrigo ligero para las noches</w:t>
      </w:r>
    </w:p>
    <w:p>
      <w:pPr>
        <w:pStyle w:val="Heading2"/>
        <w:spacing w:after="160" w:before="320"/>
      </w:pPr>
      <w:r>
        <w:rPr>
          <w:rFonts w:ascii="Calibri" w:cs="Calibri" w:eastAsia="Calibri" w:hAnsi="Calibri"/>
          <w:b/>
          <w:bCs/>
          <w:color w:val="1A3A5C"/>
          <w:sz w:val="28"/>
          <w:szCs w:val="28"/>
        </w:rPr>
        <w:t xml:space="preserve">8.4. Turismo y cultura</w:t>
      </w:r>
    </w:p>
    <w:p>
      <w:pPr>
        <w:pStyle w:val="ListParagraph"/>
        <w:numPr>
          <w:ilvl w:val="0"/>
          <w:numId w:val="2"/>
        </w:numPr>
        <w:spacing w:after="60"/>
      </w:pPr>
      <w:r>
        <w:rPr>
          <w:rFonts w:ascii="Calibri" w:cs="Calibri" w:eastAsia="Calibri" w:hAnsi="Calibri"/>
          <w:b w:val="false"/>
          <w:bCs w:val="false"/>
          <w:sz w:val="22"/>
          <w:szCs w:val="22"/>
        </w:rPr>
        <w:t xml:space="preserve">Larco Museum (arte precolombino)</w:t>
      </w:r>
    </w:p>
    <w:p>
      <w:pPr>
        <w:pStyle w:val="ListParagraph"/>
        <w:numPr>
          <w:ilvl w:val="0"/>
          <w:numId w:val="2"/>
        </w:numPr>
        <w:spacing w:after="60"/>
      </w:pPr>
      <w:r>
        <w:rPr>
          <w:rFonts w:ascii="Calibri" w:cs="Calibri" w:eastAsia="Calibri" w:hAnsi="Calibri"/>
          <w:b w:val="false"/>
          <w:bCs w:val="false"/>
          <w:sz w:val="22"/>
          <w:szCs w:val="22"/>
        </w:rPr>
        <w:t xml:space="preserve">Centro Histórico de Lima (Patrimonio UNESCO)</w:t>
      </w:r>
    </w:p>
    <w:p>
      <w:pPr>
        <w:pStyle w:val="ListParagraph"/>
        <w:numPr>
          <w:ilvl w:val="0"/>
          <w:numId w:val="2"/>
        </w:numPr>
        <w:spacing w:after="60"/>
      </w:pPr>
      <w:r>
        <w:rPr>
          <w:rFonts w:ascii="Calibri" w:cs="Calibri" w:eastAsia="Calibri" w:hAnsi="Calibri"/>
          <w:b w:val="false"/>
          <w:bCs w:val="false"/>
          <w:sz w:val="22"/>
          <w:szCs w:val="22"/>
        </w:rPr>
        <w:t xml:space="preserve">Miraflores y el Malecón del Pacífico</w:t>
      </w:r>
    </w:p>
    <w:p>
      <w:pPr>
        <w:pStyle w:val="ListParagraph"/>
        <w:numPr>
          <w:ilvl w:val="0"/>
          <w:numId w:val="2"/>
        </w:numPr>
        <w:spacing w:after="60"/>
      </w:pPr>
      <w:r>
        <w:rPr>
          <w:rFonts w:ascii="Calibri" w:cs="Calibri" w:eastAsia="Calibri" w:hAnsi="Calibri"/>
          <w:b w:val="false"/>
          <w:bCs w:val="false"/>
          <w:sz w:val="22"/>
          <w:szCs w:val="22"/>
        </w:rPr>
        <w:t xml:space="preserve">Mercado de Surquillo y gastronomía local</w:t>
      </w:r>
    </w:p>
    <w:p>
      <w:pPr>
        <w:pStyle w:val="ListParagraph"/>
        <w:numPr>
          <w:ilvl w:val="0"/>
          <w:numId w:val="2"/>
        </w:numPr>
        <w:spacing w:after="60"/>
      </w:pPr>
      <w:r>
        <w:rPr>
          <w:rFonts w:ascii="Calibri" w:cs="Calibri" w:eastAsia="Calibri" w:hAnsi="Calibri"/>
          <w:b w:val="false"/>
          <w:bCs w:val="false"/>
          <w:sz w:val="22"/>
          <w:szCs w:val="22"/>
        </w:rPr>
        <w:t xml:space="preserve">Excursión de día: sitio arqueológico de Pachacámac</w:t>
      </w:r>
    </w:p>
    <w:p>
      <w:pPr>
        <w:pStyle w:val="Heading2"/>
        <w:spacing w:after="160" w:before="320"/>
      </w:pPr>
      <w:r>
        <w:rPr>
          <w:rFonts w:ascii="Calibri" w:cs="Calibri" w:eastAsia="Calibri" w:hAnsi="Calibri"/>
          <w:b/>
          <w:bCs/>
          <w:color w:val="1A3A5C"/>
          <w:sz w:val="28"/>
          <w:szCs w:val="28"/>
        </w:rPr>
        <w:t xml:space="preserve">8.5. Información práctica</w:t>
      </w:r>
    </w:p>
    <w:p>
      <w:pPr>
        <w:pStyle w:val="ListParagraph"/>
        <w:numPr>
          <w:ilvl w:val="0"/>
          <w:numId w:val="2"/>
        </w:numPr>
        <w:spacing w:after="60"/>
      </w:pPr>
      <w:r>
        <w:rPr>
          <w:rFonts w:ascii="Calibri" w:cs="Calibri" w:eastAsia="Calibri" w:hAnsi="Calibri"/>
          <w:b w:val="false"/>
          <w:bCs w:val="false"/>
          <w:sz w:val="22"/>
          <w:szCs w:val="22"/>
        </w:rPr>
        <w:t xml:space="preserve">Divisa: Sol peruano (PEN) · 1 USD ≈ 3,7 PEN</w:t>
      </w:r>
    </w:p>
    <w:p>
      <w:pPr>
        <w:pStyle w:val="ListParagraph"/>
        <w:numPr>
          <w:ilvl w:val="0"/>
          <w:numId w:val="2"/>
        </w:numPr>
        <w:spacing w:after="60"/>
      </w:pPr>
      <w:r>
        <w:rPr>
          <w:rFonts w:ascii="Calibri" w:cs="Calibri" w:eastAsia="Calibri" w:hAnsi="Calibri"/>
          <w:b w:val="false"/>
          <w:bCs w:val="false"/>
          <w:sz w:val="22"/>
          <w:szCs w:val="22"/>
        </w:rPr>
        <w:t xml:space="preserve">Zona horaria: UTC−5 (hora de Lima)</w:t>
      </w:r>
    </w:p>
    <w:p>
      <w:pPr>
        <w:pStyle w:val="ListParagraph"/>
        <w:numPr>
          <w:ilvl w:val="0"/>
          <w:numId w:val="2"/>
        </w:numPr>
        <w:spacing w:after="60"/>
      </w:pPr>
      <w:r>
        <w:rPr>
          <w:rFonts w:ascii="Calibri" w:cs="Calibri" w:eastAsia="Calibri" w:hAnsi="Calibri"/>
          <w:b w:val="false"/>
          <w:bCs w:val="false"/>
          <w:sz w:val="22"/>
          <w:szCs w:val="22"/>
        </w:rPr>
        <w:t xml:space="preserve">Idioma: Español; inglés habitual en zonas turísticas</w:t>
      </w:r>
    </w:p>
    <w:p>
      <w:pPr>
        <w:pStyle w:val="ListParagraph"/>
        <w:numPr>
          <w:ilvl w:val="0"/>
          <w:numId w:val="2"/>
        </w:numPr>
        <w:spacing w:after="60"/>
      </w:pPr>
      <w:r>
        <w:rPr>
          <w:rFonts w:ascii="Calibri" w:cs="Calibri" w:eastAsia="Calibri" w:hAnsi="Calibri"/>
          <w:b w:val="false"/>
          <w:bCs w:val="false"/>
          <w:sz w:val="22"/>
          <w:szCs w:val="22"/>
        </w:rPr>
        <w:t xml:space="preserve">Visado: consultar con la embajada según nacionalidad</w:t>
      </w:r>
    </w:p>
    <w:p>
      <w:pPr>
        <w:pStyle w:val="ListParagraph"/>
        <w:numPr>
          <w:ilvl w:val="0"/>
          <w:numId w:val="2"/>
        </w:numPr>
        <w:spacing w:after="60"/>
      </w:pPr>
      <w:r>
        <w:rPr>
          <w:rFonts w:ascii="Calibri" w:cs="Calibri" w:eastAsia="Calibri" w:hAnsi="Calibri"/>
          <w:b w:val="false"/>
          <w:bCs w:val="false"/>
          <w:sz w:val="22"/>
          <w:szCs w:val="22"/>
        </w:rPr>
        <w:t xml:space="preserve">Vacunas: no obligatorias para Lima; consultar médico</w:t>
      </w:r>
    </w:p>
    <w:p>
      <w:pPr>
        <w:pStyle w:val="Heading1"/>
        <w:pageBreakBefore/>
        <w:spacing w:after="200" w:before="480"/>
      </w:pPr>
      <w:r>
        <w:rPr>
          <w:rFonts w:ascii="Calibri" w:cs="Calibri" w:eastAsia="Calibri" w:hAnsi="Calibri"/>
          <w:b/>
          <w:bCs/>
          <w:color w:val="1A3A5C"/>
          <w:sz w:val="36"/>
          <w:szCs w:val="36"/>
        </w:rPr>
        <w:t xml:space="preserve">9. Sede de la conferencia</w:t>
      </w:r>
    </w:p>
    <w:p>
      <w:pPr>
        <w:spacing w:after="80" w:before="80"/>
      </w:pPr>
      <w:r>
        <w:rPr>
          <w:rFonts w:ascii="Consolas" w:cs="Consolas" w:eastAsia="Consolas" w:hAnsi="Consolas"/>
          <w:i/>
          <w:iCs/>
          <w:color w:val="8A837A"/>
          <w:sz w:val="18"/>
          <w:szCs w:val="18"/>
        </w:rPr>
        <w:t xml:space="preserve">Sección: #tab-venue</w:t>
      </w:r>
    </w:p>
    <w:p>
      <w:pPr>
        <w:pStyle w:val="Heading2"/>
        <w:spacing w:after="160" w:before="320"/>
      </w:pPr>
      <w:r>
        <w:rPr>
          <w:rFonts w:ascii="Calibri" w:cs="Calibri" w:eastAsia="Calibri" w:hAnsi="Calibri"/>
          <w:b/>
          <w:bCs/>
          <w:color w:val="1A3A5C"/>
          <w:sz w:val="28"/>
          <w:szCs w:val="28"/>
        </w:rPr>
        <w:t xml:space="preserve">9.1. Texto introductorio</w:t>
      </w:r>
    </w:p>
    <w:p>
      <w:pPr>
        <w:spacing w:after="120" w:line="300"/>
      </w:pPr>
      <w:r>
        <w:rPr>
          <w:rFonts w:ascii="Calibri" w:cs="Calibri" w:eastAsia="Calibri" w:hAnsi="Calibri"/>
          <w:sz w:val="22"/>
          <w:szCs w:val="22"/>
        </w:rPr>
        <w:t xml:space="preserve">La conferencia se celebrará en </w:t>
      </w:r>
      <w:r>
        <w:rPr>
          <w:rFonts w:ascii="Calibri" w:cs="Calibri" w:eastAsia="Calibri" w:hAnsi="Calibri"/>
          <w:b/>
          <w:bCs/>
          <w:color w:val="C8102E"/>
          <w:sz w:val="22"/>
          <w:szCs w:val="22"/>
        </w:rPr>
        <w:t xml:space="preserve">[NOMBRE DE LA SEDE — POR CONFIRMAR]</w:t>
      </w:r>
      <w:r>
        <w:rPr>
          <w:rFonts w:ascii="Calibri" w:cs="Calibri" w:eastAsia="Calibri" w:hAnsi="Calibri"/>
          <w:sz w:val="22"/>
          <w:szCs w:val="22"/>
        </w:rPr>
        <w:t xml:space="preserve">, en el distrito de </w:t>
      </w:r>
      <w:r>
        <w:rPr>
          <w:rFonts w:ascii="Calibri" w:cs="Calibri" w:eastAsia="Calibri" w:hAnsi="Calibri"/>
          <w:b/>
          <w:bCs/>
          <w:color w:val="C8102E"/>
          <w:sz w:val="22"/>
          <w:szCs w:val="22"/>
        </w:rPr>
        <w:t xml:space="preserve">[MIRAFLORES / SAN ISIDRO / CENTRO DE LIMA — POR CONFIRMAR]</w:t>
      </w:r>
      <w:r>
        <w:rPr>
          <w:rFonts w:ascii="Calibri" w:cs="Calibri" w:eastAsia="Calibri" w:hAnsi="Calibri"/>
          <w:sz w:val="22"/>
          <w:szCs w:val="22"/>
        </w:rPr>
        <w:t xml:space="preserve">, Lima, Perú.</w:t>
      </w:r>
    </w:p>
    <w:p>
      <w:pPr>
        <w:spacing w:after="120" w:line="300"/>
      </w:pPr>
      <w:r>
        <w:rPr>
          <w:rFonts w:ascii="Calibri" w:cs="Calibri" w:eastAsia="Calibri" w:hAnsi="Calibri"/>
          <w:sz w:val="22"/>
          <w:szCs w:val="22"/>
        </w:rPr>
        <w:t xml:space="preserve">La sede cuenta con salas plenarias, salas paralelas equipadas con medios audiovisuales, servicio de catering y conexión WiFi. La ubicación es accesible en taxi o transporte público desde los principales hoteles de la ciudad.</w:t>
      </w:r>
    </w:p>
    <w:p>
      <w:pPr>
        <w:pStyle w:val="Heading2"/>
        <w:spacing w:after="160" w:before="320"/>
      </w:pPr>
      <w:r>
        <w:rPr>
          <w:rFonts w:ascii="Calibri" w:cs="Calibri" w:eastAsia="Calibri" w:hAnsi="Calibri"/>
          <w:b/>
          <w:bCs/>
          <w:color w:val="1A3A5C"/>
          <w:sz w:val="28"/>
          <w:szCs w:val="28"/>
        </w:rPr>
        <w:t xml:space="preserve">9.2. Acceso a la sede</w:t>
      </w:r>
    </w:p>
    <w:p>
      <w:pPr>
        <w:pStyle w:val="ListParagraph"/>
        <w:numPr>
          <w:ilvl w:val="0"/>
          <w:numId w:val="2"/>
        </w:numPr>
        <w:spacing w:after="60"/>
      </w:pPr>
      <w:r>
        <w:rPr>
          <w:rFonts w:ascii="Calibri" w:cs="Calibri" w:eastAsia="Calibri" w:hAnsi="Calibri"/>
          <w:b w:val="false"/>
          <w:bCs w:val="false"/>
          <w:sz w:val="22"/>
          <w:szCs w:val="22"/>
        </w:rPr>
        <w:t xml:space="preserve">Taxi desde Miraflores: ~15 min / ~10 USD</w:t>
      </w:r>
    </w:p>
    <w:p>
      <w:pPr>
        <w:pStyle w:val="ListParagraph"/>
        <w:numPr>
          <w:ilvl w:val="0"/>
          <w:numId w:val="2"/>
        </w:numPr>
        <w:spacing w:after="60"/>
      </w:pPr>
      <w:r>
        <w:rPr>
          <w:rFonts w:ascii="Calibri" w:cs="Calibri" w:eastAsia="Calibri" w:hAnsi="Calibri"/>
          <w:b w:val="false"/>
          <w:bCs w:val="false"/>
          <w:sz w:val="22"/>
          <w:szCs w:val="22"/>
        </w:rPr>
        <w:t xml:space="preserve">Metropolitano + caminata: ~25 min</w:t>
      </w:r>
    </w:p>
    <w:p>
      <w:pPr>
        <w:pStyle w:val="ListParagraph"/>
        <w:numPr>
          <w:ilvl w:val="0"/>
          <w:numId w:val="2"/>
        </w:numPr>
        <w:spacing w:after="60"/>
      </w:pPr>
      <w:r>
        <w:rPr>
          <w:rFonts w:ascii="Calibri" w:cs="Calibri" w:eastAsia="Calibri" w:hAnsi="Calibri"/>
          <w:b w:val="false"/>
          <w:bCs w:val="false"/>
          <w:sz w:val="22"/>
          <w:szCs w:val="22"/>
        </w:rPr>
        <w:t xml:space="preserve">Estacionamiento disponible en el edificio</w:t>
      </w:r>
    </w:p>
    <w:p>
      <w:pPr>
        <w:pStyle w:val="ListParagraph"/>
        <w:numPr>
          <w:ilvl w:val="0"/>
          <w:numId w:val="2"/>
        </w:numPr>
        <w:spacing w:after="60"/>
      </w:pPr>
      <w:r>
        <w:rPr>
          <w:rFonts w:ascii="Calibri" w:cs="Calibri" w:eastAsia="Calibri" w:hAnsi="Calibri"/>
          <w:b w:val="false"/>
          <w:bCs w:val="false"/>
          <w:sz w:val="22"/>
          <w:szCs w:val="22"/>
        </w:rPr>
        <w:t xml:space="preserve">Acreditación abre a las 08:30 h (día 1)</w:t>
      </w:r>
    </w:p>
    <w:p>
      <w:pPr>
        <w:pStyle w:val="Heading2"/>
        <w:spacing w:after="160" w:before="320"/>
      </w:pPr>
      <w:r>
        <w:rPr>
          <w:rFonts w:ascii="Calibri" w:cs="Calibri" w:eastAsia="Calibri" w:hAnsi="Calibri"/>
          <w:b/>
          <w:bCs/>
          <w:color w:val="1A3A5C"/>
          <w:sz w:val="28"/>
          <w:szCs w:val="28"/>
        </w:rPr>
        <w:t xml:space="preserve">9.3. Cena de gala</w:t>
      </w:r>
    </w:p>
    <w:p>
      <w:pPr>
        <w:spacing w:after="80" w:before="80"/>
      </w:pPr>
      <w:r>
        <w:rPr>
          <w:rFonts w:ascii="Calibri" w:cs="Calibri" w:eastAsia="Calibri" w:hAnsi="Calibri"/>
          <w:b/>
          <w:bCs/>
          <w:color w:val="C8102E"/>
          <w:sz w:val="22"/>
          <w:szCs w:val="22"/>
        </w:rPr>
        <w:t xml:space="preserve">[Restaurante por confirmar]</w:t>
      </w:r>
    </w:p>
    <w:p>
      <w:pPr>
        <w:pStyle w:val="ListParagraph"/>
        <w:numPr>
          <w:ilvl w:val="0"/>
          <w:numId w:val="2"/>
        </w:numPr>
        <w:spacing w:after="60"/>
      </w:pPr>
      <w:r>
        <w:rPr>
          <w:rFonts w:ascii="Calibri" w:cs="Calibri" w:eastAsia="Calibri" w:hAnsi="Calibri"/>
          <w:b w:val="false"/>
          <w:bCs w:val="false"/>
          <w:sz w:val="22"/>
          <w:szCs w:val="22"/>
        </w:rPr>
        <w:t xml:space="preserve">20:00 h del 15 de julio de 2027</w:t>
      </w:r>
    </w:p>
    <w:p>
      <w:pPr>
        <w:pStyle w:val="ListParagraph"/>
        <w:numPr>
          <w:ilvl w:val="0"/>
          <w:numId w:val="2"/>
        </w:numPr>
        <w:spacing w:after="60"/>
      </w:pPr>
      <w:r>
        <w:rPr>
          <w:rFonts w:ascii="Calibri" w:cs="Calibri" w:eastAsia="Calibri" w:hAnsi="Calibri"/>
          <w:b w:val="false"/>
          <w:bCs w:val="false"/>
          <w:sz w:val="22"/>
          <w:szCs w:val="22"/>
        </w:rPr>
        <w:t xml:space="preserve">Incluida en la cuota de inscripción</w:t>
      </w:r>
    </w:p>
    <w:p>
      <w:pPr>
        <w:pStyle w:val="ListParagraph"/>
        <w:numPr>
          <w:ilvl w:val="0"/>
          <w:numId w:val="2"/>
        </w:numPr>
        <w:spacing w:after="60"/>
      </w:pPr>
      <w:r>
        <w:rPr>
          <w:rFonts w:ascii="Calibri" w:cs="Calibri" w:eastAsia="Calibri" w:hAnsi="Calibri"/>
          <w:b w:val="false"/>
          <w:bCs w:val="false"/>
          <w:sz w:val="22"/>
          <w:szCs w:val="22"/>
        </w:rPr>
        <w:t xml:space="preserve">Se requiere acreditación para el acceso</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Pendientes en esta sección: confirmar nombre de la sede, distrito exacto, restaurante de la cena de gala, y embed del Google Maps con la ubicación.</w:t>
      </w:r>
    </w:p>
    <w:p>
      <w:pPr>
        <w:pStyle w:val="Heading1"/>
        <w:pageBreakBefore/>
        <w:spacing w:after="200" w:before="480"/>
      </w:pPr>
      <w:r>
        <w:rPr>
          <w:rFonts w:ascii="Calibri" w:cs="Calibri" w:eastAsia="Calibri" w:hAnsi="Calibri"/>
          <w:b/>
          <w:bCs/>
          <w:color w:val="1A3A5C"/>
          <w:sz w:val="36"/>
          <w:szCs w:val="36"/>
        </w:rPr>
        <w:t xml:space="preserve">10. Premio a la Mejor Experiencia</w:t>
      </w:r>
    </w:p>
    <w:p>
      <w:pPr>
        <w:spacing w:after="80" w:before="80"/>
      </w:pPr>
      <w:r>
        <w:rPr>
          <w:rFonts w:ascii="Consolas" w:cs="Consolas" w:eastAsia="Consolas" w:hAnsi="Consolas"/>
          <w:i/>
          <w:iCs/>
          <w:color w:val="8A837A"/>
          <w:sz w:val="18"/>
          <w:szCs w:val="18"/>
        </w:rPr>
        <w:t xml:space="preserve">Sección: #tab-prize</w:t>
      </w:r>
    </w:p>
    <w:p>
      <w:pPr>
        <w:pStyle w:val="Heading2"/>
        <w:spacing w:after="160" w:before="320"/>
      </w:pPr>
      <w:r>
        <w:rPr>
          <w:rFonts w:ascii="Calibri" w:cs="Calibri" w:eastAsia="Calibri" w:hAnsi="Calibri"/>
          <w:b/>
          <w:bCs/>
          <w:color w:val="1A3A5C"/>
          <w:sz w:val="28"/>
          <w:szCs w:val="28"/>
        </w:rPr>
        <w:t xml:space="preserve">10.1. Título del premio</w:t>
      </w:r>
    </w:p>
    <w:p>
      <w:pPr>
        <w:spacing w:after="120" w:line="300"/>
      </w:pPr>
      <w:r>
        <w:rPr>
          <w:rFonts w:ascii="Calibri" w:cs="Calibri" w:eastAsia="Calibri" w:hAnsi="Calibri"/>
          <w:sz w:val="22"/>
          <w:szCs w:val="22"/>
        </w:rPr>
        <w:t xml:space="preserve">Premio a la Mejor Experiencia Profesional</w:t>
      </w:r>
    </w:p>
    <w:p>
      <w:pPr>
        <w:pStyle w:val="Heading2"/>
        <w:spacing w:after="160" w:before="320"/>
      </w:pPr>
      <w:r>
        <w:rPr>
          <w:rFonts w:ascii="Calibri" w:cs="Calibri" w:eastAsia="Calibri" w:hAnsi="Calibri"/>
          <w:b/>
          <w:bCs/>
          <w:color w:val="1A3A5C"/>
          <w:sz w:val="28"/>
          <w:szCs w:val="28"/>
        </w:rPr>
        <w:t xml:space="preserve">10.2. Descripción del premio</w:t>
      </w:r>
    </w:p>
    <w:p>
      <w:pPr>
        <w:spacing w:after="120" w:line="300"/>
      </w:pPr>
      <w:r>
        <w:rPr>
          <w:rFonts w:ascii="Calibri" w:cs="Calibri" w:eastAsia="Calibri" w:hAnsi="Calibri"/>
          <w:sz w:val="22"/>
          <w:szCs w:val="22"/>
        </w:rPr>
        <w:t xml:space="preserve">El Comité Científico otorgará el </w:t>
      </w:r>
      <w:r>
        <w:rPr>
          <w:rFonts w:ascii="Calibri" w:cs="Calibri" w:eastAsia="Calibri" w:hAnsi="Calibri"/>
          <w:b/>
          <w:bCs/>
          <w:sz w:val="22"/>
          <w:szCs w:val="22"/>
        </w:rPr>
        <w:t xml:space="preserve">Premio a la Mejor Experiencia Profesional</w:t>
      </w:r>
      <w:r>
        <w:rPr>
          <w:rFonts w:ascii="Calibri" w:cs="Calibri" w:eastAsia="Calibri" w:hAnsi="Calibri"/>
          <w:sz w:val="22"/>
          <w:szCs w:val="22"/>
        </w:rPr>
        <w:t xml:space="preserve"> a la presentación que, a juicio del Comité, represente el ejemplo más destacado de mejora verificable en la prestación de servicios públicos o en la política de regulación y competencia. El premio se entregará durante la sesión de clausura del 16 de julio de 2027.</w:t>
      </w:r>
    </w:p>
    <w:p>
      <w:pPr>
        <w:pStyle w:val="Heading2"/>
        <w:spacing w:after="160" w:before="320"/>
      </w:pPr>
      <w:r>
        <w:rPr>
          <w:rFonts w:ascii="Calibri" w:cs="Calibri" w:eastAsia="Calibri" w:hAnsi="Calibri"/>
          <w:b/>
          <w:bCs/>
          <w:color w:val="1A3A5C"/>
          <w:sz w:val="28"/>
          <w:szCs w:val="28"/>
        </w:rPr>
        <w:t xml:space="preserve">10.3. Criterios de valoración</w:t>
      </w:r>
    </w:p>
    <w:p>
      <w:pPr>
        <w:spacing w:after="120" w:line="300"/>
      </w:pPr>
      <w:r>
        <w:rPr>
          <w:rFonts w:ascii="Calibri" w:cs="Calibri" w:eastAsia="Calibri" w:hAnsi="Calibri"/>
          <w:sz w:val="22"/>
          <w:szCs w:val="22"/>
        </w:rPr>
        <w:t xml:space="preserve">Se valorarán especialmente los criterios de: </w:t>
      </w:r>
      <w:r>
        <w:rPr>
          <w:rFonts w:ascii="Calibri" w:cs="Calibri" w:eastAsia="Calibri" w:hAnsi="Calibri"/>
          <w:b/>
          <w:bCs/>
          <w:sz w:val="22"/>
          <w:szCs w:val="22"/>
        </w:rPr>
        <w:t xml:space="preserve">impacto medible</w:t>
      </w:r>
      <w:r>
        <w:rPr>
          <w:rFonts w:ascii="Calibri" w:cs="Calibri" w:eastAsia="Calibri" w:hAnsi="Calibri"/>
          <w:sz w:val="22"/>
          <w:szCs w:val="22"/>
        </w:rPr>
        <w:t xml:space="preserve"> en los ciudadanos o usuarios, </w:t>
      </w:r>
      <w:r>
        <w:rPr>
          <w:rFonts w:ascii="Calibri" w:cs="Calibri" w:eastAsia="Calibri" w:hAnsi="Calibri"/>
          <w:b/>
          <w:bCs/>
          <w:sz w:val="22"/>
          <w:szCs w:val="22"/>
        </w:rPr>
        <w:t xml:space="preserve">innovación</w:t>
      </w:r>
      <w:r>
        <w:rPr>
          <w:rFonts w:ascii="Calibri" w:cs="Calibri" w:eastAsia="Calibri" w:hAnsi="Calibri"/>
          <w:sz w:val="22"/>
          <w:szCs w:val="22"/>
        </w:rPr>
        <w:t xml:space="preserve"> en el diseño de la intervención, </w:t>
      </w:r>
      <w:r>
        <w:rPr>
          <w:rFonts w:ascii="Calibri" w:cs="Calibri" w:eastAsia="Calibri" w:hAnsi="Calibri"/>
          <w:b/>
          <w:bCs/>
          <w:sz w:val="22"/>
          <w:szCs w:val="22"/>
        </w:rPr>
        <w:t xml:space="preserve">replicabilidad</w:t>
      </w:r>
      <w:r>
        <w:rPr>
          <w:rFonts w:ascii="Calibri" w:cs="Calibri" w:eastAsia="Calibri" w:hAnsi="Calibri"/>
          <w:sz w:val="22"/>
          <w:szCs w:val="22"/>
        </w:rPr>
        <w:t xml:space="preserve"> en otros contextos y </w:t>
      </w:r>
      <w:r>
        <w:rPr>
          <w:rFonts w:ascii="Calibri" w:cs="Calibri" w:eastAsia="Calibri" w:hAnsi="Calibri"/>
          <w:b/>
          <w:bCs/>
          <w:sz w:val="22"/>
          <w:szCs w:val="22"/>
        </w:rPr>
        <w:t xml:space="preserve">solidez metodológica</w:t>
      </w:r>
      <w:r>
        <w:rPr>
          <w:rFonts w:ascii="Calibri" w:cs="Calibri" w:eastAsia="Calibri" w:hAnsi="Calibri"/>
          <w:sz w:val="22"/>
          <w:szCs w:val="22"/>
        </w:rPr>
        <w:t xml:space="preserve"> en la evaluación de resultados.</w:t>
      </w:r>
    </w:p>
    <w:p>
      <w:pPr>
        <w:pStyle w:val="Heading2"/>
        <w:spacing w:after="160" w:before="320"/>
      </w:pPr>
      <w:r>
        <w:rPr>
          <w:rFonts w:ascii="Calibri" w:cs="Calibri" w:eastAsia="Calibri" w:hAnsi="Calibri"/>
          <w:b/>
          <w:bCs/>
          <w:color w:val="1A3A5C"/>
          <w:sz w:val="28"/>
          <w:szCs w:val="28"/>
        </w:rPr>
        <w:t xml:space="preserve">10.4. Dotación económica y patrocinio</w:t>
      </w:r>
    </w:p>
    <w:p>
      <w:pPr>
        <w:spacing w:after="80" w:before="80"/>
      </w:pPr>
      <w:r>
        <w:rPr>
          <w:rFonts w:ascii="Calibri" w:cs="Calibri" w:eastAsia="Calibri" w:hAnsi="Calibri"/>
          <w:b/>
          <w:bCs/>
          <w:color w:val="C8102E"/>
          <w:sz w:val="22"/>
          <w:szCs w:val="22"/>
        </w:rPr>
        <w:t xml:space="preserve">[Dotación económica — POR CONFIRMAR]</w:t>
      </w:r>
    </w:p>
    <w:p>
      <w:pPr>
        <w:spacing w:after="80" w:before="80"/>
      </w:pPr>
      <w:r>
        <w:rPr>
          <w:rFonts w:ascii="Calibri" w:cs="Calibri" w:eastAsia="Calibri" w:hAnsi="Calibri"/>
          <w:b/>
          <w:bCs/>
          <w:color w:val="C8102E"/>
          <w:sz w:val="22"/>
          <w:szCs w:val="22"/>
        </w:rPr>
        <w:t xml:space="preserve">[Patrocinador / institución financiadora — POR CONFIRMAR]</w:t>
      </w:r>
    </w:p>
    <w:p>
      <w:pPr>
        <w:pStyle w:val="Heading2"/>
        <w:spacing w:after="160" w:before="320"/>
      </w:pPr>
      <w:r>
        <w:rPr>
          <w:rFonts w:ascii="Calibri" w:cs="Calibri" w:eastAsia="Calibri" w:hAnsi="Calibri"/>
          <w:b/>
          <w:bCs/>
          <w:color w:val="1A3A5C"/>
          <w:sz w:val="28"/>
          <w:szCs w:val="28"/>
        </w:rPr>
        <w:t xml:space="preserve">10.5. Procedimiento para optar al premio</w:t>
      </w:r>
    </w:p>
    <w:p>
      <w:pPr>
        <w:spacing w:after="120" w:line="300"/>
      </w:pPr>
      <w:r>
        <w:rPr>
          <w:rFonts w:ascii="Calibri" w:cs="Calibri" w:eastAsia="Calibri" w:hAnsi="Calibri"/>
          <w:sz w:val="22"/>
          <w:szCs w:val="22"/>
        </w:rPr>
        <w:t xml:space="preserve">Para optar al premio, los presentadores deben indicarlo en el formulario de inscripción. El Comité Científico realizará la valoración sobre la base del resumen ejecutivo enviado, la presentación oral y los datos y evidencias aportados durante la sesión.</w:t>
      </w:r>
    </w:p>
    <w:p>
      <w:pPr>
        <w:pStyle w:val="Heading1"/>
        <w:pageBreakBefore/>
        <w:spacing w:after="200" w:before="480"/>
      </w:pPr>
      <w:r>
        <w:rPr>
          <w:rFonts w:ascii="Calibri" w:cs="Calibri" w:eastAsia="Calibri" w:hAnsi="Calibri"/>
          <w:b/>
          <w:bCs/>
          <w:color w:val="1A3A5C"/>
          <w:sz w:val="36"/>
          <w:szCs w:val="36"/>
        </w:rPr>
        <w:t xml:space="preserve">11. Contacto</w:t>
      </w:r>
    </w:p>
    <w:p>
      <w:pPr>
        <w:spacing w:after="80" w:before="80"/>
      </w:pPr>
      <w:r>
        <w:rPr>
          <w:rFonts w:ascii="Consolas" w:cs="Consolas" w:eastAsia="Consolas" w:hAnsi="Consolas"/>
          <w:i/>
          <w:iCs/>
          <w:color w:val="8A837A"/>
          <w:sz w:val="18"/>
          <w:szCs w:val="18"/>
        </w:rPr>
        <w:t xml:space="preserve">Sección: #tab-contact</w:t>
      </w:r>
    </w:p>
    <w:p>
      <w:pPr>
        <w:pStyle w:val="Heading2"/>
        <w:spacing w:after="160" w:before="320"/>
      </w:pPr>
      <w:r>
        <w:rPr>
          <w:rFonts w:ascii="Calibri" w:cs="Calibri" w:eastAsia="Calibri" w:hAnsi="Calibri"/>
          <w:b/>
          <w:bCs/>
          <w:color w:val="1A3A5C"/>
          <w:sz w:val="28"/>
          <w:szCs w:val="28"/>
        </w:rPr>
        <w:t xml:space="preserve">11.1. Texto introductorio</w:t>
      </w:r>
    </w:p>
    <w:p>
      <w:pPr>
        <w:spacing w:after="120" w:line="300"/>
      </w:pPr>
      <w:r>
        <w:rPr>
          <w:rFonts w:ascii="Calibri" w:cs="Calibri" w:eastAsia="Calibri" w:hAnsi="Calibri"/>
          <w:sz w:val="22"/>
          <w:szCs w:val="22"/>
        </w:rPr>
        <w:t xml:space="preserve">Para cualquier consulta sobre la conferencia, diríjase a los organizadores locales a través del formulario siguiente o del correo electrónico </w:t>
      </w:r>
      <w:r>
        <w:rPr>
          <w:rFonts w:ascii="Calibri" w:cs="Calibri" w:eastAsia="Calibri" w:hAnsi="Calibri"/>
          <w:b/>
          <w:bCs/>
          <w:color w:val="C8102E"/>
          <w:sz w:val="22"/>
          <w:szCs w:val="22"/>
        </w:rPr>
        <w:t xml:space="preserve">[CORREO — POR CONFIRMAR: jornadas2027@dominio.org]</w:t>
      </w:r>
      <w:r>
        <w:rPr>
          <w:rFonts w:ascii="Calibri" w:cs="Calibri" w:eastAsia="Calibri" w:hAnsi="Calibri"/>
          <w:sz w:val="22"/>
          <w:szCs w:val="22"/>
        </w:rPr>
        <w:t xml:space="preserve">.</w:t>
      </w:r>
    </w:p>
    <w:p>
      <w:pPr>
        <w:pStyle w:val="Heading2"/>
        <w:spacing w:after="160" w:before="320"/>
      </w:pPr>
      <w:r>
        <w:rPr>
          <w:rFonts w:ascii="Calibri" w:cs="Calibri" w:eastAsia="Calibri" w:hAnsi="Calibri"/>
          <w:b/>
          <w:bCs/>
          <w:color w:val="1A3A5C"/>
          <w:sz w:val="28"/>
          <w:szCs w:val="28"/>
        </w:rPr>
        <w:t xml:space="preserve">11.2. Campos del formulario</w:t>
      </w:r>
    </w:p>
    <w:p>
      <w:pPr>
        <w:spacing w:after="120" w:line="300"/>
      </w:pPr>
      <w:r>
        <w:rPr>
          <w:rFonts w:ascii="Calibri" w:cs="Calibri" w:eastAsia="Calibri" w:hAnsi="Calibri"/>
          <w:sz w:val="22"/>
          <w:szCs w:val="22"/>
        </w:rPr>
        <w:t xml:space="preserve">Etiquetas de los campos del formulario de contacto (solo la etiqueta visible para el usuario):</w:t>
      </w:r>
    </w:p>
    <w:p>
      <w:pPr>
        <w:pStyle w:val="ListParagraph"/>
        <w:numPr>
          <w:ilvl w:val="0"/>
          <w:numId w:val="2"/>
        </w:numPr>
        <w:spacing w:after="60"/>
      </w:pPr>
      <w:r>
        <w:rPr>
          <w:rFonts w:ascii="Calibri" w:cs="Calibri" w:eastAsia="Calibri" w:hAnsi="Calibri"/>
          <w:b w:val="false"/>
          <w:bCs w:val="false"/>
          <w:sz w:val="22"/>
          <w:szCs w:val="22"/>
        </w:rPr>
        <w:t xml:space="preserve">Nombre completo  →  placeholder: «Su nombre»</w:t>
      </w:r>
    </w:p>
    <w:p>
      <w:pPr>
        <w:pStyle w:val="ListParagraph"/>
        <w:numPr>
          <w:ilvl w:val="0"/>
          <w:numId w:val="2"/>
        </w:numPr>
        <w:spacing w:after="60"/>
      </w:pPr>
      <w:r>
        <w:rPr>
          <w:rFonts w:ascii="Calibri" w:cs="Calibri" w:eastAsia="Calibri" w:hAnsi="Calibri"/>
          <w:b w:val="false"/>
          <w:bCs w:val="false"/>
          <w:sz w:val="22"/>
          <w:szCs w:val="22"/>
        </w:rPr>
        <w:t xml:space="preserve">Correo electrónico  →  placeholder: «su@email.com»</w:t>
      </w:r>
    </w:p>
    <w:p>
      <w:pPr>
        <w:pStyle w:val="ListParagraph"/>
        <w:numPr>
          <w:ilvl w:val="0"/>
          <w:numId w:val="2"/>
        </w:numPr>
        <w:spacing w:after="60"/>
      </w:pPr>
      <w:r>
        <w:rPr>
          <w:rFonts w:ascii="Calibri" w:cs="Calibri" w:eastAsia="Calibri" w:hAnsi="Calibri"/>
          <w:b w:val="false"/>
          <w:bCs w:val="false"/>
          <w:sz w:val="22"/>
          <w:szCs w:val="22"/>
        </w:rPr>
        <w:t xml:space="preserve">Institución  →  placeholder: «Organismo / Empresa / Universidad»</w:t>
      </w:r>
    </w:p>
    <w:p>
      <w:pPr>
        <w:pStyle w:val="ListParagraph"/>
        <w:numPr>
          <w:ilvl w:val="0"/>
          <w:numId w:val="2"/>
        </w:numPr>
        <w:spacing w:after="60"/>
      </w:pPr>
      <w:r>
        <w:rPr>
          <w:rFonts w:ascii="Calibri" w:cs="Calibri" w:eastAsia="Calibri" w:hAnsi="Calibri"/>
          <w:b w:val="false"/>
          <w:bCs w:val="false"/>
          <w:sz w:val="22"/>
          <w:szCs w:val="22"/>
        </w:rPr>
        <w:t xml:space="preserve">Asunto (desplegable)</w:t>
      </w:r>
    </w:p>
    <w:p>
      <w:pPr>
        <w:pStyle w:val="ListParagraph"/>
        <w:numPr>
          <w:ilvl w:val="0"/>
          <w:numId w:val="2"/>
        </w:numPr>
        <w:spacing w:after="60"/>
      </w:pPr>
      <w:r>
        <w:rPr>
          <w:rFonts w:ascii="Calibri" w:cs="Calibri" w:eastAsia="Calibri" w:hAnsi="Calibri"/>
          <w:b w:val="false"/>
          <w:bCs w:val="false"/>
          <w:sz w:val="22"/>
          <w:szCs w:val="22"/>
        </w:rPr>
        <w:t xml:space="preserve">Mensaje  →  placeholder: «Escriba su consulta aquí…»</w:t>
      </w:r>
    </w:p>
    <w:p>
      <w:pPr>
        <w:pStyle w:val="Heading2"/>
        <w:spacing w:after="160" w:before="320"/>
      </w:pPr>
      <w:r>
        <w:rPr>
          <w:rFonts w:ascii="Calibri" w:cs="Calibri" w:eastAsia="Calibri" w:hAnsi="Calibri"/>
          <w:b/>
          <w:bCs/>
          <w:color w:val="1A3A5C"/>
          <w:sz w:val="28"/>
          <w:szCs w:val="28"/>
        </w:rPr>
        <w:t xml:space="preserve">11.3. Opciones del desplegable «Asunto»</w:t>
      </w:r>
    </w:p>
    <w:p>
      <w:pPr>
        <w:pStyle w:val="ListParagraph"/>
        <w:numPr>
          <w:ilvl w:val="0"/>
          <w:numId w:val="2"/>
        </w:numPr>
        <w:spacing w:after="60"/>
      </w:pPr>
      <w:r>
        <w:rPr>
          <w:rFonts w:ascii="Calibri" w:cs="Calibri" w:eastAsia="Calibri" w:hAnsi="Calibri"/>
          <w:b w:val="false"/>
          <w:bCs w:val="false"/>
          <w:sz w:val="22"/>
          <w:szCs w:val="22"/>
        </w:rPr>
        <w:t xml:space="preserve">Consulta general</w:t>
      </w:r>
    </w:p>
    <w:p>
      <w:pPr>
        <w:pStyle w:val="ListParagraph"/>
        <w:numPr>
          <w:ilvl w:val="0"/>
          <w:numId w:val="2"/>
        </w:numPr>
        <w:spacing w:after="60"/>
      </w:pPr>
      <w:r>
        <w:rPr>
          <w:rFonts w:ascii="Calibri" w:cs="Calibri" w:eastAsia="Calibri" w:hAnsi="Calibri"/>
          <w:b w:val="false"/>
          <w:bCs w:val="false"/>
          <w:sz w:val="22"/>
          <w:szCs w:val="22"/>
        </w:rPr>
        <w:t xml:space="preserve">Envío de resumen ejecutivo</w:t>
      </w:r>
    </w:p>
    <w:p>
      <w:pPr>
        <w:pStyle w:val="ListParagraph"/>
        <w:numPr>
          <w:ilvl w:val="0"/>
          <w:numId w:val="2"/>
        </w:numPr>
        <w:spacing w:after="60"/>
      </w:pPr>
      <w:r>
        <w:rPr>
          <w:rFonts w:ascii="Calibri" w:cs="Calibri" w:eastAsia="Calibri" w:hAnsi="Calibri"/>
          <w:b w:val="false"/>
          <w:bCs w:val="false"/>
          <w:sz w:val="22"/>
          <w:szCs w:val="22"/>
        </w:rPr>
        <w:t xml:space="preserve">Inscripción</w:t>
      </w:r>
    </w:p>
    <w:p>
      <w:pPr>
        <w:pStyle w:val="ListParagraph"/>
        <w:numPr>
          <w:ilvl w:val="0"/>
          <w:numId w:val="2"/>
        </w:numPr>
        <w:spacing w:after="60"/>
      </w:pPr>
      <w:r>
        <w:rPr>
          <w:rFonts w:ascii="Calibri" w:cs="Calibri" w:eastAsia="Calibri" w:hAnsi="Calibri"/>
          <w:b w:val="false"/>
          <w:bCs w:val="false"/>
          <w:sz w:val="22"/>
          <w:szCs w:val="22"/>
        </w:rPr>
        <w:t xml:space="preserve">Patrocinio</w:t>
      </w:r>
    </w:p>
    <w:p>
      <w:pPr>
        <w:pStyle w:val="ListParagraph"/>
        <w:numPr>
          <w:ilvl w:val="0"/>
          <w:numId w:val="2"/>
        </w:numPr>
        <w:spacing w:after="60"/>
      </w:pPr>
      <w:r>
        <w:rPr>
          <w:rFonts w:ascii="Calibri" w:cs="Calibri" w:eastAsia="Calibri" w:hAnsi="Calibri"/>
          <w:b w:val="false"/>
          <w:bCs w:val="false"/>
          <w:sz w:val="22"/>
          <w:szCs w:val="22"/>
        </w:rPr>
        <w:t xml:space="preserve">Prensa y comunicación</w:t>
      </w:r>
    </w:p>
    <w:p>
      <w:pPr>
        <w:pStyle w:val="ListParagraph"/>
        <w:numPr>
          <w:ilvl w:val="0"/>
          <w:numId w:val="2"/>
        </w:numPr>
        <w:spacing w:after="60"/>
      </w:pPr>
      <w:r>
        <w:rPr>
          <w:rFonts w:ascii="Calibri" w:cs="Calibri" w:eastAsia="Calibri" w:hAnsi="Calibri"/>
          <w:b w:val="false"/>
          <w:bCs w:val="false"/>
          <w:sz w:val="22"/>
          <w:szCs w:val="22"/>
        </w:rPr>
        <w:t xml:space="preserve">Otro</w:t>
      </w:r>
    </w:p>
    <w:p>
      <w:pPr>
        <w:pStyle w:val="Heading2"/>
        <w:spacing w:after="160" w:before="320"/>
      </w:pPr>
      <w:r>
        <w:rPr>
          <w:rFonts w:ascii="Calibri" w:cs="Calibri" w:eastAsia="Calibri" w:hAnsi="Calibri"/>
          <w:b/>
          <w:bCs/>
          <w:color w:val="1A3A5C"/>
          <w:sz w:val="28"/>
          <w:szCs w:val="28"/>
        </w:rPr>
        <w:t xml:space="preserve">11.4. Botón de envío</w:t>
      </w:r>
    </w:p>
    <w:p>
      <w:pPr>
        <w:spacing w:after="120" w:line="300"/>
      </w:pPr>
      <w:r>
        <w:rPr>
          <w:rFonts w:ascii="Calibri" w:cs="Calibri" w:eastAsia="Calibri" w:hAnsi="Calibri"/>
          <w:sz w:val="22"/>
          <w:szCs w:val="22"/>
        </w:rPr>
        <w:t xml:space="preserve">Enviar mensaje</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Pendiente: definir la dirección de correo definitiva y decidir dónde deben llegar los mensajes del formulario (buzón compartido del comité, gestor de tickets, etc.).</w:t>
      </w:r>
    </w:p>
    <w:p>
      <w:pPr>
        <w:pStyle w:val="Heading1"/>
        <w:pageBreakBefore/>
        <w:spacing w:after="200" w:before="480"/>
      </w:pPr>
      <w:r>
        <w:rPr>
          <w:rFonts w:ascii="Calibri" w:cs="Calibri" w:eastAsia="Calibri" w:hAnsi="Calibri"/>
          <w:b/>
          <w:bCs/>
          <w:color w:val="1A3A5C"/>
          <w:sz w:val="36"/>
          <w:szCs w:val="36"/>
        </w:rPr>
        <w:t xml:space="preserve">12. Pie de página (footer)</w:t>
      </w:r>
    </w:p>
    <w:p>
      <w:pPr>
        <w:spacing w:after="80" w:before="80"/>
      </w:pPr>
      <w:r>
        <w:rPr>
          <w:rFonts w:ascii="Consolas" w:cs="Consolas" w:eastAsia="Consolas" w:hAnsi="Consolas"/>
          <w:i/>
          <w:iCs/>
          <w:color w:val="8A837A"/>
          <w:sz w:val="18"/>
          <w:szCs w:val="18"/>
        </w:rPr>
        <w:t xml:space="preserve">Sección: &lt;footer&gt;</w:t>
      </w:r>
    </w:p>
    <w:p>
      <w:pPr>
        <w:pStyle w:val="Heading2"/>
        <w:spacing w:after="160" w:before="320"/>
      </w:pPr>
      <w:r>
        <w:rPr>
          <w:rFonts w:ascii="Calibri" w:cs="Calibri" w:eastAsia="Calibri" w:hAnsi="Calibri"/>
          <w:b/>
          <w:bCs/>
          <w:color w:val="1A3A5C"/>
          <w:sz w:val="28"/>
          <w:szCs w:val="28"/>
        </w:rPr>
        <w:t xml:space="preserve">12.1. Marca en el pie</w:t>
      </w:r>
    </w:p>
    <w:p>
      <w:pPr>
        <w:spacing w:after="120" w:line="300"/>
      </w:pPr>
      <w:r>
        <w:rPr>
          <w:rFonts w:ascii="Calibri" w:cs="Calibri" w:eastAsia="Calibri" w:hAnsi="Calibri"/>
          <w:b/>
          <w:bCs/>
          <w:sz w:val="22"/>
          <w:szCs w:val="22"/>
        </w:rPr>
        <w:t xml:space="preserve">I Jornadas Internacionales de Intercambio de Experiencias de Mejora en Políticas y los Servicios Públicos</w:t>
      </w:r>
    </w:p>
    <w:p>
      <w:pPr>
        <w:pStyle w:val="Heading2"/>
        <w:spacing w:after="160" w:before="320"/>
      </w:pPr>
      <w:r>
        <w:rPr>
          <w:rFonts w:ascii="Calibri" w:cs="Calibri" w:eastAsia="Calibri" w:hAnsi="Calibri"/>
          <w:b/>
          <w:bCs/>
          <w:color w:val="1A3A5C"/>
          <w:sz w:val="28"/>
          <w:szCs w:val="28"/>
        </w:rPr>
        <w:t xml:space="preserve">12.2. Descripción breve</w:t>
      </w:r>
    </w:p>
    <w:p>
      <w:pPr>
        <w:spacing w:after="120" w:line="300"/>
      </w:pPr>
      <w:r>
        <w:rPr>
          <w:rFonts w:ascii="Calibri" w:cs="Calibri" w:eastAsia="Calibri" w:hAnsi="Calibri"/>
          <w:sz w:val="22"/>
          <w:szCs w:val="22"/>
        </w:rPr>
        <w:t xml:space="preserve">Lima, Perú · 15–16 de julio de 2027</w:t>
      </w:r>
    </w:p>
    <w:p>
      <w:pPr>
        <w:spacing w:after="120" w:line="300"/>
      </w:pPr>
      <w:r>
        <w:rPr>
          <w:rFonts w:ascii="Calibri" w:cs="Calibri" w:eastAsia="Calibri" w:hAnsi="Calibri"/>
          <w:sz w:val="22"/>
          <w:szCs w:val="22"/>
        </w:rPr>
        <w:t xml:space="preserve">Un foro para profesionales</w:t>
      </w:r>
    </w:p>
    <w:p>
      <w:pPr>
        <w:pStyle w:val="Heading2"/>
        <w:spacing w:after="160" w:before="320"/>
      </w:pPr>
      <w:r>
        <w:rPr>
          <w:rFonts w:ascii="Calibri" w:cs="Calibri" w:eastAsia="Calibri" w:hAnsi="Calibri"/>
          <w:b/>
          <w:bCs/>
          <w:color w:val="1A3A5C"/>
          <w:sz w:val="28"/>
          <w:szCs w:val="28"/>
        </w:rPr>
        <w:t xml:space="preserve">12.3. Columna de navegación</w:t>
      </w:r>
    </w:p>
    <w:p>
      <w:pPr>
        <w:pStyle w:val="ListParagraph"/>
        <w:numPr>
          <w:ilvl w:val="0"/>
          <w:numId w:val="2"/>
        </w:numPr>
        <w:spacing w:after="60"/>
      </w:pPr>
      <w:r>
        <w:rPr>
          <w:rFonts w:ascii="Calibri" w:cs="Calibri" w:eastAsia="Calibri" w:hAnsi="Calibri"/>
          <w:b w:val="false"/>
          <w:bCs w:val="false"/>
          <w:sz w:val="22"/>
          <w:szCs w:val="22"/>
        </w:rPr>
        <w:t xml:space="preserve">Convocatoria</w:t>
      </w:r>
    </w:p>
    <w:p>
      <w:pPr>
        <w:pStyle w:val="ListParagraph"/>
        <w:numPr>
          <w:ilvl w:val="0"/>
          <w:numId w:val="2"/>
        </w:numPr>
        <w:spacing w:after="60"/>
      </w:pPr>
      <w:r>
        <w:rPr>
          <w:rFonts w:ascii="Calibri" w:cs="Calibri" w:eastAsia="Calibri" w:hAnsi="Calibri"/>
          <w:b w:val="false"/>
          <w:bCs w:val="false"/>
          <w:sz w:val="22"/>
          <w:szCs w:val="22"/>
        </w:rPr>
        <w:t xml:space="preserve">Programa</w:t>
      </w:r>
    </w:p>
    <w:p>
      <w:pPr>
        <w:pStyle w:val="ListParagraph"/>
        <w:numPr>
          <w:ilvl w:val="0"/>
          <w:numId w:val="2"/>
        </w:numPr>
        <w:spacing w:after="60"/>
      </w:pPr>
      <w:r>
        <w:rPr>
          <w:rFonts w:ascii="Calibri" w:cs="Calibri" w:eastAsia="Calibri" w:hAnsi="Calibri"/>
          <w:b w:val="false"/>
          <w:bCs w:val="false"/>
          <w:sz w:val="22"/>
          <w:szCs w:val="22"/>
        </w:rPr>
        <w:t xml:space="preserve">Inscripción</w:t>
      </w:r>
    </w:p>
    <w:p>
      <w:pPr>
        <w:pStyle w:val="ListParagraph"/>
        <w:numPr>
          <w:ilvl w:val="0"/>
          <w:numId w:val="2"/>
        </w:numPr>
        <w:spacing w:after="60"/>
      </w:pPr>
      <w:r>
        <w:rPr>
          <w:rFonts w:ascii="Calibri" w:cs="Calibri" w:eastAsia="Calibri" w:hAnsi="Calibri"/>
          <w:b w:val="false"/>
          <w:bCs w:val="false"/>
          <w:sz w:val="22"/>
          <w:szCs w:val="22"/>
        </w:rPr>
        <w:t xml:space="preserve">Comités</w:t>
      </w:r>
    </w:p>
    <w:p>
      <w:pPr>
        <w:pStyle w:val="ListParagraph"/>
        <w:numPr>
          <w:ilvl w:val="0"/>
          <w:numId w:val="2"/>
        </w:numPr>
        <w:spacing w:after="60"/>
      </w:pPr>
      <w:r>
        <w:rPr>
          <w:rFonts w:ascii="Calibri" w:cs="Calibri" w:eastAsia="Calibri" w:hAnsi="Calibri"/>
          <w:b w:val="false"/>
          <w:bCs w:val="false"/>
          <w:sz w:val="22"/>
          <w:szCs w:val="22"/>
        </w:rPr>
        <w:t xml:space="preserve">Contacto</w:t>
      </w:r>
    </w:p>
    <w:p>
      <w:pPr>
        <w:pStyle w:val="Heading2"/>
        <w:spacing w:after="160" w:before="320"/>
      </w:pPr>
      <w:r>
        <w:rPr>
          <w:rFonts w:ascii="Calibri" w:cs="Calibri" w:eastAsia="Calibri" w:hAnsi="Calibri"/>
          <w:b/>
          <w:bCs/>
          <w:color w:val="1A3A5C"/>
          <w:sz w:val="28"/>
          <w:szCs w:val="28"/>
        </w:rPr>
        <w:t xml:space="preserve">12.4. Columna de información</w:t>
      </w:r>
    </w:p>
    <w:p>
      <w:pPr>
        <w:pStyle w:val="ListParagraph"/>
        <w:numPr>
          <w:ilvl w:val="0"/>
          <w:numId w:val="2"/>
        </w:numPr>
        <w:spacing w:after="60"/>
      </w:pPr>
      <w:r>
        <w:rPr>
          <w:rFonts w:ascii="Calibri" w:cs="Calibri" w:eastAsia="Calibri" w:hAnsi="Calibri"/>
          <w:b w:val="false"/>
          <w:bCs w:val="false"/>
          <w:sz w:val="22"/>
          <w:szCs w:val="22"/>
        </w:rPr>
        <w:t xml:space="preserve">Alojamiento</w:t>
      </w:r>
    </w:p>
    <w:p>
      <w:pPr>
        <w:pStyle w:val="ListParagraph"/>
        <w:numPr>
          <w:ilvl w:val="0"/>
          <w:numId w:val="2"/>
        </w:numPr>
        <w:spacing w:after="60"/>
      </w:pPr>
      <w:r>
        <w:rPr>
          <w:rFonts w:ascii="Calibri" w:cs="Calibri" w:eastAsia="Calibri" w:hAnsi="Calibri"/>
          <w:b w:val="false"/>
          <w:bCs w:val="false"/>
          <w:sz w:val="22"/>
          <w:szCs w:val="22"/>
        </w:rPr>
        <w:t xml:space="preserve">Lima</w:t>
      </w:r>
    </w:p>
    <w:p>
      <w:pPr>
        <w:pStyle w:val="ListParagraph"/>
        <w:numPr>
          <w:ilvl w:val="0"/>
          <w:numId w:val="2"/>
        </w:numPr>
        <w:spacing w:after="60"/>
      </w:pPr>
      <w:r>
        <w:rPr>
          <w:rFonts w:ascii="Calibri" w:cs="Calibri" w:eastAsia="Calibri" w:hAnsi="Calibri"/>
          <w:b w:val="false"/>
          <w:bCs w:val="false"/>
          <w:sz w:val="22"/>
          <w:szCs w:val="22"/>
        </w:rPr>
        <w:t xml:space="preserve">Sede</w:t>
      </w:r>
    </w:p>
    <w:p>
      <w:pPr>
        <w:pStyle w:val="ListParagraph"/>
        <w:numPr>
          <w:ilvl w:val="0"/>
          <w:numId w:val="2"/>
        </w:numPr>
        <w:spacing w:after="60"/>
      </w:pPr>
      <w:r>
        <w:rPr>
          <w:rFonts w:ascii="Calibri" w:cs="Calibri" w:eastAsia="Calibri" w:hAnsi="Calibri"/>
          <w:b w:val="false"/>
          <w:bCs w:val="false"/>
          <w:sz w:val="22"/>
          <w:szCs w:val="22"/>
        </w:rPr>
        <w:t xml:space="preserve">Premio</w:t>
      </w:r>
    </w:p>
    <w:p>
      <w:pPr>
        <w:pStyle w:val="Heading2"/>
        <w:spacing w:after="160" w:before="320"/>
      </w:pPr>
      <w:r>
        <w:rPr>
          <w:rFonts w:ascii="Calibri" w:cs="Calibri" w:eastAsia="Calibri" w:hAnsi="Calibri"/>
          <w:b/>
          <w:bCs/>
          <w:color w:val="1A3A5C"/>
          <w:sz w:val="28"/>
          <w:szCs w:val="28"/>
        </w:rPr>
        <w:t xml:space="preserve">12.5. Línea de copyright</w:t>
      </w:r>
    </w:p>
    <w:p>
      <w:pPr>
        <w:spacing w:after="120" w:line="300"/>
      </w:pPr>
      <w:r>
        <w:rPr>
          <w:rFonts w:ascii="Calibri" w:cs="Calibri" w:eastAsia="Calibri" w:hAnsi="Calibri"/>
          <w:sz w:val="22"/>
          <w:szCs w:val="22"/>
        </w:rPr>
        <w:t xml:space="preserve">© 2027 Asociación para la Mejora de las Políticas y los Servicios Públicos promovida por los Graduados en el Máster en Economía, Regulación y Competencia en los Servicios Públicos de la Universidad de Barcelona 2002–2027</w:t>
      </w:r>
    </w:p>
    <w:p>
      <w:pPr>
        <w:pStyle w:val="Heading2"/>
        <w:spacing w:after="160" w:before="320"/>
      </w:pPr>
      <w:r>
        <w:rPr>
          <w:rFonts w:ascii="Calibri" w:cs="Calibri" w:eastAsia="Calibri" w:hAnsi="Calibri"/>
          <w:b/>
          <w:bCs/>
          <w:color w:val="1A3A5C"/>
          <w:sz w:val="28"/>
          <w:szCs w:val="28"/>
        </w:rPr>
        <w:t xml:space="preserve">12.6. Correo de contacto en el pie</w:t>
      </w:r>
    </w:p>
    <w:p>
      <w:pPr>
        <w:spacing w:after="80" w:before="80"/>
      </w:pPr>
      <w:r>
        <w:rPr>
          <w:rFonts w:ascii="Calibri" w:cs="Calibri" w:eastAsia="Calibri" w:hAnsi="Calibri"/>
          <w:b/>
          <w:bCs/>
          <w:color w:val="C8102E"/>
          <w:sz w:val="22"/>
          <w:szCs w:val="22"/>
        </w:rPr>
        <w:t xml:space="preserve">[CORREO — el mismo que en la sección 11]</w:t>
      </w:r>
    </w:p>
    <w:p>
      <w:pPr>
        <w:pStyle w:val="Heading1"/>
        <w:pageBreakBefore/>
        <w:spacing w:after="200" w:before="480"/>
      </w:pPr>
      <w:r>
        <w:rPr>
          <w:rFonts w:ascii="Calibri" w:cs="Calibri" w:eastAsia="Calibri" w:hAnsi="Calibri"/>
          <w:b/>
          <w:bCs/>
          <w:color w:val="1A3A5C"/>
          <w:sz w:val="36"/>
          <w:szCs w:val="36"/>
        </w:rPr>
        <w:t xml:space="preserve">Resumen de campos pendientes de confirmar</w:t>
      </w:r>
    </w:p>
    <w:p>
      <w:pPr>
        <w:spacing w:after="120" w:line="300"/>
      </w:pPr>
      <w:r>
        <w:rPr>
          <w:rFonts w:ascii="Calibri" w:cs="Calibri" w:eastAsia="Calibri" w:hAnsi="Calibri"/>
          <w:sz w:val="22"/>
          <w:szCs w:val="22"/>
        </w:rPr>
        <w:t xml:space="preserve">Lista de todos los campos en rojo del documento, agrupados por sección, para que el comité pueda repartirse las responsabilidades:</w:t>
      </w:r>
    </w:p>
    <w:p>
      <w:pPr>
        <w:pStyle w:val="Heading3"/>
        <w:spacing w:after="120" w:before="240"/>
      </w:pPr>
      <w:r>
        <w:rPr>
          <w:rFonts w:ascii="Calibri" w:cs="Calibri" w:eastAsia="Calibri" w:hAnsi="Calibri"/>
          <w:b/>
          <w:bCs/>
          <w:color w:val="4A4640"/>
          <w:sz w:val="24"/>
          <w:szCs w:val="24"/>
        </w:rPr>
        <w:t xml:space="preserve">Personas e instituciones</w:t>
      </w:r>
    </w:p>
    <w:p>
      <w:pPr>
        <w:pStyle w:val="ListParagraph"/>
        <w:numPr>
          <w:ilvl w:val="0"/>
          <w:numId w:val="2"/>
        </w:numPr>
        <w:spacing w:after="60"/>
      </w:pPr>
      <w:r>
        <w:rPr>
          <w:rFonts w:ascii="Calibri" w:cs="Calibri" w:eastAsia="Calibri" w:hAnsi="Calibri"/>
          <w:b w:val="false"/>
          <w:bCs w:val="false"/>
          <w:sz w:val="22"/>
          <w:szCs w:val="22"/>
        </w:rPr>
        <w:t xml:space="preserve">Ponentes de las sesiones plenarias (5 nombres + perfiles)</w:t>
      </w:r>
    </w:p>
    <w:p>
      <w:pPr>
        <w:pStyle w:val="ListParagraph"/>
        <w:numPr>
          <w:ilvl w:val="0"/>
          <w:numId w:val="2"/>
        </w:numPr>
        <w:spacing w:after="60"/>
      </w:pPr>
      <w:r>
        <w:rPr>
          <w:rFonts w:ascii="Calibri" w:cs="Calibri" w:eastAsia="Calibri" w:hAnsi="Calibri"/>
          <w:b w:val="false"/>
          <w:bCs w:val="false"/>
          <w:sz w:val="22"/>
          <w:szCs w:val="22"/>
        </w:rPr>
        <w:t xml:space="preserve">Miembros del Comité Científico (8 nombres)</w:t>
      </w:r>
    </w:p>
    <w:p>
      <w:pPr>
        <w:pStyle w:val="ListParagraph"/>
        <w:numPr>
          <w:ilvl w:val="0"/>
          <w:numId w:val="2"/>
        </w:numPr>
        <w:spacing w:after="60"/>
      </w:pPr>
      <w:r>
        <w:rPr>
          <w:rFonts w:ascii="Calibri" w:cs="Calibri" w:eastAsia="Calibri" w:hAnsi="Calibri"/>
          <w:b w:val="false"/>
          <w:bCs w:val="false"/>
          <w:sz w:val="22"/>
          <w:szCs w:val="22"/>
        </w:rPr>
        <w:t xml:space="preserve">Miembros del Comité Promotor (3 nombres)</w:t>
      </w:r>
    </w:p>
    <w:p>
      <w:pPr>
        <w:pStyle w:val="Heading3"/>
        <w:spacing w:after="120" w:before="240"/>
      </w:pPr>
      <w:r>
        <w:rPr>
          <w:rFonts w:ascii="Calibri" w:cs="Calibri" w:eastAsia="Calibri" w:hAnsi="Calibri"/>
          <w:b/>
          <w:bCs/>
          <w:color w:val="4A4640"/>
          <w:sz w:val="24"/>
          <w:szCs w:val="24"/>
        </w:rPr>
        <w:t xml:space="preserve">Logística</w:t>
      </w:r>
    </w:p>
    <w:p>
      <w:pPr>
        <w:pStyle w:val="ListParagraph"/>
        <w:numPr>
          <w:ilvl w:val="0"/>
          <w:numId w:val="2"/>
        </w:numPr>
        <w:spacing w:after="60"/>
      </w:pPr>
      <w:r>
        <w:rPr>
          <w:rFonts w:ascii="Calibri" w:cs="Calibri" w:eastAsia="Calibri" w:hAnsi="Calibri"/>
          <w:b w:val="false"/>
          <w:bCs w:val="false"/>
          <w:sz w:val="22"/>
          <w:szCs w:val="22"/>
        </w:rPr>
        <w:t xml:space="preserve">Nombre y dirección definitiva de la sede</w:t>
      </w:r>
    </w:p>
    <w:p>
      <w:pPr>
        <w:pStyle w:val="ListParagraph"/>
        <w:numPr>
          <w:ilvl w:val="0"/>
          <w:numId w:val="2"/>
        </w:numPr>
        <w:spacing w:after="60"/>
      </w:pPr>
      <w:r>
        <w:rPr>
          <w:rFonts w:ascii="Calibri" w:cs="Calibri" w:eastAsia="Calibri" w:hAnsi="Calibri"/>
          <w:b w:val="false"/>
          <w:bCs w:val="false"/>
          <w:sz w:val="22"/>
          <w:szCs w:val="22"/>
        </w:rPr>
        <w:t xml:space="preserve">Restaurante de la cena de gala</w:t>
      </w:r>
    </w:p>
    <w:p>
      <w:pPr>
        <w:pStyle w:val="ListParagraph"/>
        <w:numPr>
          <w:ilvl w:val="0"/>
          <w:numId w:val="2"/>
        </w:numPr>
        <w:spacing w:after="60"/>
      </w:pPr>
      <w:r>
        <w:rPr>
          <w:rFonts w:ascii="Calibri" w:cs="Calibri" w:eastAsia="Calibri" w:hAnsi="Calibri"/>
          <w:b w:val="false"/>
          <w:bCs w:val="false"/>
          <w:sz w:val="22"/>
          <w:szCs w:val="22"/>
        </w:rPr>
        <w:t xml:space="preserve">Dirección de correo electrónico oficial</w:t>
      </w:r>
    </w:p>
    <w:p>
      <w:pPr>
        <w:pStyle w:val="Heading3"/>
        <w:spacing w:after="120" w:before="240"/>
      </w:pPr>
      <w:r>
        <w:rPr>
          <w:rFonts w:ascii="Calibri" w:cs="Calibri" w:eastAsia="Calibri" w:hAnsi="Calibri"/>
          <w:b/>
          <w:bCs/>
          <w:color w:val="4A4640"/>
          <w:sz w:val="24"/>
          <w:szCs w:val="24"/>
        </w:rPr>
        <w:t xml:space="preserve">Contenidos a redactar</w:t>
      </w:r>
    </w:p>
    <w:p>
      <w:pPr>
        <w:pStyle w:val="ListParagraph"/>
        <w:numPr>
          <w:ilvl w:val="0"/>
          <w:numId w:val="2"/>
        </w:numPr>
        <w:spacing w:after="60"/>
      </w:pPr>
      <w:r>
        <w:rPr>
          <w:rFonts w:ascii="Calibri" w:cs="Calibri" w:eastAsia="Calibri" w:hAnsi="Calibri"/>
          <w:b w:val="false"/>
          <w:bCs w:val="false"/>
          <w:sz w:val="22"/>
          <w:szCs w:val="22"/>
        </w:rPr>
        <w:t xml:space="preserve">Sección Convocatoria entera (descripción, temas, criterios, CTA)</w:t>
      </w:r>
    </w:p>
    <w:p>
      <w:pPr>
        <w:pStyle w:val="ListParagraph"/>
        <w:numPr>
          <w:ilvl w:val="0"/>
          <w:numId w:val="2"/>
        </w:numPr>
        <w:spacing w:after="60"/>
      </w:pPr>
      <w:r>
        <w:rPr>
          <w:rFonts w:ascii="Calibri" w:cs="Calibri" w:eastAsia="Calibri" w:hAnsi="Calibri"/>
          <w:b w:val="false"/>
          <w:bCs w:val="false"/>
          <w:sz w:val="22"/>
          <w:szCs w:val="22"/>
        </w:rPr>
        <w:t xml:space="preserve">Programa detallado de los dos días</w:t>
      </w:r>
    </w:p>
    <w:p>
      <w:pPr>
        <w:pStyle w:val="ListParagraph"/>
        <w:numPr>
          <w:ilvl w:val="0"/>
          <w:numId w:val="2"/>
        </w:numPr>
        <w:spacing w:after="60"/>
      </w:pPr>
      <w:r>
        <w:rPr>
          <w:rFonts w:ascii="Calibri" w:cs="Calibri" w:eastAsia="Calibri" w:hAnsi="Calibri"/>
          <w:b w:val="false"/>
          <w:bCs w:val="false"/>
          <w:sz w:val="22"/>
          <w:szCs w:val="22"/>
        </w:rPr>
        <w:t xml:space="preserve">Tarifas de inscripción (seis importes) y texto introductorio</w:t>
      </w:r>
    </w:p>
    <w:p>
      <w:pPr>
        <w:pStyle w:val="ListParagraph"/>
        <w:numPr>
          <w:ilvl w:val="0"/>
          <w:numId w:val="2"/>
        </w:numPr>
        <w:spacing w:after="60"/>
      </w:pPr>
      <w:r>
        <w:rPr>
          <w:rFonts w:ascii="Calibri" w:cs="Calibri" w:eastAsia="Calibri" w:hAnsi="Calibri"/>
          <w:b w:val="false"/>
          <w:bCs w:val="false"/>
          <w:sz w:val="22"/>
          <w:szCs w:val="22"/>
        </w:rPr>
        <w:t xml:space="preserve">Política de cancelación y forma de pago</w:t>
      </w:r>
    </w:p>
    <w:p>
      <w:pPr>
        <w:pStyle w:val="Heading3"/>
        <w:spacing w:after="120" w:before="240"/>
      </w:pPr>
      <w:r>
        <w:rPr>
          <w:rFonts w:ascii="Calibri" w:cs="Calibri" w:eastAsia="Calibri" w:hAnsi="Calibri"/>
          <w:b/>
          <w:bCs/>
          <w:color w:val="4A4640"/>
          <w:sz w:val="24"/>
          <w:szCs w:val="24"/>
        </w:rPr>
        <w:t xml:space="preserve">Premio</w:t>
      </w:r>
    </w:p>
    <w:p>
      <w:pPr>
        <w:pStyle w:val="ListParagraph"/>
        <w:numPr>
          <w:ilvl w:val="0"/>
          <w:numId w:val="2"/>
        </w:numPr>
        <w:spacing w:after="60"/>
      </w:pPr>
      <w:r>
        <w:rPr>
          <w:rFonts w:ascii="Calibri" w:cs="Calibri" w:eastAsia="Calibri" w:hAnsi="Calibri"/>
          <w:b w:val="false"/>
          <w:bCs w:val="false"/>
          <w:sz w:val="22"/>
          <w:szCs w:val="22"/>
        </w:rPr>
        <w:t xml:space="preserve">Dotación económica del premio</w:t>
      </w:r>
    </w:p>
    <w:p>
      <w:pPr>
        <w:pStyle w:val="ListParagraph"/>
        <w:numPr>
          <w:ilvl w:val="0"/>
          <w:numId w:val="2"/>
        </w:numPr>
        <w:spacing w:after="60"/>
      </w:pPr>
      <w:r>
        <w:rPr>
          <w:rFonts w:ascii="Calibri" w:cs="Calibri" w:eastAsia="Calibri" w:hAnsi="Calibri"/>
          <w:b w:val="false"/>
          <w:bCs w:val="false"/>
          <w:sz w:val="22"/>
          <w:szCs w:val="22"/>
        </w:rPr>
        <w:t xml:space="preserve">Patrocinador / institución financiadora</w:t>
      </w:r>
    </w:p>
    <w:p>
      <w:pPr>
        <w:pBdr>
          <w:bottom w:val="single" w:color="CCCCCC" w:sz="6" w:space="1"/>
        </w:pBdr>
        <w:spacing w:after="120" w:before="120"/>
      </w:pPr>
      <w:r>
        <w:t xml:space="preserve"/>
      </w:r>
    </w:p>
    <w:p>
      <w:pPr>
        <w:spacing w:before="200"/>
        <w:jc w:val="center"/>
      </w:pPr>
      <w:r>
        <w:rPr>
          <w:rFonts w:ascii="Calibri" w:cs="Calibri" w:eastAsia="Calibri" w:hAnsi="Calibri"/>
          <w:i/>
          <w:iCs/>
          <w:color w:val="8A837A"/>
          <w:sz w:val="20"/>
          <w:szCs w:val="20"/>
        </w:rPr>
        <w:t xml:space="preserve">— Fin del documento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A3A5C"/>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A46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Textos de la web - Jornades Internacionals 2027</dc:title>
  <dc:creator>Comitè Organitzador Jornades 2027</dc:creator>
  <dc:description>Document de treball col·laboratiu del comitè organitzador</dc:description>
  <cp:lastModifiedBy>Un-named</cp:lastModifiedBy>
  <cp:revision>1</cp:revision>
  <dcterms:created xsi:type="dcterms:W3CDTF">2026-05-01T19:40:53.964Z</dcterms:created>
  <dcterms:modified xsi:type="dcterms:W3CDTF">2026-05-01T19:40:53.980Z</dcterms:modified>
</cp:coreProperties>
</file>

<file path=docProps/custom.xml><?xml version="1.0" encoding="utf-8"?>
<Properties xmlns="http://schemas.openxmlformats.org/officeDocument/2006/custom-properties" xmlns:vt="http://schemas.openxmlformats.org/officeDocument/2006/docPropsVTypes"/>
</file>