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5800"/>
        <w:gridCol w:w="4740"/>
      </w:tblGrid>
      <w:tr>
        <w:tc>
          <w:tcPr>
            <w:tcW w:type="dxa" w:w="5800"/>
            <w:tcBorders>
              <w:top w:val="none" w:color="FFFFFF" w:sz="0"/>
              <w:left w:val="none" w:color="FFFFFF" w:sz="0"/>
              <w:bottom w:val="none" w:color="FFFFFF" w:sz="0"/>
              <w:right w:val="none" w:color="FFFFFF" w:sz="0"/>
            </w:tcBorders>
            <w:tcMar>
              <w:left w:type="dxa" w:w="0"/>
            </w:tcMar>
            <w:vAlign w:val="bottom"/>
          </w:tcPr>
          <w:p>
            <w:pPr>
              <w:spacing w:after="40"/>
            </w:pPr>
            <w:r>
              <w:rPr>
                <w:rFonts w:ascii="Helvetica" w:cs="Helvetica" w:eastAsia="Helvetica" w:hAnsi="Helvetica"/>
                <w:b/>
                <w:bCs/>
                <w:color w:val="1A1D24"/>
                <w:sz w:val="36"/>
                <w:szCs w:val="34"/>
              </w:rPr>
              <w:t xml:space="preserve">TORQUE</w:t>
            </w:r>
            <w:r>
              <w:rPr>
                <w:rFonts w:ascii="Helvetica" w:cs="Helvetica" w:eastAsia="Helvetica" w:hAnsi="Helvetica"/>
                <w:b/>
                <w:bCs/>
                <w:color w:val="B2202A"/>
                <w:sz w:val="36"/>
                <w:szCs w:val="34"/>
              </w:rPr>
              <w:t xml:space="preserve"> UNDERWRITERS</w:t>
            </w:r>
          </w:p>
          <w:p>
            <w:pPr>
              <w:spacing w:after="40" w:before="20"/>
            </w:pPr>
            <w:r>
              <w:rPr>
                <w:rFonts w:ascii="Helvetica" w:cs="Helvetica" w:eastAsia="Helvetica" w:hAnsi="Helvetica"/>
                <w:color w:val="5A5F6A"/>
                <w:sz w:val="17"/>
                <w:szCs w:val="15"/>
              </w:rPr>
              <w:t xml:space="preserve">Coverholder at Lloyd's  |  Exotic &amp; Collector Automobile Program</w:t>
            </w:r>
          </w:p>
        </w:tc>
        <w:tc>
          <w:tcPr>
            <w:tcW w:type="dxa" w:w="4740"/>
            <w:tcBorders>
              <w:top w:val="none" w:color="FFFFFF" w:sz="0"/>
              <w:left w:val="none" w:color="FFFFFF" w:sz="0"/>
              <w:bottom w:val="none" w:color="FFFFFF" w:sz="0"/>
              <w:right w:val="none" w:color="FFFFFF" w:sz="0"/>
            </w:tcBorders>
            <w:vAlign w:val="bottom"/>
          </w:tcPr>
          <w:p>
            <w:pPr>
              <w:spacing w:after="40"/>
              <w:jc w:val="right"/>
            </w:pPr>
            <w:r>
              <w:rPr>
                <w:rFonts w:ascii="Helvetica" w:cs="Helvetica" w:eastAsia="Helvetica" w:hAnsi="Helvetica"/>
                <w:b/>
                <w:bCs/>
                <w:color w:val="1A1D24"/>
                <w:sz w:val="30"/>
                <w:szCs w:val="26"/>
              </w:rPr>
              <w:t xml:space="preserve">Submission Form</w:t>
            </w:r>
          </w:p>
        </w:tc>
      </w:tr>
    </w:tbl>
    <w:p>
      <w:pPr>
        <w:pBdr>
          <w:bottom w:val="single" w:color="1A1D24" w:sz="12"/>
        </w:pBdr>
        <w:spacing w:after="150" w:before="60"/>
      </w:pPr>
      <w:r>
        <w:rPr>
          <w:sz w:val="2"/>
          <w:szCs w:val="2"/>
        </w:rPr>
        <w:t xml:space="preserve"/>
      </w:r>
    </w:p>
    <w:p>
      <w:pPr>
        <w:spacing w:after="70" w:before="0" w:line="240"/>
      </w:pPr>
      <w:r>
        <w:rPr>
          <w:rFonts w:ascii="Helvetica" w:cs="Helvetica" w:eastAsia="Helvetica" w:hAnsi="Helvetica"/>
          <w:b/>
          <w:bCs/>
          <w:color w:val="1A1D24"/>
          <w:sz w:val="23"/>
          <w:szCs w:val="20"/>
        </w:rPr>
        <w:t xml:space="preserve">New Business Submission — Exotic &amp; Collector Automobile Program</w:t>
      </w:r>
    </w:p>
    <w:p>
      <w:pPr>
        <w:spacing w:after="80" w:before="50" w:line="205"/>
      </w:pPr>
      <w:r>
        <w:rPr>
          <w:rFonts w:ascii="Helvetica" w:cs="Helvetica" w:eastAsia="Helvetica" w:hAnsi="Helvetica"/>
          <w:i w:val="false"/>
          <w:iCs w:val="false"/>
          <w:color w:val="5A5F6A"/>
          <w:sz w:val="16"/>
          <w:szCs w:val="14"/>
        </w:rPr>
        <w:t xml:space="preserve">Complete one form per policy; schedule each vehicle in Section 4. Fields correspond one-to-one to the Portfolio Register risk-input columns (one register row per scheduled vehicle) and the submission log, so a completed form can be keyed directly to the rating engine without transformation. Selections shown are the rateable options; anything outside them is a referral.</w:t>
      </w:r>
    </w:p>
    <w:tbl>
      <w:tblPr>
        <w:tblW w:type="dxa" w:w="10540"/>
        <w:tblBorders>
          <w:top w:val="single" w:color="5A5F6A" w:sz="6"/>
          <w:left w:val="single" w:color="5A5F6A" w:sz="6"/>
          <w:bottom w:val="single" w:color="5A5F6A" w:sz="6"/>
          <w:right w:val="single" w:color="5A5F6A" w:sz="6"/>
          <w:insideH w:val="none" w:color="FFFFFF" w:sz="0"/>
          <w:insideV w:val="none" w:color="FFFFFF" w:sz="0"/>
        </w:tblBorders>
      </w:tblPr>
      <w:tblGrid>
        <w:gridCol w:w="10540"/>
      </w:tblGrid>
      <w:tr>
        <w:tc>
          <w:tcPr>
            <w:tcW w:type="dxa" w:w="10540"/>
            <w:shd w:fill="F2F3F5" w:color="auto" w:val="clear"/>
            <w:tcMar>
              <w:top w:type="dxa" w:w="70"/>
              <w:left w:type="dxa" w:w="110"/>
              <w:bottom w:type="dxa" w:w="70"/>
              <w:right w:type="dxa" w:w="110"/>
            </w:tcMar>
          </w:tcPr>
          <w:p>
            <w:pPr>
              <w:spacing w:after="70"/>
            </w:pPr>
            <w:r>
              <w:rPr>
                <w:rFonts w:ascii="Helvetica" w:cs="Helvetica" w:eastAsia="Helvetica" w:hAnsi="Helvetica"/>
                <w:b/>
                <w:bCs/>
                <w:color w:val="B2202A"/>
                <w:sz w:val="16"/>
                <w:szCs w:val="14"/>
              </w:rPr>
              <w:t xml:space="preserve">FOR OFFICE USE — SUBMISSION LOG ENTRY</w:t>
            </w:r>
          </w:p>
          <w:p>
            <w:pPr>
              <w:spacing w:after="60" w:line="300"/>
            </w:pPr>
            <w:r>
              <w:rPr>
                <w:rFonts w:ascii="Helvetica" w:cs="Helvetica" w:eastAsia="Helvetica" w:hAnsi="Helvetica"/>
                <w:color w:val="1A1D24"/>
                <w:sz w:val="18"/>
                <w:szCs w:val="15"/>
              </w:rPr>
              <w:t xml:space="preserve">Submission Ref: TQ-S-2026-0149     Date Received: October 9, 2025</w:t>
            </w:r>
            <w:r>
              <w:rPr>
                <w:rFonts w:ascii="Helvetica" w:cs="Helvetica" w:eastAsia="Helvetica" w:hAnsi="Helvetica"/>
                <w:color w:val="1A1D24"/>
                <w:sz w:val="18"/>
                <w:szCs w:val="15"/>
              </w:rPr>
            </w:r>
          </w:p>
          <w:p>
            <w:pPr>
              <w:spacing w:after="60" w:line="300"/>
            </w:pPr>
            <w:r>
              <w:rPr>
                <w:rFonts w:ascii="Helvetica" w:cs="Helvetica" w:eastAsia="Helvetica" w:hAnsi="Helvetica"/>
                <w:color w:val="1A1D24"/>
                <w:sz w:val="18"/>
                <w:szCs w:val="15"/>
              </w:rPr>
              <w:t xml:space="preserve">Disposition:  ☒ Bound   ☐ Declined   ☐ Referred</w:t>
            </w:r>
            <w:r>
              <w:rPr>
                <w:rFonts w:ascii="Helvetica" w:cs="Helvetica" w:eastAsia="Helvetica" w:hAnsi="Helvetica"/>
                <w:color w:val="1A1D24"/>
                <w:sz w:val="18"/>
                <w:szCs w:val="15"/>
              </w:rPr>
            </w:r>
          </w:p>
          <w:p>
            <w:pPr>
              <w:spacing w:after="40" w:line="300"/>
            </w:pPr>
            <w:r>
              <w:rPr>
                <w:rFonts w:ascii="Helvetica" w:cs="Helvetica" w:eastAsia="Helvetica" w:hAnsi="Helvetica"/>
                <w:color w:val="1A1D24"/>
                <w:sz w:val="18"/>
                <w:szCs w:val="15"/>
              </w:rPr>
              <w:t xml:space="preserve">Indicative / Base Premium: $41,005.88     Policy No. (if bound): CANON-202510-001366     Decline / Referral Reason: </w:t>
            </w:r>
          </w:p>
        </w:tc>
      </w:tr>
    </w:tbl>
    <w:p>
      <w:pPr>
        <w:keepNext/>
        <w:pBdr>
          <w:bottom w:val="single" w:color="D5D8DD" w:sz="4"/>
        </w:pBdr>
        <w:spacing w:after="100" w:before="190"/>
      </w:pPr>
      <w:r>
        <w:rPr>
          <w:rFonts w:ascii="Helvetica" w:cs="Helvetica" w:eastAsia="Helvetica" w:hAnsi="Helvetica"/>
          <w:b/>
          <w:bCs/>
          <w:color w:val="1A1D24"/>
          <w:sz w:val="23"/>
          <w:szCs w:val="19"/>
        </w:rPr>
        <w:t xml:space="preserve">1.  Producing Broker</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BROKERAGE FIRM</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Bay State Specialty Insurance Brokers, Inc.</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5"/>
                <w:szCs w:val="13"/>
              </w:rPr>
              <w:t xml:space="preserve">SURPLUS LINES LICENSE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SL-MA-118203</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CONTACT NAME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Account Executive</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EMAIL</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broker@example.com</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PHONE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(305) 555-0190</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MAILING ADDRESS</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101 Federal St, Suite 1900, Boston, MA 02110</w:t>
            </w:r>
          </w:p>
        </w:tc>
      </w:tr>
    </w:tbl>
    <w:p>
      <w:pPr>
        <w:keepNext/>
        <w:pBdr>
          <w:bottom w:val="single" w:color="D5D8DD" w:sz="4"/>
        </w:pBdr>
        <w:spacing w:after="100" w:before="190"/>
      </w:pPr>
      <w:r>
        <w:rPr>
          <w:rFonts w:ascii="Helvetica" w:cs="Helvetica" w:eastAsia="Helvetica" w:hAnsi="Helvetica"/>
          <w:b/>
          <w:bCs/>
          <w:color w:val="1A1D24"/>
          <w:sz w:val="23"/>
          <w:szCs w:val="19"/>
        </w:rPr>
        <w:t xml:space="preserve">2.  Named Insured</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NAMED INSURED (AS TO APPEAR ON POLICY)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Lorenzo Harrington</w:t>
            </w:r>
          </w:p>
        </w:tc>
      </w:tr>
    </w:tbl>
    <w:p>
      <w:pPr>
        <w:spacing w:after="60" w:before="70"/>
      </w:pPr>
      <w:r>
        <w:rPr>
          <w:rFonts w:ascii="Helvetica" w:cs="Helvetica" w:eastAsia="Helvetica" w:hAnsi="Helvetica"/>
          <w:b/>
          <w:bCs/>
          <w:color w:val="5A5F6A"/>
          <w:sz w:val="16"/>
          <w:szCs w:val="13"/>
        </w:rPr>
        <w:t xml:space="preserve">ENTITY TYPE</w:t>
      </w:r>
    </w:p>
    <w:p>
      <w:pPr>
        <w:spacing w:after="60" w:line="280"/>
      </w:pPr>
      <w:r>
        <w:rPr>
          <w:rFonts w:ascii="Helvetica" w:cs="Helvetica" w:eastAsia="Helvetica" w:hAnsi="Helvetica"/>
          <w:color w:val="1A1D24"/>
          <w:sz w:val="20"/>
          <w:szCs w:val="16"/>
        </w:rPr>
        <w:t xml:space="preserve">☒ Individual      ☐ LLC / Corporation      ☐ Trust / Collection entity      ☐ Other: ____________</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MAILING ADDRESS</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77 Vineyard Crest, Weston, MA 02493</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EMAIL</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canon.1366@example.com</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PHONE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(555) 010-0100</w:t>
            </w:r>
          </w:p>
        </w:tc>
      </w:tr>
    </w:tbl>
    <w:p>
      <w:pPr>
        <w:keepNext/>
        <w:pBdr>
          <w:bottom w:val="single" w:color="D5D8DD" w:sz="4"/>
        </w:pBdr>
        <w:spacing w:after="100" w:before="190"/>
      </w:pPr>
      <w:r>
        <w:rPr>
          <w:rFonts w:ascii="Helvetica" w:cs="Helvetica" w:eastAsia="Helvetica" w:hAnsi="Helvetica"/>
          <w:b/>
          <w:bCs/>
          <w:color w:val="1A1D24"/>
          <w:sz w:val="23"/>
          <w:szCs w:val="19"/>
        </w:rPr>
        <w:t xml:space="preserve">3.  Requested Policy</w:t>
      </w:r>
    </w:p>
    <w:p>
      <w:pPr>
        <w:spacing w:after="60" w:before="70"/>
      </w:pPr>
      <w:r>
        <w:rPr>
          <w:rFonts w:ascii="Helvetica" w:cs="Helvetica" w:eastAsia="Helvetica" w:hAnsi="Helvetica"/>
          <w:b/>
          <w:bCs/>
          <w:color w:val="5A5F6A"/>
          <w:sz w:val="16"/>
          <w:szCs w:val="13"/>
        </w:rPr>
        <w:t xml:space="preserve">POLICY TYPE</w:t>
      </w:r>
    </w:p>
    <w:p>
      <w:pPr>
        <w:spacing w:after="60" w:line="280"/>
      </w:pPr>
      <w:r>
        <w:rPr>
          <w:rFonts w:ascii="Helvetica" w:cs="Helvetica" w:eastAsia="Helvetica" w:hAnsi="Helvetica"/>
          <w:color w:val="1A1D24"/>
          <w:sz w:val="20"/>
          <w:szCs w:val="16"/>
        </w:rPr>
        <w:t xml:space="preserve">☒ Personal      ☐ Commercial</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REQUESTED EFFECTIVE DATE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October 26, 2025</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REQUESTED EXPIRY DATE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October 26, 2026</w:t>
            </w:r>
          </w:p>
        </w:tc>
      </w:tr>
    </w:tbl>
    <w:p>
      <w:pPr>
        <w:keepNext/>
        <w:pBdr>
          <w:bottom w:val="single" w:color="D5D8DD" w:sz="4"/>
        </w:pBdr>
        <w:spacing w:after="100" w:before="190"/>
      </w:pPr>
      <w:r>
        <w:rPr>
          <w:rFonts w:ascii="Helvetica" w:cs="Helvetica" w:eastAsia="Helvetica" w:hAnsi="Helvetica"/>
          <w:b/>
          <w:bCs/>
          <w:color w:val="1A1D24"/>
          <w:sz w:val="23"/>
          <w:szCs w:val="19"/>
        </w:rPr>
        <w:t xml:space="preserve">4.1  Scheduled Vehicle — Vehicle 1 of 4</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500"/>
        <w:gridCol w:w="2013"/>
        <w:gridCol w:w="1500"/>
        <w:gridCol w:w="2013"/>
        <w:gridCol w:w="1500"/>
        <w:gridCol w:w="2014"/>
      </w:tblGrid>
      <w:tr>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YEAR</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2024</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MAKE</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McLaren</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MODEL</w:t>
            </w:r>
          </w:p>
        </w:tc>
        <w:tc>
          <w:tcPr>
            <w:tcW w:type="dxa" w:w="2014"/>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750S</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VIN / CHASSIS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JFB2K6KWK4WRLCXF9</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AGREED VALUE REQUESTED (USD)</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$665,000</w:t>
            </w:r>
          </w:p>
        </w:tc>
      </w:tr>
    </w:tbl>
    <w:p>
      <w:pPr>
        <w:spacing w:after="60" w:before="70"/>
      </w:pPr>
      <w:r>
        <w:rPr>
          <w:rFonts w:ascii="Helvetica" w:cs="Helvetica" w:eastAsia="Helvetica" w:hAnsi="Helvetica"/>
          <w:b/>
          <w:bCs/>
          <w:color w:val="5A5F6A"/>
          <w:sz w:val="16"/>
          <w:szCs w:val="13"/>
        </w:rPr>
        <w:t xml:space="preserve">VEHICLE CLASS</w:t>
      </w:r>
    </w:p>
    <w:p>
      <w:pPr>
        <w:spacing w:after="60" w:line="280"/>
      </w:pPr>
      <w:r>
        <w:rPr>
          <w:rFonts w:ascii="Helvetica" w:cs="Helvetica" w:eastAsia="Helvetica" w:hAnsi="Helvetica"/>
          <w:color w:val="1A1D24"/>
          <w:sz w:val="20"/>
          <w:szCs w:val="16"/>
        </w:rPr>
        <w:t xml:space="preserve">☐ 01 - Luxury Sedan / SUV      ☐ 02 - Sports / GT      ☒ 03 - Supercar      ☐ 04 - Hypercar      ☐ 05 - Limited Edition / Track-Focused      ☐ 06 - Vintage Pre-War (pre-1946)      ☐ 07 - Post-War Classic (1946-1972)      ☐ 08 - Modern Classic (1973-1999)      ☐ 09 - Youngtimer / Collectible (2000-2010)      ☐ 10 - Competition / Race Car (non-competitive use)      ☐ 11 - Restomod / Coachbuilt / Bespoke      ☐ 12 - Performance EV / Electric Hyper</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VALUATION BASIS</w:t>
      </w:r>
    </w:p>
    <w:p>
      <w:pPr>
        <w:spacing w:after="60" w:line="280"/>
      </w:pPr>
      <w:r>
        <w:rPr>
          <w:rFonts w:ascii="Helvetica" w:cs="Helvetica" w:eastAsia="Helvetica" w:hAnsi="Helvetica"/>
          <w:color w:val="1A1D24"/>
          <w:sz w:val="20"/>
          <w:szCs w:val="16"/>
        </w:rPr>
        <w:t xml:space="preserve">☒ Agreed Value      ☐ Agreed Value + Appreciation clause (EX-04)      ☐ Stated Value (up to)      ☐ Actual Cash Value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Agreed value requires a current independent appraisal or documented purchase within 12 months.</w:t>
      </w:r>
    </w:p>
    <w:p>
      <w:pPr>
        <w:keepNext/>
        <w:pBdr>
          <w:bottom w:val="single" w:color="D5D8DD" w:sz="4"/>
        </w:pBdr>
        <w:spacing w:after="100" w:before="190"/>
      </w:pPr>
      <w:r>
        <w:rPr>
          <w:rFonts w:ascii="Helvetica" w:cs="Helvetica" w:eastAsia="Helvetica" w:hAnsi="Helvetica"/>
          <w:b/>
          <w:bCs/>
          <w:color w:val="1A1D24"/>
          <w:sz w:val="23"/>
          <w:szCs w:val="19"/>
        </w:rPr>
        <w:t xml:space="preserve">Garaging &amp; Security — Vehicle 1</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GARAGING ADDRESS (STREET, CITY)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77 Vineyard Crest, Weston</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STATE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MA</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ZIP</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02493</w:t>
            </w:r>
          </w:p>
        </w:tc>
      </w:tr>
    </w:tbl>
    <w:p>
      <w:pPr>
        <w:spacing w:after="60" w:before="70"/>
      </w:pPr>
      <w:r>
        <w:rPr>
          <w:rFonts w:ascii="Helvetica" w:cs="Helvetica" w:eastAsia="Helvetica" w:hAnsi="Helvetica"/>
          <w:b/>
          <w:bCs/>
          <w:color w:val="5A5F6A"/>
          <w:sz w:val="16"/>
          <w:szCs w:val="13"/>
        </w:rPr>
        <w:t xml:space="preserve">STORAGE / GARAGING</w:t>
      </w:r>
    </w:p>
    <w:p>
      <w:pPr>
        <w:spacing w:after="60" w:line="280"/>
      </w:pPr>
      <w:r>
        <w:rPr>
          <w:rFonts w:ascii="Helvetica" w:cs="Helvetica" w:eastAsia="Helvetica" w:hAnsi="Helvetica"/>
          <w:color w:val="1A1D24"/>
          <w:sz w:val="20"/>
          <w:szCs w:val="16"/>
        </w:rPr>
        <w:t xml:space="preserve">☐ Secure collection facility - climate controlled      ☒ Locked private garage w/ monitored alarm      ☐ Locked private garage - no alarm      ☐ Shared / commercial garage      ☐ Gated community driveway      ☐ Carport / covered but open      ☐ Street / unsecured parking</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Street / unsecured parking is declined for classes 04-08. Carport refers for classes 03-05.</w:t>
      </w:r>
    </w:p>
    <w:p>
      <w:pPr>
        <w:spacing w:after="60" w:before="70"/>
      </w:pPr>
      <w:r>
        <w:rPr>
          <w:rFonts w:ascii="Helvetica" w:cs="Helvetica" w:eastAsia="Helvetica" w:hAnsi="Helvetica"/>
          <w:b/>
          <w:bCs/>
          <w:color w:val="5A5F6A"/>
          <w:sz w:val="16"/>
          <w:szCs w:val="13"/>
        </w:rPr>
        <w:t xml:space="preserve">SECURITY / ANTI-THEFT</w:t>
      </w:r>
    </w:p>
    <w:p>
      <w:pPr>
        <w:spacing w:after="60" w:line="280"/>
      </w:pPr>
      <w:r>
        <w:rPr>
          <w:rFonts w:ascii="Helvetica" w:cs="Helvetica" w:eastAsia="Helvetica" w:hAnsi="Helvetica"/>
          <w:color w:val="1A1D24"/>
          <w:sz w:val="20"/>
          <w:szCs w:val="16"/>
        </w:rPr>
        <w:t xml:space="preserve">☐ Kill switch + GPS + monitored alarm      ☒ GPS tracker w/ recovery service      ☐ GPS tracker - no recovery service      ☐ Factory immobiliser only      ☐ Aftermarket alarm only      ☐ None / period-correct vintage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Usage — Vehicle 1</w:t>
      </w:r>
    </w:p>
    <w:p>
      <w:pPr>
        <w:spacing w:after="60" w:before="70"/>
      </w:pPr>
      <w:r>
        <w:rPr>
          <w:rFonts w:ascii="Helvetica" w:cs="Helvetica" w:eastAsia="Helvetica" w:hAnsi="Helvetica"/>
          <w:b/>
          <w:bCs/>
          <w:color w:val="5A5F6A"/>
          <w:sz w:val="16"/>
          <w:szCs w:val="13"/>
        </w:rPr>
        <w:t xml:space="preserve">USAGE CATEGORY — PERSONAL</w:t>
      </w:r>
    </w:p>
    <w:p>
      <w:pPr>
        <w:spacing w:after="60" w:line="280"/>
      </w:pPr>
      <w:r>
        <w:rPr>
          <w:rFonts w:ascii="Helvetica" w:cs="Helvetica" w:eastAsia="Helvetica" w:hAnsi="Helvetica"/>
          <w:color w:val="1A1D24"/>
          <w:sz w:val="20"/>
          <w:szCs w:val="16"/>
        </w:rPr>
        <w:t xml:space="preserve">☒ Collector - pleasure use only      ☐ Personal - regular use      ☐ Exhibition / static display only      ☐ Club touring / rallies (non-timed)      ☐ Business / executive use      ☐ Track day / HPDE (non-competitive)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USAGE CATEGORY — COMMERCIAL</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Dealer inventory / demonstration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Rental / exotic driving experience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Livery / chauffeur / hire &amp; reward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Film, TV and promotional use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Museum / attraction fleet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Auction house / consignment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Restoration shop / bailee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Transport / logistics (motor truck cargo)</w:t>
      </w:r>
    </w:p>
    <w:p>
      <w:pPr>
        <w:spacing w:after="80" w:before="50" w:line="205"/>
      </w:pPr>
      <w:r>
        <w:rPr>
          <w:rFonts w:ascii="Helvetica" w:cs="Helvetica" w:eastAsia="Helvetica" w:hAnsi="Helvetica"/>
          <w:i/>
          <w:iCs/>
          <w:color w:val="5A5F6A"/>
          <w:sz w:val="16"/>
          <w:szCs w:val="14"/>
        </w:rPr>
        <w:t xml:space="preserve">Competition / timed events are declined on the standard form. Track day / HPDE and several commercial classes are automatic referrals.</w:t>
      </w:r>
    </w:p>
    <w:p>
      <w:pPr>
        <w:spacing w:after="60" w:before="70"/>
      </w:pPr>
      <w:r>
        <w:rPr>
          <w:rFonts w:ascii="Helvetica" w:cs="Helvetica" w:eastAsia="Helvetica" w:hAnsi="Helvetica"/>
          <w:b/>
          <w:bCs/>
          <w:color w:val="5A5F6A"/>
          <w:sz w:val="16"/>
          <w:szCs w:val="13"/>
        </w:rPr>
        <w:t xml:space="preserve">ANNUAL MILEAGE BAND</w:t>
      </w:r>
    </w:p>
    <w:p>
      <w:pPr>
        <w:spacing w:after="60" w:line="280"/>
      </w:pPr>
      <w:r>
        <w:rPr>
          <w:rFonts w:ascii="Helvetica" w:cs="Helvetica" w:eastAsia="Helvetica" w:hAnsi="Helvetica"/>
          <w:color w:val="1A1D24"/>
          <w:sz w:val="20"/>
          <w:szCs w:val="16"/>
        </w:rPr>
        <w:t xml:space="preserve">☐ Under 1,000      ☒ 1,000 - 2,500      ☐ 2,500 - 5,000      ☐ 5,000 - 7,500      ☐ 7,500 - 10,000      ☐ 10,000 - 15,000      ☐ Over 15,000</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4.2  Scheduled Vehicle — Vehicle 2 of 4</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500"/>
        <w:gridCol w:w="2013"/>
        <w:gridCol w:w="1500"/>
        <w:gridCol w:w="2013"/>
        <w:gridCol w:w="1500"/>
        <w:gridCol w:w="2014"/>
      </w:tblGrid>
      <w:tr>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YEAR</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1967</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MAKE</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Ferrari</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MODEL</w:t>
            </w:r>
          </w:p>
        </w:tc>
        <w:tc>
          <w:tcPr>
            <w:tcW w:type="dxa" w:w="2014"/>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275 GTB/4</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VIN / CHASSIS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PR39BTFUPC2MT96F5</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AGREED VALUE REQUESTED (USD)</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$445,000</w:t>
            </w:r>
          </w:p>
        </w:tc>
      </w:tr>
    </w:tbl>
    <w:p>
      <w:pPr>
        <w:spacing w:after="60" w:before="70"/>
      </w:pPr>
      <w:r>
        <w:rPr>
          <w:rFonts w:ascii="Helvetica" w:cs="Helvetica" w:eastAsia="Helvetica" w:hAnsi="Helvetica"/>
          <w:b/>
          <w:bCs/>
          <w:color w:val="5A5F6A"/>
          <w:sz w:val="16"/>
          <w:szCs w:val="13"/>
        </w:rPr>
        <w:t xml:space="preserve">VEHICLE CLASS</w:t>
      </w:r>
    </w:p>
    <w:p>
      <w:pPr>
        <w:spacing w:after="60" w:line="280"/>
      </w:pPr>
      <w:r>
        <w:rPr>
          <w:rFonts w:ascii="Helvetica" w:cs="Helvetica" w:eastAsia="Helvetica" w:hAnsi="Helvetica"/>
          <w:color w:val="1A1D24"/>
          <w:sz w:val="20"/>
          <w:szCs w:val="16"/>
        </w:rPr>
        <w:t xml:space="preserve">☐ 01 - Luxury Sedan / SUV      ☐ 02 - Sports / GT      ☐ 03 - Supercar      ☐ 04 - Hypercar      ☐ 05 - Limited Edition / Track-Focused      ☐ 06 - Vintage Pre-War (pre-1946)      ☒ 07 - Post-War Classic (1946-1972)      ☐ 08 - Modern Classic (1973-1999)      ☐ 09 - Youngtimer / Collectible (2000-2010)      ☐ 10 - Competition / Race Car (non-competitive use)      ☐ 11 - Restomod / Coachbuilt / Bespoke      ☐ 12 - Performance EV / Electric Hyper</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VALUATION BASIS</w:t>
      </w:r>
    </w:p>
    <w:p>
      <w:pPr>
        <w:spacing w:after="60" w:line="280"/>
      </w:pPr>
      <w:r>
        <w:rPr>
          <w:rFonts w:ascii="Helvetica" w:cs="Helvetica" w:eastAsia="Helvetica" w:hAnsi="Helvetica"/>
          <w:color w:val="1A1D24"/>
          <w:sz w:val="20"/>
          <w:szCs w:val="16"/>
        </w:rPr>
        <w:t xml:space="preserve">☒ Agreed Value      ☐ Agreed Value + Appreciation clause (EX-04)      ☐ Stated Value (up to)      ☐ Actual Cash Value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Agreed value requires a current independent appraisal or documented purchase within 12 months.</w:t>
      </w:r>
    </w:p>
    <w:p>
      <w:pPr>
        <w:keepNext/>
        <w:pBdr>
          <w:bottom w:val="single" w:color="D5D8DD" w:sz="4"/>
        </w:pBdr>
        <w:spacing w:after="100" w:before="190"/>
      </w:pPr>
      <w:r>
        <w:rPr>
          <w:rFonts w:ascii="Helvetica" w:cs="Helvetica" w:eastAsia="Helvetica" w:hAnsi="Helvetica"/>
          <w:b/>
          <w:bCs/>
          <w:color w:val="1A1D24"/>
          <w:sz w:val="23"/>
          <w:szCs w:val="19"/>
        </w:rPr>
        <w:t xml:space="preserve">Garaging &amp; Security — Vehicle 2</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GARAGING ADDRESS (STREET, CITY)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77 Vineyard Crest, Weston</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STATE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MA</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ZIP</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02493</w:t>
            </w:r>
          </w:p>
        </w:tc>
      </w:tr>
    </w:tbl>
    <w:p>
      <w:pPr>
        <w:spacing w:after="60" w:before="70"/>
      </w:pPr>
      <w:r>
        <w:rPr>
          <w:rFonts w:ascii="Helvetica" w:cs="Helvetica" w:eastAsia="Helvetica" w:hAnsi="Helvetica"/>
          <w:b/>
          <w:bCs/>
          <w:color w:val="5A5F6A"/>
          <w:sz w:val="16"/>
          <w:szCs w:val="13"/>
        </w:rPr>
        <w:t xml:space="preserve">STORAGE / GARAGING</w:t>
      </w:r>
    </w:p>
    <w:p>
      <w:pPr>
        <w:spacing w:after="60" w:line="280"/>
      </w:pPr>
      <w:r>
        <w:rPr>
          <w:rFonts w:ascii="Helvetica" w:cs="Helvetica" w:eastAsia="Helvetica" w:hAnsi="Helvetica"/>
          <w:color w:val="1A1D24"/>
          <w:sz w:val="20"/>
          <w:szCs w:val="16"/>
        </w:rPr>
        <w:t xml:space="preserve">☐ Secure collection facility - climate controlled      ☒ Locked private garage w/ monitored alarm      ☐ Locked private garage - no alarm      ☐ Shared / commercial garage      ☐ Gated community driveway      ☐ Carport / covered but open      ☐ Street / unsecured parking</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Street / unsecured parking is declined for classes 04-08. Carport refers for classes 03-05.</w:t>
      </w:r>
    </w:p>
    <w:p>
      <w:pPr>
        <w:spacing w:after="60" w:before="70"/>
      </w:pPr>
      <w:r>
        <w:rPr>
          <w:rFonts w:ascii="Helvetica" w:cs="Helvetica" w:eastAsia="Helvetica" w:hAnsi="Helvetica"/>
          <w:b/>
          <w:bCs/>
          <w:color w:val="5A5F6A"/>
          <w:sz w:val="16"/>
          <w:szCs w:val="13"/>
        </w:rPr>
        <w:t xml:space="preserve">SECURITY / ANTI-THEFT</w:t>
      </w:r>
    </w:p>
    <w:p>
      <w:pPr>
        <w:spacing w:after="60" w:line="280"/>
      </w:pPr>
      <w:r>
        <w:rPr>
          <w:rFonts w:ascii="Helvetica" w:cs="Helvetica" w:eastAsia="Helvetica" w:hAnsi="Helvetica"/>
          <w:color w:val="1A1D24"/>
          <w:sz w:val="20"/>
          <w:szCs w:val="16"/>
        </w:rPr>
        <w:t xml:space="preserve">☐ Kill switch + GPS + monitored alarm      ☒ GPS tracker w/ recovery service      ☐ GPS tracker - no recovery service      ☐ Factory immobiliser only      ☐ Aftermarket alarm only      ☐ None / period-correct vintage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Usage — Vehicle 2</w:t>
      </w:r>
    </w:p>
    <w:p>
      <w:pPr>
        <w:spacing w:after="60" w:before="70"/>
      </w:pPr>
      <w:r>
        <w:rPr>
          <w:rFonts w:ascii="Helvetica" w:cs="Helvetica" w:eastAsia="Helvetica" w:hAnsi="Helvetica"/>
          <w:b/>
          <w:bCs/>
          <w:color w:val="5A5F6A"/>
          <w:sz w:val="16"/>
          <w:szCs w:val="13"/>
        </w:rPr>
        <w:t xml:space="preserve">USAGE CATEGORY — PERSONAL</w:t>
      </w:r>
    </w:p>
    <w:p>
      <w:pPr>
        <w:spacing w:after="60" w:line="280"/>
      </w:pPr>
      <w:r>
        <w:rPr>
          <w:rFonts w:ascii="Helvetica" w:cs="Helvetica" w:eastAsia="Helvetica" w:hAnsi="Helvetica"/>
          <w:color w:val="1A1D24"/>
          <w:sz w:val="20"/>
          <w:szCs w:val="16"/>
        </w:rPr>
        <w:t xml:space="preserve">☒ Collector - pleasure use only      ☐ Personal - regular use      ☐ Exhibition / static display only      ☐ Club touring / rallies (non-timed)      ☐ Business / executive use      ☐ Track day / HPDE (non-competitive)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USAGE CATEGORY — COMMERCIAL</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Dealer inventory / demonstration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Rental / exotic driving experience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Livery / chauffeur / hire &amp; reward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Film, TV and promotional use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Museum / attraction fleet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Auction house / consignment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Restoration shop / bailee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Transport / logistics (motor truck cargo)</w:t>
      </w:r>
    </w:p>
    <w:p>
      <w:pPr>
        <w:spacing w:after="80" w:before="50" w:line="205"/>
      </w:pPr>
      <w:r>
        <w:rPr>
          <w:rFonts w:ascii="Helvetica" w:cs="Helvetica" w:eastAsia="Helvetica" w:hAnsi="Helvetica"/>
          <w:i/>
          <w:iCs/>
          <w:color w:val="5A5F6A"/>
          <w:sz w:val="16"/>
          <w:szCs w:val="14"/>
        </w:rPr>
        <w:t xml:space="preserve">Competition / timed events are declined on the standard form. Track day / HPDE and several commercial classes are automatic referrals.</w:t>
      </w:r>
    </w:p>
    <w:p>
      <w:pPr>
        <w:spacing w:after="60" w:before="70"/>
      </w:pPr>
      <w:r>
        <w:rPr>
          <w:rFonts w:ascii="Helvetica" w:cs="Helvetica" w:eastAsia="Helvetica" w:hAnsi="Helvetica"/>
          <w:b/>
          <w:bCs/>
          <w:color w:val="5A5F6A"/>
          <w:sz w:val="16"/>
          <w:szCs w:val="13"/>
        </w:rPr>
        <w:t xml:space="preserve">ANNUAL MILEAGE BAND</w:t>
      </w:r>
    </w:p>
    <w:p>
      <w:pPr>
        <w:spacing w:after="60" w:line="280"/>
      </w:pPr>
      <w:r>
        <w:rPr>
          <w:rFonts w:ascii="Helvetica" w:cs="Helvetica" w:eastAsia="Helvetica" w:hAnsi="Helvetica"/>
          <w:color w:val="1A1D24"/>
          <w:sz w:val="20"/>
          <w:szCs w:val="16"/>
        </w:rPr>
        <w:t xml:space="preserve">☐ Under 1,000      ☒ 1,000 - 2,500      ☐ 2,500 - 5,000      ☐ 5,000 - 7,500      ☐ 7,500 - 10,000      ☐ 10,000 - 15,000      ☐ Over 15,000</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4.3  Scheduled Vehicle — Vehicle 3 of 4</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500"/>
        <w:gridCol w:w="2013"/>
        <w:gridCol w:w="1500"/>
        <w:gridCol w:w="2013"/>
        <w:gridCol w:w="1500"/>
        <w:gridCol w:w="2014"/>
      </w:tblGrid>
      <w:tr>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YEAR</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1967</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MAKE</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Mercedes-Benz</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MODEL</w:t>
            </w:r>
          </w:p>
        </w:tc>
        <w:tc>
          <w:tcPr>
            <w:tcW w:type="dxa" w:w="2014"/>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280SL Pagoda</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VIN / CHASSIS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B8BCYPCFBN1T568FK</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AGREED VALUE REQUESTED (USD)</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$1,090,000</w:t>
            </w:r>
          </w:p>
        </w:tc>
      </w:tr>
    </w:tbl>
    <w:p>
      <w:pPr>
        <w:spacing w:after="60" w:before="70"/>
      </w:pPr>
      <w:r>
        <w:rPr>
          <w:rFonts w:ascii="Helvetica" w:cs="Helvetica" w:eastAsia="Helvetica" w:hAnsi="Helvetica"/>
          <w:b/>
          <w:bCs/>
          <w:color w:val="5A5F6A"/>
          <w:sz w:val="16"/>
          <w:szCs w:val="13"/>
        </w:rPr>
        <w:t xml:space="preserve">VEHICLE CLASS</w:t>
      </w:r>
    </w:p>
    <w:p>
      <w:pPr>
        <w:spacing w:after="60" w:line="280"/>
      </w:pPr>
      <w:r>
        <w:rPr>
          <w:rFonts w:ascii="Helvetica" w:cs="Helvetica" w:eastAsia="Helvetica" w:hAnsi="Helvetica"/>
          <w:color w:val="1A1D24"/>
          <w:sz w:val="20"/>
          <w:szCs w:val="16"/>
        </w:rPr>
        <w:t xml:space="preserve">☐ 01 - Luxury Sedan / SUV      ☐ 02 - Sports / GT      ☐ 03 - Supercar      ☐ 04 - Hypercar      ☐ 05 - Limited Edition / Track-Focused      ☐ 06 - Vintage Pre-War (pre-1946)      ☒ 07 - Post-War Classic (1946-1972)      ☐ 08 - Modern Classic (1973-1999)      ☐ 09 - Youngtimer / Collectible (2000-2010)      ☐ 10 - Competition / Race Car (non-competitive use)      ☐ 11 - Restomod / Coachbuilt / Bespoke      ☐ 12 - Performance EV / Electric Hyper</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VALUATION BASIS</w:t>
      </w:r>
    </w:p>
    <w:p>
      <w:pPr>
        <w:spacing w:after="60" w:line="280"/>
      </w:pPr>
      <w:r>
        <w:rPr>
          <w:rFonts w:ascii="Helvetica" w:cs="Helvetica" w:eastAsia="Helvetica" w:hAnsi="Helvetica"/>
          <w:color w:val="1A1D24"/>
          <w:sz w:val="20"/>
          <w:szCs w:val="16"/>
        </w:rPr>
        <w:t xml:space="preserve">☒ Agreed Value      ☐ Agreed Value + Appreciation clause (EX-04)      ☐ Stated Value (up to)      ☐ Actual Cash Value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Agreed value requires a current independent appraisal or documented purchase within 12 months.</w:t>
      </w:r>
    </w:p>
    <w:p>
      <w:pPr>
        <w:keepNext/>
        <w:pBdr>
          <w:bottom w:val="single" w:color="D5D8DD" w:sz="4"/>
        </w:pBdr>
        <w:spacing w:after="100" w:before="190"/>
      </w:pPr>
      <w:r>
        <w:rPr>
          <w:rFonts w:ascii="Helvetica" w:cs="Helvetica" w:eastAsia="Helvetica" w:hAnsi="Helvetica"/>
          <w:b/>
          <w:bCs/>
          <w:color w:val="1A1D24"/>
          <w:sz w:val="23"/>
          <w:szCs w:val="19"/>
        </w:rPr>
        <w:t xml:space="preserve">Garaging &amp; Security — Vehicle 3</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GARAGING ADDRESS (STREET, CITY)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77 Vineyard Crest, Weston</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STATE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MA</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ZIP</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02493</w:t>
            </w:r>
          </w:p>
        </w:tc>
      </w:tr>
    </w:tbl>
    <w:p>
      <w:pPr>
        <w:spacing w:after="60" w:before="70"/>
      </w:pPr>
      <w:r>
        <w:rPr>
          <w:rFonts w:ascii="Helvetica" w:cs="Helvetica" w:eastAsia="Helvetica" w:hAnsi="Helvetica"/>
          <w:b/>
          <w:bCs/>
          <w:color w:val="5A5F6A"/>
          <w:sz w:val="16"/>
          <w:szCs w:val="13"/>
        </w:rPr>
        <w:t xml:space="preserve">STORAGE / GARAGING</w:t>
      </w:r>
    </w:p>
    <w:p>
      <w:pPr>
        <w:spacing w:after="60" w:line="280"/>
      </w:pPr>
      <w:r>
        <w:rPr>
          <w:rFonts w:ascii="Helvetica" w:cs="Helvetica" w:eastAsia="Helvetica" w:hAnsi="Helvetica"/>
          <w:color w:val="1A1D24"/>
          <w:sz w:val="20"/>
          <w:szCs w:val="16"/>
        </w:rPr>
        <w:t xml:space="preserve">☐ Secure collection facility - climate controlled      ☒ Locked private garage w/ monitored alarm      ☐ Locked private garage - no alarm      ☐ Shared / commercial garage      ☐ Gated community driveway      ☐ Carport / covered but open      ☐ Street / unsecured parking</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Street / unsecured parking is declined for classes 04-08. Carport refers for classes 03-05.</w:t>
      </w:r>
    </w:p>
    <w:p>
      <w:pPr>
        <w:spacing w:after="60" w:before="70"/>
      </w:pPr>
      <w:r>
        <w:rPr>
          <w:rFonts w:ascii="Helvetica" w:cs="Helvetica" w:eastAsia="Helvetica" w:hAnsi="Helvetica"/>
          <w:b/>
          <w:bCs/>
          <w:color w:val="5A5F6A"/>
          <w:sz w:val="16"/>
          <w:szCs w:val="13"/>
        </w:rPr>
        <w:t xml:space="preserve">SECURITY / ANTI-THEFT</w:t>
      </w:r>
    </w:p>
    <w:p>
      <w:pPr>
        <w:spacing w:after="60" w:line="280"/>
      </w:pPr>
      <w:r>
        <w:rPr>
          <w:rFonts w:ascii="Helvetica" w:cs="Helvetica" w:eastAsia="Helvetica" w:hAnsi="Helvetica"/>
          <w:color w:val="1A1D24"/>
          <w:sz w:val="20"/>
          <w:szCs w:val="16"/>
        </w:rPr>
        <w:t xml:space="preserve">☐ Kill switch + GPS + monitored alarm      ☒ GPS tracker w/ recovery service      ☐ GPS tracker - no recovery service      ☐ Factory immobiliser only      ☐ Aftermarket alarm only      ☐ None / period-correct vintage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Usage — Vehicle 3</w:t>
      </w:r>
    </w:p>
    <w:p>
      <w:pPr>
        <w:spacing w:after="60" w:before="70"/>
      </w:pPr>
      <w:r>
        <w:rPr>
          <w:rFonts w:ascii="Helvetica" w:cs="Helvetica" w:eastAsia="Helvetica" w:hAnsi="Helvetica"/>
          <w:b/>
          <w:bCs/>
          <w:color w:val="5A5F6A"/>
          <w:sz w:val="16"/>
          <w:szCs w:val="13"/>
        </w:rPr>
        <w:t xml:space="preserve">USAGE CATEGORY — PERSONAL</w:t>
      </w:r>
    </w:p>
    <w:p>
      <w:pPr>
        <w:spacing w:after="60" w:line="280"/>
      </w:pPr>
      <w:r>
        <w:rPr>
          <w:rFonts w:ascii="Helvetica" w:cs="Helvetica" w:eastAsia="Helvetica" w:hAnsi="Helvetica"/>
          <w:color w:val="1A1D24"/>
          <w:sz w:val="20"/>
          <w:szCs w:val="16"/>
        </w:rPr>
        <w:t xml:space="preserve">☒ Collector - pleasure use only      ☐ Personal - regular use      ☐ Exhibition / static display only      ☐ Club touring / rallies (non-timed)      ☐ Business / executive use      ☐ Track day / HPDE (non-competitive)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USAGE CATEGORY — COMMERCIAL</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Dealer inventory / demonstration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Rental / exotic driving experience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Livery / chauffeur / hire &amp; reward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Film, TV and promotional use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Museum / attraction fleet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Auction house / consignment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Restoration shop / bailee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Transport / logistics (motor truck cargo)</w:t>
      </w:r>
    </w:p>
    <w:p>
      <w:pPr>
        <w:spacing w:after="80" w:before="50" w:line="205"/>
      </w:pPr>
      <w:r>
        <w:rPr>
          <w:rFonts w:ascii="Helvetica" w:cs="Helvetica" w:eastAsia="Helvetica" w:hAnsi="Helvetica"/>
          <w:i/>
          <w:iCs/>
          <w:color w:val="5A5F6A"/>
          <w:sz w:val="16"/>
          <w:szCs w:val="14"/>
        </w:rPr>
        <w:t xml:space="preserve">Competition / timed events are declined on the standard form. Track day / HPDE and several commercial classes are automatic referrals.</w:t>
      </w:r>
    </w:p>
    <w:p>
      <w:pPr>
        <w:spacing w:after="60" w:before="70"/>
      </w:pPr>
      <w:r>
        <w:rPr>
          <w:rFonts w:ascii="Helvetica" w:cs="Helvetica" w:eastAsia="Helvetica" w:hAnsi="Helvetica"/>
          <w:b/>
          <w:bCs/>
          <w:color w:val="5A5F6A"/>
          <w:sz w:val="16"/>
          <w:szCs w:val="13"/>
        </w:rPr>
        <w:t xml:space="preserve">ANNUAL MILEAGE BAND</w:t>
      </w:r>
    </w:p>
    <w:p>
      <w:pPr>
        <w:spacing w:after="60" w:line="280"/>
      </w:pPr>
      <w:r>
        <w:rPr>
          <w:rFonts w:ascii="Helvetica" w:cs="Helvetica" w:eastAsia="Helvetica" w:hAnsi="Helvetica"/>
          <w:color w:val="1A1D24"/>
          <w:sz w:val="20"/>
          <w:szCs w:val="16"/>
        </w:rPr>
        <w:t xml:space="preserve">☐ Under 1,000      ☒ 1,000 - 2,500      ☐ 2,500 - 5,000      ☐ 5,000 - 7,500      ☐ 7,500 - 10,000      ☐ 10,000 - 15,000      ☐ Over 15,000</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4.4  Scheduled Vehicle — Vehicle 4 of 4</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500"/>
        <w:gridCol w:w="2013"/>
        <w:gridCol w:w="1500"/>
        <w:gridCol w:w="2013"/>
        <w:gridCol w:w="1500"/>
        <w:gridCol w:w="2014"/>
      </w:tblGrid>
      <w:tr>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YEAR</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2021</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MAKE</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Lamborghini</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MODEL</w:t>
            </w:r>
          </w:p>
        </w:tc>
        <w:tc>
          <w:tcPr>
            <w:tcW w:type="dxa" w:w="2014"/>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Huracan EVO</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VIN / CHASSIS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UL6R2X0KYJWNJ50RW</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AGREED VALUE REQUESTED (USD)</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$560,000</w:t>
            </w:r>
          </w:p>
        </w:tc>
      </w:tr>
    </w:tbl>
    <w:p>
      <w:pPr>
        <w:spacing w:after="60" w:before="70"/>
      </w:pPr>
      <w:r>
        <w:rPr>
          <w:rFonts w:ascii="Helvetica" w:cs="Helvetica" w:eastAsia="Helvetica" w:hAnsi="Helvetica"/>
          <w:b/>
          <w:bCs/>
          <w:color w:val="5A5F6A"/>
          <w:sz w:val="16"/>
          <w:szCs w:val="13"/>
        </w:rPr>
        <w:t xml:space="preserve">VEHICLE CLASS</w:t>
      </w:r>
    </w:p>
    <w:p>
      <w:pPr>
        <w:spacing w:after="60" w:line="280"/>
      </w:pPr>
      <w:r>
        <w:rPr>
          <w:rFonts w:ascii="Helvetica" w:cs="Helvetica" w:eastAsia="Helvetica" w:hAnsi="Helvetica"/>
          <w:color w:val="1A1D24"/>
          <w:sz w:val="20"/>
          <w:szCs w:val="16"/>
        </w:rPr>
        <w:t xml:space="preserve">☐ 01 - Luxury Sedan / SUV      ☐ 02 - Sports / GT      ☒ 03 - Supercar      ☐ 04 - Hypercar      ☐ 05 - Limited Edition / Track-Focused      ☐ 06 - Vintage Pre-War (pre-1946)      ☐ 07 - Post-War Classic (1946-1972)      ☐ 08 - Modern Classic (1973-1999)      ☐ 09 - Youngtimer / Collectible (2000-2010)      ☐ 10 - Competition / Race Car (non-competitive use)      ☐ 11 - Restomod / Coachbuilt / Bespoke      ☐ 12 - Performance EV / Electric Hyper</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VALUATION BASIS</w:t>
      </w:r>
    </w:p>
    <w:p>
      <w:pPr>
        <w:spacing w:after="60" w:line="280"/>
      </w:pPr>
      <w:r>
        <w:rPr>
          <w:rFonts w:ascii="Helvetica" w:cs="Helvetica" w:eastAsia="Helvetica" w:hAnsi="Helvetica"/>
          <w:color w:val="1A1D24"/>
          <w:sz w:val="20"/>
          <w:szCs w:val="16"/>
        </w:rPr>
        <w:t xml:space="preserve">☒ Agreed Value      ☐ Agreed Value + Appreciation clause (EX-04)      ☐ Stated Value (up to)      ☐ Actual Cash Value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Agreed value requires a current independent appraisal or documented purchase within 12 months.</w:t>
      </w:r>
    </w:p>
    <w:p>
      <w:pPr>
        <w:keepNext/>
        <w:pBdr>
          <w:bottom w:val="single" w:color="D5D8DD" w:sz="4"/>
        </w:pBdr>
        <w:spacing w:after="100" w:before="190"/>
      </w:pPr>
      <w:r>
        <w:rPr>
          <w:rFonts w:ascii="Helvetica" w:cs="Helvetica" w:eastAsia="Helvetica" w:hAnsi="Helvetica"/>
          <w:b/>
          <w:bCs/>
          <w:color w:val="1A1D24"/>
          <w:sz w:val="23"/>
          <w:szCs w:val="19"/>
        </w:rPr>
        <w:t xml:space="preserve">Garaging &amp; Security — Vehicle 4</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GARAGING ADDRESS (STREET, CITY)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77 Vineyard Crest, Weston</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STATE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MA</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ZIP</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02493</w:t>
            </w:r>
          </w:p>
        </w:tc>
      </w:tr>
    </w:tbl>
    <w:p>
      <w:pPr>
        <w:spacing w:after="60" w:before="70"/>
      </w:pPr>
      <w:r>
        <w:rPr>
          <w:rFonts w:ascii="Helvetica" w:cs="Helvetica" w:eastAsia="Helvetica" w:hAnsi="Helvetica"/>
          <w:b/>
          <w:bCs/>
          <w:color w:val="5A5F6A"/>
          <w:sz w:val="16"/>
          <w:szCs w:val="13"/>
        </w:rPr>
        <w:t xml:space="preserve">STORAGE / GARAGING</w:t>
      </w:r>
    </w:p>
    <w:p>
      <w:pPr>
        <w:spacing w:after="60" w:line="280"/>
      </w:pPr>
      <w:r>
        <w:rPr>
          <w:rFonts w:ascii="Helvetica" w:cs="Helvetica" w:eastAsia="Helvetica" w:hAnsi="Helvetica"/>
          <w:color w:val="1A1D24"/>
          <w:sz w:val="20"/>
          <w:szCs w:val="16"/>
        </w:rPr>
        <w:t xml:space="preserve">☐ Secure collection facility - climate controlled      ☒ Locked private garage w/ monitored alarm      ☐ Locked private garage - no alarm      ☐ Shared / commercial garage      ☐ Gated community driveway      ☐ Carport / covered but open      ☐ Street / unsecured parking</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Street / unsecured parking is declined for classes 04-08. Carport refers for classes 03-05.</w:t>
      </w:r>
    </w:p>
    <w:p>
      <w:pPr>
        <w:spacing w:after="60" w:before="70"/>
      </w:pPr>
      <w:r>
        <w:rPr>
          <w:rFonts w:ascii="Helvetica" w:cs="Helvetica" w:eastAsia="Helvetica" w:hAnsi="Helvetica"/>
          <w:b/>
          <w:bCs/>
          <w:color w:val="5A5F6A"/>
          <w:sz w:val="16"/>
          <w:szCs w:val="13"/>
        </w:rPr>
        <w:t xml:space="preserve">SECURITY / ANTI-THEFT</w:t>
      </w:r>
    </w:p>
    <w:p>
      <w:pPr>
        <w:spacing w:after="60" w:line="280"/>
      </w:pPr>
      <w:r>
        <w:rPr>
          <w:rFonts w:ascii="Helvetica" w:cs="Helvetica" w:eastAsia="Helvetica" w:hAnsi="Helvetica"/>
          <w:color w:val="1A1D24"/>
          <w:sz w:val="20"/>
          <w:szCs w:val="16"/>
        </w:rPr>
        <w:t xml:space="preserve">☐ Kill switch + GPS + monitored alarm      ☒ GPS tracker w/ recovery service      ☐ GPS tracker - no recovery service      ☐ Factory immobiliser only      ☐ Aftermarket alarm only      ☐ None / period-correct vintage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Usage — Vehicle 4</w:t>
      </w:r>
    </w:p>
    <w:p>
      <w:pPr>
        <w:spacing w:after="60" w:before="70"/>
      </w:pPr>
      <w:r>
        <w:rPr>
          <w:rFonts w:ascii="Helvetica" w:cs="Helvetica" w:eastAsia="Helvetica" w:hAnsi="Helvetica"/>
          <w:b/>
          <w:bCs/>
          <w:color w:val="5A5F6A"/>
          <w:sz w:val="16"/>
          <w:szCs w:val="13"/>
        </w:rPr>
        <w:t xml:space="preserve">USAGE CATEGORY — PERSONAL</w:t>
      </w:r>
    </w:p>
    <w:p>
      <w:pPr>
        <w:spacing w:after="60" w:line="280"/>
      </w:pPr>
      <w:r>
        <w:rPr>
          <w:rFonts w:ascii="Helvetica" w:cs="Helvetica" w:eastAsia="Helvetica" w:hAnsi="Helvetica"/>
          <w:color w:val="1A1D24"/>
          <w:sz w:val="20"/>
          <w:szCs w:val="16"/>
        </w:rPr>
        <w:t xml:space="preserve">☒ Collector - pleasure use only      ☐ Personal - regular use      ☐ Exhibition / static display only      ☐ Club touring / rallies (non-timed)      ☐ Business / executive use      ☐ Track day / HPDE (non-competitive)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USAGE CATEGORY — COMMERCIAL</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Dealer inventory / demonstration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Rental / exotic driving experience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Livery / chauffeur / hire &amp; reward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Film, TV and promotional use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Museum / attraction fleet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Auction house / consignment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Restoration shop / bailee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Transport / logistics (motor truck cargo)</w:t>
      </w:r>
    </w:p>
    <w:p>
      <w:pPr>
        <w:spacing w:after="80" w:before="50" w:line="205"/>
      </w:pPr>
      <w:r>
        <w:rPr>
          <w:rFonts w:ascii="Helvetica" w:cs="Helvetica" w:eastAsia="Helvetica" w:hAnsi="Helvetica"/>
          <w:i/>
          <w:iCs/>
          <w:color w:val="5A5F6A"/>
          <w:sz w:val="16"/>
          <w:szCs w:val="14"/>
        </w:rPr>
        <w:t xml:space="preserve">Competition / timed events are declined on the standard form. Track day / HPDE and several commercial classes are automatic referrals.</w:t>
      </w:r>
    </w:p>
    <w:p>
      <w:pPr>
        <w:spacing w:after="60" w:before="70"/>
      </w:pPr>
      <w:r>
        <w:rPr>
          <w:rFonts w:ascii="Helvetica" w:cs="Helvetica" w:eastAsia="Helvetica" w:hAnsi="Helvetica"/>
          <w:b/>
          <w:bCs/>
          <w:color w:val="5A5F6A"/>
          <w:sz w:val="16"/>
          <w:szCs w:val="13"/>
        </w:rPr>
        <w:t xml:space="preserve">ANNUAL MILEAGE BAND</w:t>
      </w:r>
    </w:p>
    <w:p>
      <w:pPr>
        <w:spacing w:after="60" w:line="280"/>
      </w:pPr>
      <w:r>
        <w:rPr>
          <w:rFonts w:ascii="Helvetica" w:cs="Helvetica" w:eastAsia="Helvetica" w:hAnsi="Helvetica"/>
          <w:color w:val="1A1D24"/>
          <w:sz w:val="20"/>
          <w:szCs w:val="16"/>
        </w:rPr>
        <w:t xml:space="preserve">☐ Under 1,000      ☒ 1,000 - 2,500      ☐ 2,500 - 5,000      ☐ 5,000 - 7,500      ☐ 7,500 - 10,000      ☐ 10,000 - 15,000      ☐ Over 15,000</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COLLECTION SIZE (VEHICLES ON POLICY)</w:t>
      </w:r>
    </w:p>
    <w:p>
      <w:pPr>
        <w:spacing w:after="60" w:line="280"/>
      </w:pPr>
      <w:r>
        <w:rPr>
          <w:rFonts w:ascii="Helvetica" w:cs="Helvetica" w:eastAsia="Helvetica" w:hAnsi="Helvetica"/>
          <w:color w:val="1A1D24"/>
          <w:sz w:val="20"/>
          <w:szCs w:val="16"/>
        </w:rPr>
        <w:t xml:space="preserve">☐ 1 vehicle      ☐ 2 - 3 vehicles      ☒ 4 - 6 vehicles      ☐ 7 - 10 vehicles      ☐ 11 - 20 vehicles      ☐ 21 + vehicles</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5.  Principal Driver(s)</w:t>
      </w:r>
    </w:p>
    <w:tbl>
      <w:tblPr>
        <w:tblW w:type="dxa" w:w="10540"/>
        <w:tblBorders>
          <w:top w:val="single" w:color="D5D8DD" w:sz="4"/>
          <w:left w:val="single" w:color="D5D8DD" w:sz="4"/>
          <w:bottom w:val="single" w:color="D5D8DD" w:sz="4"/>
          <w:right w:val="single" w:color="D5D8DD" w:sz="4"/>
          <w:insideH w:val="single" w:color="D5D8DD" w:sz="4"/>
          <w:insideV w:val="single" w:color="D5D8DD" w:sz="4"/>
        </w:tblBorders>
      </w:tblPr>
      <w:tblGrid>
        <w:gridCol w:w="3340"/>
        <w:gridCol w:w="1700"/>
        <w:gridCol w:w="2500"/>
        <w:gridCol w:w="3000"/>
      </w:tblGrid>
      <w:tr>
        <w:trPr>
          <w:tblHeader/>
        </w:trPr>
        <w:tc>
          <w:tcPr>
            <w:tcW w:type="dxa" w:w="3340"/>
            <w:shd w:fill="1A1D24" w:color="auto" w:val="clear"/>
            <w:tcMar>
              <w:top w:type="dxa" w:w="50"/>
              <w:left w:type="dxa" w:w="80"/>
              <w:bottom w:type="dxa" w:w="50"/>
              <w:right w:type="dxa" w:w="80"/>
            </w:tcMar>
          </w:tcPr>
          <w:p>
            <w:pPr>
              <w:spacing w:after="40"/>
              <w:jc w:val="left"/>
            </w:pPr>
            <w:r>
              <w:rPr>
                <w:rFonts w:ascii="Helvetica" w:cs="Helvetica" w:eastAsia="Helvetica" w:hAnsi="Helvetica"/>
                <w:b/>
                <w:bCs/>
                <w:color w:val="FFFFFF"/>
                <w:sz w:val="16"/>
                <w:szCs w:val="14"/>
              </w:rPr>
              <w:t xml:space="preserve">Driver name</w:t>
            </w:r>
          </w:p>
        </w:tc>
        <w:tc>
          <w:tcPr>
            <w:tcW w:type="dxa" w:w="1700"/>
            <w:shd w:fill="1A1D24" w:color="auto" w:val="clear"/>
            <w:tcMar>
              <w:top w:type="dxa" w:w="50"/>
              <w:left w:type="dxa" w:w="80"/>
              <w:bottom w:type="dxa" w:w="50"/>
              <w:right w:type="dxa" w:w="80"/>
            </w:tcMar>
          </w:tcPr>
          <w:p>
            <w:pPr>
              <w:spacing w:after="40"/>
              <w:jc w:val="left"/>
            </w:pPr>
            <w:r>
              <w:rPr>
                <w:rFonts w:ascii="Helvetica" w:cs="Helvetica" w:eastAsia="Helvetica" w:hAnsi="Helvetica"/>
                <w:b/>
                <w:bCs/>
                <w:color w:val="FFFFFF"/>
                <w:sz w:val="16"/>
                <w:szCs w:val="14"/>
              </w:rPr>
              <w:t xml:space="preserve">Date of birth</w:t>
            </w:r>
          </w:p>
        </w:tc>
        <w:tc>
          <w:tcPr>
            <w:tcW w:type="dxa" w:w="2500"/>
            <w:shd w:fill="1A1D24" w:color="auto" w:val="clear"/>
            <w:tcMar>
              <w:top w:type="dxa" w:w="50"/>
              <w:left w:type="dxa" w:w="80"/>
              <w:bottom w:type="dxa" w:w="50"/>
              <w:right w:type="dxa" w:w="80"/>
            </w:tcMar>
          </w:tcPr>
          <w:p>
            <w:pPr>
              <w:spacing w:after="40"/>
              <w:jc w:val="left"/>
            </w:pPr>
            <w:r>
              <w:rPr>
                <w:rFonts w:ascii="Helvetica" w:cs="Helvetica" w:eastAsia="Helvetica" w:hAnsi="Helvetica"/>
                <w:b/>
                <w:bCs/>
                <w:color w:val="FFFFFF"/>
                <w:sz w:val="16"/>
                <w:szCs w:val="14"/>
              </w:rPr>
              <w:t xml:space="preserve">License no. / state</w:t>
            </w:r>
          </w:p>
        </w:tc>
        <w:tc>
          <w:tcPr>
            <w:tcW w:type="dxa" w:w="3000"/>
            <w:shd w:fill="1A1D24" w:color="auto" w:val="clear"/>
            <w:tcMar>
              <w:top w:type="dxa" w:w="50"/>
              <w:left w:type="dxa" w:w="80"/>
              <w:bottom w:type="dxa" w:w="50"/>
              <w:right w:type="dxa" w:w="80"/>
            </w:tcMar>
          </w:tcPr>
          <w:p>
            <w:pPr>
              <w:spacing w:after="40"/>
              <w:jc w:val="left"/>
            </w:pPr>
            <w:r>
              <w:rPr>
                <w:rFonts w:ascii="Helvetica" w:cs="Helvetica" w:eastAsia="Helvetica" w:hAnsi="Helvetica"/>
                <w:b/>
                <w:bCs/>
                <w:color w:val="FFFFFF"/>
                <w:sz w:val="16"/>
                <w:szCs w:val="14"/>
              </w:rPr>
              <w:t xml:space="preserve">Years on high-performance</w:t>
            </w:r>
          </w:p>
        </w:tc>
      </w:tr>
      <w:tr>
        <w:tc>
          <w:tcPr>
            <w:tcW w:type="dxa" w:w="334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Lorenzo Harrington</w:t>
            </w:r>
          </w:p>
        </w:tc>
        <w:tc>
          <w:tcPr>
            <w:tcW w:type="dxa" w:w="170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1979-06-21</w:t>
            </w:r>
          </w:p>
        </w:tc>
        <w:tc>
          <w:tcPr>
            <w:tcW w:type="dxa" w:w="250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D223456 / MA</w:t>
            </w:r>
          </w:p>
        </w:tc>
        <w:tc>
          <w:tcPr>
            <w:tcW w:type="dxa" w:w="300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10+</w:t>
            </w:r>
          </w:p>
        </w:tc>
      </w:tr>
      <w:tr>
        <w:tc>
          <w:tcPr>
            <w:tcW w:type="dxa" w:w="3340"/>
            <w:shd w:fill="F2F3F5"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c>
          <w:tcPr>
            <w:tcW w:type="dxa" w:w="1700"/>
            <w:shd w:fill="F2F3F5"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c>
          <w:tcPr>
            <w:tcW w:type="dxa" w:w="2500"/>
            <w:shd w:fill="F2F3F5"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c>
          <w:tcPr>
            <w:tcW w:type="dxa" w:w="3000"/>
            <w:shd w:fill="F2F3F5"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r>
      <w:tr>
        <w:tc>
          <w:tcPr>
            <w:tcW w:type="dxa" w:w="334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c>
          <w:tcPr>
            <w:tcW w:type="dxa" w:w="170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c>
          <w:tcPr>
            <w:tcW w:type="dxa" w:w="250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c>
          <w:tcPr>
            <w:tcW w:type="dxa" w:w="300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r>
    </w:tbl>
    <w:p>
      <w:pPr>
        <w:spacing w:after="60" w:before="70"/>
      </w:pPr>
      <w:r>
        <w:rPr>
          <w:rFonts w:ascii="Helvetica" w:cs="Helvetica" w:eastAsia="Helvetica" w:hAnsi="Helvetica"/>
          <w:b/>
          <w:bCs/>
          <w:color w:val="5A5F6A"/>
          <w:sz w:val="16"/>
          <w:szCs w:val="13"/>
        </w:rPr>
        <w:t xml:space="preserve">PRINCIPAL DRIVER AGE BAND</w:t>
      </w:r>
    </w:p>
    <w:p>
      <w:pPr>
        <w:spacing w:after="60" w:line="280"/>
      </w:pPr>
      <w:r>
        <w:rPr>
          <w:rFonts w:ascii="Helvetica" w:cs="Helvetica" w:eastAsia="Helvetica" w:hAnsi="Helvetica"/>
          <w:color w:val="1A1D24"/>
          <w:sz w:val="20"/>
          <w:szCs w:val="16"/>
        </w:rPr>
        <w:t xml:space="preserve">☐ Under 21      ☐ 21 - 24      ☐ 25 - 29      ☐ 30 - 34      ☒ 35 - 44      ☐ 45 - 54      ☐ 55 - 64      ☐ 65 - 74      ☐ 75 - 79      ☐ 80 +</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Under 21 is declined unless excluded / non-operator. 21-29 refers on classes 03-05; 75+ refers with medical attestation.</w:t>
      </w:r>
    </w:p>
    <w:p>
      <w:pPr>
        <w:spacing w:after="60" w:before="70"/>
      </w:pPr>
      <w:r>
        <w:rPr>
          <w:rFonts w:ascii="Helvetica" w:cs="Helvetica" w:eastAsia="Helvetica" w:hAnsi="Helvetica"/>
          <w:b/>
          <w:bCs/>
          <w:color w:val="5A5F6A"/>
          <w:sz w:val="16"/>
          <w:szCs w:val="13"/>
        </w:rPr>
        <w:t xml:space="preserve">HIGH-PERFORMANCE DRIVING EXPERIENCE</w:t>
      </w:r>
    </w:p>
    <w:p>
      <w:pPr>
        <w:spacing w:after="60" w:line="280"/>
      </w:pPr>
      <w:r>
        <w:rPr>
          <w:rFonts w:ascii="Helvetica" w:cs="Helvetica" w:eastAsia="Helvetica" w:hAnsi="Helvetica"/>
          <w:color w:val="1A1D24"/>
          <w:sz w:val="20"/>
          <w:szCs w:val="16"/>
        </w:rPr>
        <w:t xml:space="preserve">☐ Under 1 year on high-performance      ☐ 1 - 3 years      ☐ 3 - 5 years      ☐ 5 - 10 years      ☒ 10 + years      ☐ 10 + yrs w/ accredited HPDE cert.</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MOTOR VEHICLE RECORD (3 YEARS, WORST PERMITTED DRIVER)</w:t>
      </w:r>
    </w:p>
    <w:p>
      <w:pPr>
        <w:spacing w:after="60" w:line="280"/>
      </w:pPr>
      <w:r>
        <w:rPr>
          <w:rFonts w:ascii="Helvetica" w:cs="Helvetica" w:eastAsia="Helvetica" w:hAnsi="Helvetica"/>
          <w:color w:val="1A1D24"/>
          <w:sz w:val="20"/>
          <w:szCs w:val="16"/>
        </w:rPr>
        <w:t xml:space="preserve">☒ Clean - no violations 3 yrs      ☐ 1 minor moving violation      ☐ 2 minor moving violations      ☐ 3 + minor moving violations      ☐ 1 major (reckless / 25+ over)      ☐ 2 + major violations      ☐ DUI / DWI within 5 yrs      ☐ Licence suspension / revocation      ☐ Not available / foreign licence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2+ majors, DUI/DWI within 5 years, or suspension / revocation are automatic declines. MVRs are ordered on every permitted driver.</w:t>
      </w:r>
    </w:p>
    <w:p>
      <w:pPr>
        <w:keepNext/>
        <w:pBdr>
          <w:bottom w:val="single" w:color="D5D8DD" w:sz="4"/>
        </w:pBdr>
        <w:spacing w:after="100" w:before="190"/>
      </w:pPr>
      <w:r>
        <w:rPr>
          <w:rFonts w:ascii="Helvetica" w:cs="Helvetica" w:eastAsia="Helvetica" w:hAnsi="Helvetica"/>
          <w:b/>
          <w:bCs/>
          <w:color w:val="1A1D24"/>
          <w:sz w:val="23"/>
          <w:szCs w:val="19"/>
        </w:rPr>
        <w:t xml:space="preserve">6.  Loss History — Prior 5 Years</w:t>
      </w:r>
    </w:p>
    <w:p>
      <w:pPr>
        <w:spacing w:after="60" w:before="70"/>
      </w:pPr>
      <w:r>
        <w:rPr>
          <w:rFonts w:ascii="Helvetica" w:cs="Helvetica" w:eastAsia="Helvetica" w:hAnsi="Helvetica"/>
          <w:b/>
          <w:bCs/>
          <w:color w:val="5A5F6A"/>
          <w:sz w:val="16"/>
          <w:szCs w:val="13"/>
        </w:rPr>
        <w:t xml:space="preserve">CLAIMS RECORD (CHARGEABLE PERIOD 5 YEARS)</w:t>
      </w:r>
    </w:p>
    <w:p>
      <w:pPr>
        <w:spacing w:after="60" w:line="280"/>
      </w:pPr>
      <w:r>
        <w:rPr>
          <w:rFonts w:ascii="Helvetica" w:cs="Helvetica" w:eastAsia="Helvetica" w:hAnsi="Helvetica"/>
          <w:color w:val="1A1D24"/>
          <w:sz w:val="20"/>
          <w:szCs w:val="16"/>
        </w:rPr>
        <w:t xml:space="preserve">☒ No at-fault claims - 5 yrs      ☐ No claims + 3 yrs prior collector policy      ☐ 1 at-fault claim under $25k      ☐ 1 at-fault claim $25k - $100k      ☐ 1 at-fault claim over $100k      ☐ 1 theft / total loss claim      ☐ 2 at-fault claims - 5 yrs      ☐ 3 + at-fault claims - 5 yrs      ☐ Prior carrier non-renewal / cancellation      ☐ Comp-only claims (glass/animal/weather)</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tbl>
      <w:tblPr>
        <w:tblW w:type="dxa" w:w="10540"/>
        <w:tblBorders>
          <w:top w:val="single" w:color="D5D8DD" w:sz="4"/>
          <w:left w:val="single" w:color="D5D8DD" w:sz="4"/>
          <w:bottom w:val="single" w:color="D5D8DD" w:sz="4"/>
          <w:right w:val="single" w:color="D5D8DD" w:sz="4"/>
          <w:insideH w:val="single" w:color="D5D8DD" w:sz="4"/>
          <w:insideV w:val="single" w:color="D5D8DD" w:sz="4"/>
        </w:tblBorders>
      </w:tblPr>
      <w:tblGrid>
        <w:gridCol w:w="8790"/>
        <w:gridCol w:w="1750"/>
      </w:tblGrid>
      <w:tr>
        <w:trPr>
          <w:tblHeader/>
        </w:trPr>
        <w:tc>
          <w:tcPr>
            <w:tcW w:type="dxa" w:w="8790"/>
            <w:shd w:fill="1A1D24" w:color="auto" w:val="clear"/>
            <w:tcMar>
              <w:top w:type="dxa" w:w="50"/>
              <w:left w:type="dxa" w:w="80"/>
              <w:bottom w:type="dxa" w:w="50"/>
              <w:right w:type="dxa" w:w="80"/>
            </w:tcMar>
          </w:tcPr>
          <w:p>
            <w:pPr>
              <w:spacing w:after="40"/>
              <w:jc w:val="left"/>
            </w:pPr>
            <w:r>
              <w:rPr>
                <w:rFonts w:ascii="Helvetica" w:cs="Helvetica" w:eastAsia="Helvetica" w:hAnsi="Helvetica"/>
                <w:b/>
                <w:bCs/>
                <w:color w:val="FFFFFF"/>
                <w:sz w:val="16"/>
                <w:szCs w:val="14"/>
              </w:rPr>
              <w:t xml:space="preserve">Underwriting question</w:t>
            </w:r>
          </w:p>
        </w:tc>
        <w:tc>
          <w:tcPr>
            <w:tcW w:type="dxa" w:w="1750"/>
            <w:shd w:fill="1A1D24" w:color="auto" w:val="clear"/>
            <w:tcMar>
              <w:top w:type="dxa" w:w="50"/>
              <w:left w:type="dxa" w:w="80"/>
              <w:bottom w:type="dxa" w:w="50"/>
              <w:right w:type="dxa" w:w="80"/>
            </w:tcMar>
          </w:tcPr>
          <w:p>
            <w:pPr>
              <w:spacing w:after="40"/>
              <w:jc w:val="right"/>
            </w:pPr>
            <w:r>
              <w:rPr>
                <w:rFonts w:ascii="Helvetica" w:cs="Helvetica" w:eastAsia="Helvetica" w:hAnsi="Helvetica"/>
                <w:b/>
                <w:bCs/>
                <w:color w:val="FFFFFF"/>
                <w:sz w:val="16"/>
                <w:szCs w:val="14"/>
              </w:rPr>
              <w:t xml:space="preserve">Yes / No</w:t>
            </w:r>
          </w:p>
        </w:tc>
      </w:tr>
      <w:tr>
        <w:tc>
          <w:tcPr>
            <w:tcW w:type="dxa" w:w="879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Any at-fault claim exceeding $100,000 in the prior 5 years?</w:t>
            </w:r>
          </w:p>
        </w:tc>
        <w:tc>
          <w:tcPr>
            <w:tcW w:type="dxa" w:w="1750"/>
            <w:shd w:fill="FFFFFF" w:color="auto" w:val="clear"/>
            <w:tcMar>
              <w:top w:type="dxa" w:w="44"/>
              <w:left w:type="dxa" w:w="80"/>
              <w:bottom w:type="dxa" w:w="44"/>
              <w:right w:type="dxa" w:w="80"/>
            </w:tcMar>
          </w:tcPr>
          <w:p>
            <w:pPr>
              <w:spacing w:after="40" w:line="225"/>
              <w:jc w:val="right"/>
            </w:pPr>
            <w:r>
              <w:rPr>
                <w:rFonts w:ascii="Helvetica" w:cs="Helvetica" w:eastAsia="Helvetica" w:hAnsi="Helvetica"/>
                <w:color w:val="1A1D24"/>
                <w:sz w:val="20"/>
                <w:szCs w:val="15"/>
              </w:rPr>
              <w:t xml:space="preserve">☐ Y   ☒ N</w:t>
            </w:r>
          </w:p>
        </w:tc>
      </w:tr>
      <w:tr>
        <w:tc>
          <w:tcPr>
            <w:tcW w:type="dxa" w:w="8790"/>
            <w:shd w:fill="F2F3F5"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Any theft or total loss claim in the prior 5 years?</w:t>
            </w:r>
          </w:p>
        </w:tc>
        <w:tc>
          <w:tcPr>
            <w:tcW w:type="dxa" w:w="1750"/>
            <w:shd w:fill="F2F3F5" w:color="auto" w:val="clear"/>
            <w:tcMar>
              <w:top w:type="dxa" w:w="44"/>
              <w:left w:type="dxa" w:w="80"/>
              <w:bottom w:type="dxa" w:w="44"/>
              <w:right w:type="dxa" w:w="80"/>
            </w:tcMar>
          </w:tcPr>
          <w:p>
            <w:pPr>
              <w:spacing w:after="40" w:line="225"/>
              <w:jc w:val="right"/>
            </w:pPr>
            <w:r>
              <w:rPr>
                <w:rFonts w:ascii="Helvetica" w:cs="Helvetica" w:eastAsia="Helvetica" w:hAnsi="Helvetica"/>
                <w:color w:val="1A1D24"/>
                <w:sz w:val="20"/>
                <w:szCs w:val="15"/>
              </w:rPr>
              <w:t xml:space="preserve">☐ Y   ☒ N</w:t>
            </w:r>
          </w:p>
        </w:tc>
      </w:tr>
      <w:tr>
        <w:tc>
          <w:tcPr>
            <w:tcW w:type="dxa" w:w="879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Any carrier non-renewal or mid-term cancellation?</w:t>
            </w:r>
          </w:p>
        </w:tc>
        <w:tc>
          <w:tcPr>
            <w:tcW w:type="dxa" w:w="1750"/>
            <w:shd w:fill="FFFFFF" w:color="auto" w:val="clear"/>
            <w:tcMar>
              <w:top w:type="dxa" w:w="44"/>
              <w:left w:type="dxa" w:w="80"/>
              <w:bottom w:type="dxa" w:w="44"/>
              <w:right w:type="dxa" w:w="80"/>
            </w:tcMar>
          </w:tcPr>
          <w:p>
            <w:pPr>
              <w:spacing w:after="40" w:line="225"/>
              <w:jc w:val="right"/>
            </w:pPr>
            <w:r>
              <w:rPr>
                <w:rFonts w:ascii="Helvetica" w:cs="Helvetica" w:eastAsia="Helvetica" w:hAnsi="Helvetica"/>
                <w:color w:val="1A1D24"/>
                <w:sz w:val="20"/>
                <w:szCs w:val="15"/>
              </w:rPr>
              <w:t xml:space="preserve">☐ Y   ☒ N</w:t>
            </w:r>
          </w:p>
        </w:tc>
      </w:tr>
      <w:tr>
        <w:tc>
          <w:tcPr>
            <w:tcW w:type="dxa" w:w="8790"/>
            <w:shd w:fill="F2F3F5"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Three or more at-fault claims in the prior 5 years?</w:t>
            </w:r>
          </w:p>
        </w:tc>
        <w:tc>
          <w:tcPr>
            <w:tcW w:type="dxa" w:w="1750"/>
            <w:shd w:fill="F2F3F5" w:color="auto" w:val="clear"/>
            <w:tcMar>
              <w:top w:type="dxa" w:w="44"/>
              <w:left w:type="dxa" w:w="80"/>
              <w:bottom w:type="dxa" w:w="44"/>
              <w:right w:type="dxa" w:w="80"/>
            </w:tcMar>
          </w:tcPr>
          <w:p>
            <w:pPr>
              <w:spacing w:after="40" w:line="225"/>
              <w:jc w:val="right"/>
            </w:pPr>
            <w:r>
              <w:rPr>
                <w:rFonts w:ascii="Helvetica" w:cs="Helvetica" w:eastAsia="Helvetica" w:hAnsi="Helvetica"/>
                <w:color w:val="1A1D24"/>
                <w:sz w:val="20"/>
                <w:szCs w:val="15"/>
              </w:rPr>
              <w:t xml:space="preserve">☐ Y   ☒ N</w:t>
            </w:r>
          </w:p>
        </w:tc>
      </w:tr>
      <w:tr>
        <w:tc>
          <w:tcPr>
            <w:tcW w:type="dxa" w:w="879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Any claim arising from track, timed-event or competitive use?</w:t>
            </w:r>
          </w:p>
        </w:tc>
        <w:tc>
          <w:tcPr>
            <w:tcW w:type="dxa" w:w="1750"/>
            <w:shd w:fill="FFFFFF" w:color="auto" w:val="clear"/>
            <w:tcMar>
              <w:top w:type="dxa" w:w="44"/>
              <w:left w:type="dxa" w:w="80"/>
              <w:bottom w:type="dxa" w:w="44"/>
              <w:right w:type="dxa" w:w="80"/>
            </w:tcMar>
          </w:tcPr>
          <w:p>
            <w:pPr>
              <w:spacing w:after="40" w:line="225"/>
              <w:jc w:val="right"/>
            </w:pPr>
            <w:r>
              <w:rPr>
                <w:rFonts w:ascii="Helvetica" w:cs="Helvetica" w:eastAsia="Helvetica" w:hAnsi="Helvetica"/>
                <w:color w:val="1A1D24"/>
                <w:sz w:val="20"/>
                <w:szCs w:val="15"/>
              </w:rPr>
              <w:t xml:space="preserve">☐ Y   ☒ N</w:t>
            </w:r>
          </w:p>
        </w:tc>
      </w:tr>
    </w:tbl>
    <w:p>
      <w:pPr>
        <w:spacing w:after="80" w:before="50" w:line="205"/>
      </w:pPr>
      <w:r>
        <w:rPr>
          <w:rFonts w:ascii="Helvetica" w:cs="Helvetica" w:eastAsia="Helvetica" w:hAnsi="Helvetica"/>
          <w:i w:val="false"/>
          <w:iCs w:val="false"/>
          <w:color w:val="5A5F6A"/>
          <w:sz w:val="16"/>
          <w:szCs w:val="14"/>
        </w:rPr>
        <w:t xml:space="preserve">Three or more at-fault claims in 5 years is an automatic decline. A single claim over $100k, a theft / total loss claim, two at-fault claims, or a prior non-renewal refers to a senior underwriter — 5 years of carrier-issued loss runs are required with every referral.</w:t>
      </w:r>
    </w:p>
    <w:p>
      <w:pPr>
        <w:keepNext/>
        <w:pBdr>
          <w:bottom w:val="single" w:color="D5D8DD" w:sz="4"/>
        </w:pBdr>
        <w:spacing w:after="100" w:before="190"/>
      </w:pPr>
      <w:r>
        <w:rPr>
          <w:rFonts w:ascii="Helvetica" w:cs="Helvetica" w:eastAsia="Helvetica" w:hAnsi="Helvetica"/>
          <w:b/>
          <w:bCs/>
          <w:color w:val="1A1D24"/>
          <w:sz w:val="23"/>
          <w:szCs w:val="19"/>
        </w:rPr>
        <w:t xml:space="preserve">7.  Coverage Selections</w:t>
      </w:r>
    </w:p>
    <w:p>
      <w:pPr>
        <w:spacing w:after="60" w:before="70"/>
      </w:pPr>
      <w:r>
        <w:rPr>
          <w:rFonts w:ascii="Helvetica" w:cs="Helvetica" w:eastAsia="Helvetica" w:hAnsi="Helvetica"/>
          <w:b/>
          <w:bCs/>
          <w:color w:val="5A5F6A"/>
          <w:sz w:val="16"/>
          <w:szCs w:val="13"/>
        </w:rPr>
        <w:t xml:space="preserve">LIABILITY LIMIT (COMBINED SINGLE LIMIT)</w:t>
      </w:r>
    </w:p>
    <w:p>
      <w:pPr>
        <w:spacing w:after="60" w:line="280"/>
      </w:pPr>
      <w:r>
        <w:rPr>
          <w:rFonts w:ascii="Helvetica" w:cs="Helvetica" w:eastAsia="Helvetica" w:hAnsi="Helvetica"/>
          <w:color w:val="1A1D24"/>
          <w:sz w:val="20"/>
          <w:szCs w:val="16"/>
        </w:rPr>
        <w:t xml:space="preserve">☐ $300,000 CSL      ☐ $500,000 CSL      ☒ $1,000,000 CSL      ☐ $2,000,000 CSL      ☐ $5,000,000 CSL      ☐ $10,000,000 CSL</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PHYSICAL DAMAGE DEDUCTIBLE</w:t>
      </w:r>
    </w:p>
    <w:p>
      <w:pPr>
        <w:spacing w:after="60" w:line="280"/>
      </w:pPr>
      <w:r>
        <w:rPr>
          <w:rFonts w:ascii="Helvetica" w:cs="Helvetica" w:eastAsia="Helvetica" w:hAnsi="Helvetica"/>
          <w:color w:val="1A1D24"/>
          <w:sz w:val="20"/>
          <w:szCs w:val="16"/>
        </w:rPr>
        <w:t xml:space="preserve">☐ $1,000      ☐ $2,500      ☒ $5,000      ☐ $10,000      ☐ $25,000      ☐ $50,000      ☐ $100,000      ☐ $250,000      ☐ 1% of agreed value      ☐ 2% of agreed value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Minimum $5,000 on classes 03-05. Catastrophe (named storm / flood / hail) deductibles apply per the program schedule — typically 2% of agreed value, minimum $10,000, in Tier 1 coastal zones.</w:t>
      </w:r>
    </w:p>
    <w:p>
      <w:pPr>
        <w:spacing w:after="60" w:before="70"/>
      </w:pPr>
      <w:r>
        <w:rPr>
          <w:rFonts w:ascii="Helvetica" w:cs="Helvetica" w:eastAsia="Helvetica" w:hAnsi="Helvetica"/>
          <w:b/>
          <w:bCs/>
          <w:color w:val="5A5F6A"/>
          <w:sz w:val="16"/>
          <w:szCs w:val="13"/>
        </w:rPr>
        <w:t xml:space="preserve">OPTIONAL DEDUCTIBLE BASES</w:t>
      </w:r>
    </w:p>
    <w:p>
      <w:pPr>
        <w:spacing w:after="60" w:line="280"/>
      </w:pPr>
      <w:r>
        <w:rPr>
          <w:rFonts w:ascii="Helvetica" w:cs="Helvetica" w:eastAsia="Helvetica" w:hAnsi="Helvetica"/>
          <w:color w:val="1A1D24"/>
          <w:sz w:val="20"/>
          <w:szCs w:val="16"/>
        </w:rPr>
        <w:t xml:space="preserve">☒ Comprehensive: same as PD      ☐ Comprehensive: 50% of PD      ☐ Comprehensive: nil      ☐ Comprehensive: double PD      ☐ Glass: $500 flat OEM      ☐ Glass: nil (EX-16)      ☐ Theft: same as PD      ☐ Theft: nil w/ GPS recovery      ☐ Aggregate: 1% of schedule (10+ veh.)      ☐ Total loss waiver (EX-15)</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ENDORSEMENTS &amp; SUB-LIMITS REQUESTED</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Newly acquired vehicle ($500k/30d std)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Spare parts &amp; automobilia ($25k std)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Personal effects ($5k std)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Loss of use ($500/day, $10k std)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Transit &amp; transport (EX-08)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Worldwide territory (EX-09)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Diminution in value (EX-05)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Appreciation guard (EX-04)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Unobtainable parts ($100k std)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Cherished salvage buy-back (EX-06)</w:t>
      </w:r>
    </w:p>
    <w:p>
      <w:pPr>
        <w:spacing w:after="80" w:before="50" w:line="205"/>
      </w:pPr>
      <w:r>
        <w:rPr>
          <w:rFonts w:ascii="Helvetica" w:cs="Helvetica" w:eastAsia="Helvetica" w:hAnsi="Helvetica"/>
          <w:i/>
          <w:iCs/>
          <w:color w:val="5A5F6A"/>
          <w:sz w:val="16"/>
          <w:szCs w:val="14"/>
        </w:rPr>
        <w:t xml:space="preserve">Enter requested limits beside any non-standard selection: ______________________________________________</w:t>
      </w:r>
    </w:p>
    <w:p>
      <w:pPr>
        <w:keepNext/>
        <w:pBdr>
          <w:bottom w:val="single" w:color="D5D8DD" w:sz="4"/>
        </w:pBdr>
        <w:spacing w:after="100" w:before="190"/>
      </w:pPr>
      <w:r>
        <w:rPr>
          <w:rFonts w:ascii="Helvetica" w:cs="Helvetica" w:eastAsia="Helvetica" w:hAnsi="Helvetica"/>
          <w:b/>
          <w:bCs/>
          <w:color w:val="1A1D24"/>
          <w:sz w:val="23"/>
          <w:szCs w:val="19"/>
        </w:rPr>
        <w:t xml:space="preserve">8.  Required Attachments</w:t>
      </w:r>
    </w:p>
    <w:p>
      <w:pPr>
        <w:spacing w:after="60" w:before="70"/>
      </w:pPr>
      <w:r>
        <w:rPr>
          <w:rFonts w:ascii="Helvetica" w:cs="Helvetica" w:eastAsia="Helvetica" w:hAnsi="Helvetica"/>
          <w:b/>
          <w:bCs/>
          <w:color w:val="5A5F6A"/>
          <w:sz w:val="16"/>
          <w:szCs w:val="13"/>
        </w:rPr>
        <w:t xml:space="preserve">INCLUDED WITH THIS SUBMISSION</w:t>
      </w:r>
    </w:p>
    <w:p>
      <w:pPr>
        <w:spacing w:after="60" w:line="280"/>
      </w:pPr>
      <w:r>
        <w:rPr>
          <w:rFonts w:ascii="Helvetica" w:cs="Helvetica" w:eastAsia="Helvetica" w:hAnsi="Helvetica"/>
          <w:color w:val="1A1D24"/>
          <w:sz w:val="20"/>
          <w:szCs w:val="16"/>
        </w:rPr>
        <w:t xml:space="preserve">☒ Signed &amp; dated application      ☐ 12+ photos incl. odometer &amp; VIN plate      ☐ Current appraisal (agreed value)      ☐ 5-year carrier loss runs      ☐ MVR consent for all drivers      ☐ Registration &amp; driver licenses      ☐ Proof of garaging      ☐ Diligent-effort declinations (FL surplus lines)</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9.  Declarations &amp; Signature</w:t>
      </w:r>
    </w:p>
    <w:p>
      <w:pPr>
        <w:spacing w:after="140" w:before="0" w:line="230"/>
      </w:pPr>
      <w:r>
        <w:rPr>
          <w:rFonts w:ascii="Helvetica" w:cs="Helvetica" w:eastAsia="Helvetica" w:hAnsi="Helvetica"/>
          <w:b w:val="false"/>
          <w:bCs w:val="false"/>
          <w:i w:val="false"/>
          <w:iCs w:val="false"/>
          <w:color w:val="1A1D24"/>
          <w:sz w:val="20"/>
          <w:szCs w:val="15"/>
        </w:rPr>
        <w:t xml:space="preserve">The undersigned declares that the statements in this submission are true and complete to the best of their knowledge and belief, and agrees that this form and its attachments form the basis of any insurance bound. Any person who knowingly and with intent to injure, defraud, or deceive any insurer files a statement of claim or an application containing any false, incomplete, or misleading information is guilty of a felony of the third degree (Fla. Stat. § 817.234). Coverage is not bound until confirmed in writing by Torque Underwriters within its binding authority.</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3600"/>
        <w:gridCol w:w="1600"/>
        <w:gridCol w:w="3600"/>
        <w:gridCol w:w="1740"/>
      </w:tblGrid>
      <w:tr>
        <w:tc>
          <w:tcPr>
            <w:tcW w:type="dxa" w:w="3600"/>
            <w:tcBorders>
              <w:top w:val="single" w:color="5A5F6A" w:sz="6"/>
              <w:left w:val="none" w:color="FFFFFF" w:sz="0"/>
              <w:bottom w:val="none" w:color="FFFFFF" w:sz="0"/>
              <w:right w:val="none" w:color="FFFFFF" w:sz="0"/>
            </w:tcBorders>
            <w:tcMar>
              <w:top w:type="dxa" w:w="40"/>
              <w:right w:type="dxa" w:w="300"/>
            </w:tcMar>
          </w:tcPr>
          <w:p>
            <w:pPr>
              <w:spacing w:after="40"/>
            </w:pPr>
            <w:r>
              <w:rPr>
                <w:rFonts w:ascii="Helvetica" w:cs="Helvetica" w:eastAsia="Helvetica" w:hAnsi="Helvetica"/>
                <w:color w:val="5A5F6A"/>
                <w:sz w:val="16"/>
                <w:szCs w:val="14"/>
              </w:rPr>
              <w:t xml:space="preserve">Applicant / Insured signature</w:t>
            </w:r>
          </w:p>
        </w:tc>
        <w:tc>
          <w:tcPr>
            <w:tcW w:type="dxa" w:w="1600"/>
            <w:tcBorders>
              <w:top w:val="single" w:color="5A5F6A" w:sz="6"/>
              <w:left w:val="none" w:color="FFFFFF" w:sz="0"/>
              <w:bottom w:val="none" w:color="FFFFFF" w:sz="0"/>
              <w:right w:val="none" w:color="FFFFFF" w:sz="0"/>
            </w:tcBorders>
            <w:tcMar>
              <w:top w:type="dxa" w:w="40"/>
              <w:right w:type="dxa" w:w="300"/>
            </w:tcMar>
          </w:tcPr>
          <w:p>
            <w:pPr>
              <w:spacing w:after="40"/>
            </w:pPr>
            <w:r>
              <w:rPr>
                <w:rFonts w:ascii="Helvetica" w:cs="Helvetica" w:eastAsia="Helvetica" w:hAnsi="Helvetica"/>
                <w:color w:val="5A5F6A"/>
                <w:sz w:val="16"/>
                <w:szCs w:val="14"/>
              </w:rPr>
              <w:t xml:space="preserve">Date</w:t>
            </w:r>
          </w:p>
        </w:tc>
        <w:tc>
          <w:tcPr>
            <w:tcW w:type="dxa" w:w="3600"/>
            <w:tcBorders>
              <w:top w:val="single" w:color="5A5F6A" w:sz="6"/>
              <w:left w:val="none" w:color="FFFFFF" w:sz="0"/>
              <w:bottom w:val="none" w:color="FFFFFF" w:sz="0"/>
              <w:right w:val="none" w:color="FFFFFF" w:sz="0"/>
            </w:tcBorders>
            <w:tcMar>
              <w:top w:type="dxa" w:w="40"/>
              <w:right w:type="dxa" w:w="300"/>
            </w:tcMar>
          </w:tcPr>
          <w:p>
            <w:pPr>
              <w:spacing w:after="40"/>
            </w:pPr>
            <w:r>
              <w:rPr>
                <w:rFonts w:ascii="Helvetica" w:cs="Helvetica" w:eastAsia="Helvetica" w:hAnsi="Helvetica"/>
                <w:color w:val="5A5F6A"/>
                <w:sz w:val="16"/>
                <w:szCs w:val="14"/>
              </w:rPr>
              <w:t xml:space="preserve">Producing broker signature</w:t>
            </w:r>
          </w:p>
        </w:tc>
        <w:tc>
          <w:tcPr>
            <w:tcW w:type="dxa" w:w="1740"/>
            <w:tcBorders>
              <w:top w:val="single" w:color="5A5F6A" w:sz="6"/>
              <w:left w:val="none" w:color="FFFFFF" w:sz="0"/>
              <w:bottom w:val="none" w:color="FFFFFF" w:sz="0"/>
              <w:right w:val="none" w:color="FFFFFF" w:sz="0"/>
            </w:tcBorders>
            <w:tcMar>
              <w:top w:type="dxa" w:w="40"/>
            </w:tcMar>
          </w:tcPr>
          <w:p>
            <w:pPr>
              <w:spacing w:after="40"/>
            </w:pPr>
            <w:r>
              <w:rPr>
                <w:rFonts w:ascii="Helvetica" w:cs="Helvetica" w:eastAsia="Helvetica" w:hAnsi="Helvetica"/>
                <w:color w:val="5A5F6A"/>
                <w:sz w:val="16"/>
                <w:szCs w:val="14"/>
              </w:rPr>
              <w:t xml:space="preserve">Date</w:t>
            </w:r>
          </w:p>
        </w:tc>
      </w:tr>
    </w:tbl>
    <w:p>
      <w:pPr>
        <w:spacing w:after="80" w:before="120" w:line="205"/>
      </w:pPr>
      <w:r>
        <w:rPr>
          <w:rFonts w:ascii="Helvetica" w:cs="Helvetica" w:eastAsia="Helvetica" w:hAnsi="Helvetica"/>
          <w:i w:val="false"/>
          <w:iCs w:val="false"/>
          <w:color w:val="5A5F6A"/>
          <w:sz w:val="16"/>
          <w:szCs w:val="14"/>
        </w:rPr>
        <w:t xml:space="preserve">Submit to submissions@torqueuw.example. Register mapping: Sections 2-9 key to Portfolio Register columns A-AQ (risk inputs); the office-use block keys to the submission log (ref, month, disposition, indicative premium, GWP, decline/referral reason).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r>
      <w:rPr>
        <w:rFonts w:ascii="Helvetica" w:cs="Helvetica" w:eastAsia="Helvetica" w:hAnsi="Helvetica"/>
        <w:color w:val="5A5F6A"/>
        <w:sz w:val="12"/>
        <w:szCs w:val="12"/>
      </w:rPr>
      <w:t xml:space="preserve">Torque Underwriters LLC  |  801 Brickell Key Drive, Suite 1400, Miami, FL 33131  |  (305) 555-0180  |  submissions@torqueuw.example  |  Form TQ-SUB-001 (08/26)</w:t>
    </w:r>
  </w:p>
  <w:p>
    <w:pPr>
      <w:spacing w:after="0" w:before="10"/>
      <w:jc w:val="right"/>
    </w:pPr>
    <w:r>
      <w:rPr>
        <w:rFonts w:ascii="Helvetica" w:cs="Helvetica" w:eastAsia="Helvetica" w:hAnsi="Helvetica"/>
        <w:color w:val="5A5F6A"/>
        <w:sz w:val="12"/>
        <w:szCs w:val="12"/>
      </w:rPr>
      <w:t xml:space="preserve">Page </w:t>
    </w:r>
    <w:r>
      <w:rPr>
        <w:rFonts w:ascii="Helvetica" w:cs="Helvetica" w:eastAsia="Helvetica" w:hAnsi="Helvetica"/>
        <w:color w:val="5A5F6A"/>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6300"/>
      <w:gridCol w:w="4240"/>
    </w:tblGrid>
    <w:tr>
      <w:tc>
        <w:tcPr>
          <w:tcW w:type="dxa" w:w="6300"/>
          <w:tcBorders>
            <w:top w:val="none" w:color="FFFFFF" w:sz="0"/>
            <w:left w:val="none" w:color="FFFFFF" w:sz="0"/>
            <w:bottom w:val="none" w:color="FFFFFF" w:sz="0"/>
            <w:right w:val="none" w:color="FFFFFF" w:sz="0"/>
          </w:tcBorders>
          <w:shd w:fill="B2202A" w:color="auto" w:val="clear"/>
          <w:tcMar>
            <w:top w:type="dxa" w:w="40"/>
            <w:left w:type="dxa" w:w="100"/>
            <w:bottom w:type="dxa" w:w="40"/>
          </w:tcMar>
        </w:tcPr>
        <w:p>
          <w:pPr>
            <w:spacing w:after="0"/>
          </w:pPr>
          <w:r>
            <w:rPr>
              <w:rFonts w:ascii="Helvetica" w:cs="Helvetica" w:eastAsia="Helvetica" w:hAnsi="Helvetica"/>
              <w:b/>
              <w:bCs/>
              <w:color w:val="FFFFFF"/>
              <w:sz w:val="15"/>
              <w:szCs w:val="15"/>
            </w:rPr>
            <w:t xml:space="preserve">TORQUE UNDERWRITERS</w:t>
          </w:r>
        </w:p>
      </w:tc>
      <w:tc>
        <w:tcPr>
          <w:tcW w:type="dxa" w:w="4240"/>
          <w:tcBorders>
            <w:top w:val="none" w:color="FFFFFF" w:sz="0"/>
            <w:left w:val="none" w:color="FFFFFF" w:sz="0"/>
            <w:bottom w:val="none" w:color="FFFFFF" w:sz="0"/>
            <w:right w:val="none" w:color="FFFFFF" w:sz="0"/>
          </w:tcBorders>
          <w:shd w:fill="B2202A" w:color="auto" w:val="clear"/>
          <w:tcMar>
            <w:top w:type="dxa" w:w="40"/>
            <w:bottom w:type="dxa" w:w="40"/>
            <w:right w:type="dxa" w:w="100"/>
          </w:tcMar>
        </w:tcPr>
        <w:p>
          <w:pPr>
            <w:spacing w:after="0"/>
            <w:jc w:val="right"/>
          </w:pPr>
          <w:r>
            <w:rPr>
              <w:rFonts w:ascii="Helvetica" w:cs="Helvetica" w:eastAsia="Helvetica" w:hAnsi="Helvetica"/>
              <w:b/>
              <w:bCs/>
              <w:color w:val="FFFFFF"/>
              <w:sz w:val="15"/>
              <w:szCs w:val="15"/>
            </w:rPr>
            <w:t xml:space="preserve">SUBMISSION FORM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Torque Underwriters — Submission Form (TQ-SUB-001)</dc:title>
  <dc:creator>Torque Underwriters</dc:creator>
  <cp:lastModifiedBy>Un-named</cp:lastModifiedBy>
  <cp:revision>1</cp:revision>
  <dcterms:created xsi:type="dcterms:W3CDTF">2026-08-30T01:07:28.024Z</dcterms:created>
  <dcterms:modified xsi:type="dcterms:W3CDTF">2026-08-30T01:07:28.036Z</dcterms:modified>
</cp:coreProperties>
</file>

<file path=docProps/custom.xml><?xml version="1.0" encoding="utf-8"?>
<Properties xmlns="http://schemas.openxmlformats.org/officeDocument/2006/custom-properties" xmlns:vt="http://schemas.openxmlformats.org/officeDocument/2006/docPropsVTypes"/>
</file>