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D4" w:rsidRDefault="00952806" w:rsidP="00952806">
      <w:pPr>
        <w:spacing w:line="240" w:lineRule="auto"/>
        <w:contextualSpacing/>
        <w:rPr>
          <w:rFonts w:cs="Times New Roman"/>
        </w:rPr>
      </w:pPr>
      <w:r w:rsidRPr="004D6A8F">
        <w:rPr>
          <w:rFonts w:cs="Times New Roman"/>
          <w:b/>
        </w:rPr>
        <w:t xml:space="preserve">CSC </w:t>
      </w:r>
      <w:r w:rsidRPr="004D6A8F">
        <w:rPr>
          <w:rFonts w:cs="Times New Roman"/>
          <w:b/>
        </w:rPr>
        <w:t>475</w:t>
      </w:r>
      <w:r w:rsidR="004D6A8F">
        <w:rPr>
          <w:rFonts w:cs="Times New Roman"/>
          <w:b/>
        </w:rPr>
        <w:t>/592</w:t>
      </w:r>
      <w:r w:rsidRPr="004D6A8F">
        <w:rPr>
          <w:rFonts w:cs="Times New Roman"/>
          <w:b/>
        </w:rPr>
        <w:t xml:space="preserve"> Spring 2017 Course Syllabus</w:t>
      </w:r>
      <w:r w:rsidRPr="004D6A8F">
        <w:t xml:space="preserve"> </w:t>
      </w:r>
      <w:r w:rsidRPr="004D6A8F">
        <w:rPr>
          <w:rFonts w:cs="Times New Roman"/>
          <w:b/>
        </w:rPr>
        <w:br/>
      </w:r>
      <w:r w:rsidRPr="004D6A8F">
        <w:rPr>
          <w:rFonts w:cs="Times New Roman"/>
        </w:rPr>
        <w:t xml:space="preserve">Section 003 Lecture TR </w:t>
      </w:r>
      <w:r w:rsidRPr="004D6A8F">
        <w:rPr>
          <w:rFonts w:cs="Times New Roman"/>
        </w:rPr>
        <w:t>2:00</w:t>
      </w:r>
      <w:r w:rsidRPr="004D6A8F">
        <w:rPr>
          <w:rFonts w:cs="Times New Roman"/>
        </w:rPr>
        <w:t>-</w:t>
      </w:r>
      <w:r w:rsidRPr="004D6A8F">
        <w:rPr>
          <w:rFonts w:cs="Times New Roman"/>
        </w:rPr>
        <w:t>3:15</w:t>
      </w:r>
      <w:r w:rsidRPr="004D6A8F">
        <w:rPr>
          <w:rFonts w:cs="Times New Roman"/>
        </w:rPr>
        <w:t xml:space="preserve"> </w:t>
      </w:r>
      <w:r w:rsidRPr="004D6A8F">
        <w:rPr>
          <w:rFonts w:cs="Times New Roman"/>
        </w:rPr>
        <w:t>p</w:t>
      </w:r>
      <w:r w:rsidRPr="004D6A8F">
        <w:rPr>
          <w:rFonts w:cs="Times New Roman"/>
        </w:rPr>
        <w:t>m</w:t>
      </w:r>
      <w:r w:rsidRPr="004D6A8F">
        <w:rPr>
          <w:rFonts w:cs="Times New Roman"/>
        </w:rPr>
        <w:br/>
      </w:r>
      <w:r w:rsidRPr="004D6A8F">
        <w:rPr>
          <w:rFonts w:cs="Times New Roman"/>
        </w:rPr>
        <w:br/>
      </w:r>
      <w:r w:rsidRPr="004D6A8F">
        <w:rPr>
          <w:rFonts w:cs="Times New Roman"/>
          <w:b/>
        </w:rPr>
        <w:t>Instructor:</w:t>
      </w:r>
      <w:r w:rsidRPr="004D6A8F">
        <w:rPr>
          <w:rFonts w:cs="Times New Roman"/>
        </w:rPr>
        <w:t xml:space="preserve">  Dr. Toni Pence</w:t>
      </w:r>
      <w:r w:rsidRPr="004D6A8F">
        <w:rPr>
          <w:rFonts w:cs="Times New Roman"/>
          <w:b/>
        </w:rPr>
        <w:t xml:space="preserve"> </w:t>
      </w:r>
      <w:r w:rsidRPr="004D6A8F">
        <w:rPr>
          <w:rFonts w:cs="Times New Roman"/>
        </w:rPr>
        <w:t>(</w:t>
      </w:r>
      <w:hyperlink r:id="rId5" w:history="1">
        <w:r w:rsidRPr="004D6A8F">
          <w:rPr>
            <w:rStyle w:val="Hyperlink"/>
            <w:rFonts w:cs="Times New Roman"/>
          </w:rPr>
          <w:t>pencet@uncw.edu</w:t>
        </w:r>
      </w:hyperlink>
      <w:proofErr w:type="gramStart"/>
      <w:r w:rsidRPr="004D6A8F">
        <w:rPr>
          <w:rFonts w:cs="Times New Roman"/>
        </w:rPr>
        <w:t>)</w:t>
      </w:r>
      <w:proofErr w:type="gramEnd"/>
      <w:r w:rsidRPr="004D6A8F">
        <w:rPr>
          <w:rFonts w:cs="Times New Roman"/>
        </w:rPr>
        <w:br/>
        <w:t xml:space="preserve">Office: CI 2041, </w:t>
      </w:r>
    </w:p>
    <w:p w:rsidR="00952806" w:rsidRPr="004D6A8F" w:rsidRDefault="002200D4" w:rsidP="00952806">
      <w:pPr>
        <w:spacing w:line="240" w:lineRule="auto"/>
        <w:contextualSpacing/>
        <w:rPr>
          <w:rFonts w:cs="Times New Roman"/>
        </w:rPr>
      </w:pPr>
      <w:r>
        <w:rPr>
          <w:rFonts w:cs="Times New Roman"/>
        </w:rPr>
        <w:t>Office Hours</w:t>
      </w:r>
      <w:r w:rsidR="00952806" w:rsidRPr="004D6A8F">
        <w:rPr>
          <w:rFonts w:cs="Times New Roman"/>
        </w:rPr>
        <w:t>: 11:30am – 1:30 PM   Tuesday/Thursdays or by appointment.</w:t>
      </w:r>
    </w:p>
    <w:p w:rsidR="00952806" w:rsidRPr="004D6A8F" w:rsidRDefault="00952806" w:rsidP="00952806">
      <w:pPr>
        <w:spacing w:line="240" w:lineRule="auto"/>
        <w:contextualSpacing/>
        <w:rPr>
          <w:rFonts w:cs="Times New Roman"/>
          <w:b/>
        </w:rPr>
      </w:pPr>
    </w:p>
    <w:p w:rsidR="00952806" w:rsidRPr="004D6A8F" w:rsidRDefault="00952806" w:rsidP="00952806">
      <w:pPr>
        <w:spacing w:line="240" w:lineRule="auto"/>
      </w:pPr>
      <w:r w:rsidRPr="004D6A8F">
        <w:rPr>
          <w:rFonts w:cs="Times New Roman"/>
          <w:b/>
        </w:rPr>
        <w:t xml:space="preserve">Online Textbook: </w:t>
      </w:r>
      <w:r w:rsidRPr="004D6A8F">
        <w:t xml:space="preserve">Steven M. </w:t>
      </w:r>
      <w:proofErr w:type="spellStart"/>
      <w:r w:rsidRPr="004D6A8F">
        <w:t>LaValle</w:t>
      </w:r>
      <w:proofErr w:type="spellEnd"/>
      <w:r w:rsidRPr="004D6A8F">
        <w:t xml:space="preserve">, </w:t>
      </w:r>
      <w:hyperlink r:id="rId6" w:history="1">
        <w:r w:rsidRPr="004D6A8F">
          <w:rPr>
            <w:rStyle w:val="Hyperlink"/>
          </w:rPr>
          <w:t>Virtual Reality</w:t>
        </w:r>
      </w:hyperlink>
      <w:r w:rsidRPr="004D6A8F">
        <w:t>, 2016</w:t>
      </w:r>
    </w:p>
    <w:p w:rsidR="00952806" w:rsidRPr="004D6A8F" w:rsidRDefault="00952806" w:rsidP="00952806">
      <w:pPr>
        <w:pStyle w:val="NormalWeb"/>
        <w:rPr>
          <w:rFonts w:asciiTheme="minorHAnsi" w:hAnsiTheme="minorHAnsi"/>
          <w:sz w:val="22"/>
          <w:szCs w:val="22"/>
        </w:rPr>
      </w:pPr>
      <w:r w:rsidRPr="004D6A8F">
        <w:rPr>
          <w:rFonts w:asciiTheme="minorHAnsi" w:hAnsiTheme="minorHAnsi"/>
          <w:b/>
          <w:sz w:val="22"/>
          <w:szCs w:val="22"/>
        </w:rPr>
        <w:t xml:space="preserve">Course Description: </w:t>
      </w:r>
      <w:r w:rsidRPr="004D6A8F">
        <w:rPr>
          <w:rFonts w:asciiTheme="minorHAnsi" w:hAnsiTheme="minorHAnsi"/>
          <w:sz w:val="22"/>
          <w:szCs w:val="22"/>
        </w:rPr>
        <w:t>Virtual reality (VR) technology transports us to real or synthetic places that may be inaccessible, breathtaking, complex beyond our wildest imagination, or just simple and relaxing. Applications include entertainment, social interaction, virtual travel, remote training, architectural walkthroughs, cultural appreciation, and learning enhancement.</w:t>
      </w:r>
    </w:p>
    <w:p w:rsidR="00952806" w:rsidRPr="00952806" w:rsidRDefault="00952806" w:rsidP="00952806">
      <w:pPr>
        <w:spacing w:before="100" w:beforeAutospacing="1" w:after="100" w:afterAutospacing="1" w:line="240" w:lineRule="auto"/>
        <w:rPr>
          <w:rFonts w:eastAsia="Times New Roman" w:cs="Times New Roman"/>
        </w:rPr>
      </w:pPr>
      <w:r w:rsidRPr="00952806">
        <w:rPr>
          <w:rFonts w:eastAsia="Times New Roman" w:cs="Times New Roman"/>
        </w:rPr>
        <w:t>Although VR has been around for decades, it always came with a high cost to enter the field because of advanced, expensive equipment and computing resources. Thanks to widespread progress in display, sensing, and computational technology, the newest VR systems are cheap, lightweight, and easy to program. This has caused a flood of excitement as almost anyone can pick up a VR headset and start developing experiences.</w:t>
      </w:r>
    </w:p>
    <w:p w:rsidR="004D6A8F" w:rsidRPr="004D6A8F" w:rsidRDefault="004D6A8F" w:rsidP="004D6A8F">
      <w:pPr>
        <w:spacing w:before="100" w:beforeAutospacing="1" w:after="100" w:afterAutospacing="1" w:line="240" w:lineRule="auto"/>
        <w:outlineLvl w:val="2"/>
        <w:rPr>
          <w:rFonts w:eastAsia="Times New Roman" w:cs="Times New Roman"/>
          <w:b/>
          <w:bCs/>
        </w:rPr>
      </w:pPr>
      <w:r w:rsidRPr="004D6A8F">
        <w:rPr>
          <w:rFonts w:eastAsia="Times New Roman" w:cs="Times New Roman"/>
          <w:b/>
          <w:bCs/>
        </w:rPr>
        <w:t>Course Objectives</w:t>
      </w:r>
      <w:r>
        <w:rPr>
          <w:rFonts w:eastAsia="Times New Roman" w:cs="Times New Roman"/>
          <w:b/>
          <w:bCs/>
        </w:rPr>
        <w:t xml:space="preserve">: </w:t>
      </w:r>
      <w:r w:rsidRPr="004D6A8F">
        <w:rPr>
          <w:rFonts w:eastAsia="Times New Roman" w:cs="Times New Roman"/>
        </w:rPr>
        <w:t>The purpose of this course is to provide students with both a deep understanding of the fundamentals of VR and to gain practical experience. Because VR tricks our brains by presenting synthetic stimuli to our senses, it is extremely challenging to develop and analyze VR systems that are both effective and comfortable. To get a handle on these issues, this course will fuse together knowledge from a variety of relevant topics, including computer graphics, tracking systems, and perceptual psychology. Some basic questions that motivate the course topics:</w:t>
      </w:r>
    </w:p>
    <w:p w:rsidR="004D6A8F" w:rsidRPr="004D6A8F" w:rsidRDefault="004D6A8F" w:rsidP="004D6A8F">
      <w:pPr>
        <w:numPr>
          <w:ilvl w:val="0"/>
          <w:numId w:val="3"/>
        </w:numPr>
        <w:spacing w:before="100" w:beforeAutospacing="1" w:after="100" w:afterAutospacing="1" w:line="240" w:lineRule="auto"/>
        <w:rPr>
          <w:rFonts w:eastAsia="Times New Roman" w:cs="Times New Roman"/>
        </w:rPr>
      </w:pPr>
      <w:r w:rsidRPr="004D6A8F">
        <w:rPr>
          <w:rFonts w:eastAsia="Times New Roman" w:cs="Times New Roman"/>
        </w:rPr>
        <w:t>How does one build a good VR experience?</w:t>
      </w:r>
    </w:p>
    <w:p w:rsidR="004D6A8F" w:rsidRPr="004D6A8F" w:rsidRDefault="004D6A8F" w:rsidP="004D6A8F">
      <w:pPr>
        <w:numPr>
          <w:ilvl w:val="0"/>
          <w:numId w:val="3"/>
        </w:numPr>
        <w:spacing w:before="100" w:beforeAutospacing="1" w:after="100" w:afterAutospacing="1" w:line="240" w:lineRule="auto"/>
        <w:rPr>
          <w:rFonts w:eastAsia="Times New Roman" w:cs="Times New Roman"/>
        </w:rPr>
      </w:pPr>
      <w:r w:rsidRPr="004D6A8F">
        <w:rPr>
          <w:rFonts w:eastAsia="Times New Roman" w:cs="Times New Roman"/>
        </w:rPr>
        <w:t>How do VR systems work using current technology?</w:t>
      </w:r>
    </w:p>
    <w:p w:rsidR="004D6A8F" w:rsidRPr="004D6A8F" w:rsidRDefault="004D6A8F" w:rsidP="004D6A8F">
      <w:pPr>
        <w:numPr>
          <w:ilvl w:val="0"/>
          <w:numId w:val="3"/>
        </w:numPr>
        <w:spacing w:before="100" w:beforeAutospacing="1" w:after="100" w:afterAutospacing="1" w:line="240" w:lineRule="auto"/>
        <w:rPr>
          <w:rFonts w:eastAsia="Times New Roman" w:cs="Times New Roman"/>
        </w:rPr>
      </w:pPr>
      <w:r w:rsidRPr="004D6A8F">
        <w:rPr>
          <w:rFonts w:eastAsia="Times New Roman" w:cs="Times New Roman"/>
        </w:rPr>
        <w:t>What is wrong with current systems?</w:t>
      </w:r>
    </w:p>
    <w:p w:rsidR="004D6A8F" w:rsidRPr="004D6A8F" w:rsidRDefault="004D6A8F" w:rsidP="004D6A8F">
      <w:pPr>
        <w:numPr>
          <w:ilvl w:val="0"/>
          <w:numId w:val="3"/>
        </w:numPr>
        <w:spacing w:before="100" w:beforeAutospacing="1" w:after="100" w:afterAutospacing="1" w:line="240" w:lineRule="auto"/>
        <w:rPr>
          <w:rFonts w:eastAsia="Times New Roman" w:cs="Times New Roman"/>
        </w:rPr>
      </w:pPr>
      <w:r w:rsidRPr="004D6A8F">
        <w:rPr>
          <w:rFonts w:eastAsia="Times New Roman" w:cs="Times New Roman"/>
        </w:rPr>
        <w:t>How does the human body respond to VR?</w:t>
      </w:r>
    </w:p>
    <w:p w:rsidR="004D6A8F" w:rsidRPr="004D6A8F" w:rsidRDefault="004D6A8F" w:rsidP="004D6A8F">
      <w:pPr>
        <w:numPr>
          <w:ilvl w:val="0"/>
          <w:numId w:val="3"/>
        </w:numPr>
        <w:spacing w:before="100" w:beforeAutospacing="1" w:after="100" w:afterAutospacing="1" w:line="240" w:lineRule="auto"/>
        <w:rPr>
          <w:rFonts w:eastAsia="Times New Roman" w:cs="Times New Roman"/>
        </w:rPr>
      </w:pPr>
      <w:r w:rsidRPr="004D6A8F">
        <w:rPr>
          <w:rFonts w:eastAsia="Times New Roman" w:cs="Times New Roman"/>
        </w:rPr>
        <w:t>What fundamentals could help you to shape the future?</w:t>
      </w:r>
    </w:p>
    <w:p w:rsidR="004D6A8F" w:rsidRPr="004D6A8F" w:rsidRDefault="004D6A8F" w:rsidP="004D6A8F">
      <w:pPr>
        <w:spacing w:before="100" w:beforeAutospacing="1" w:after="100" w:afterAutospacing="1" w:line="240" w:lineRule="auto"/>
        <w:outlineLvl w:val="2"/>
        <w:rPr>
          <w:rFonts w:eastAsia="Times New Roman" w:cs="Times New Roman"/>
          <w:b/>
          <w:bCs/>
        </w:rPr>
      </w:pPr>
      <w:r w:rsidRPr="004D6A8F">
        <w:rPr>
          <w:rFonts w:eastAsia="Times New Roman" w:cs="Times New Roman"/>
          <w:b/>
          <w:bCs/>
        </w:rPr>
        <w:t>Course Topics</w:t>
      </w:r>
      <w:r>
        <w:rPr>
          <w:rFonts w:eastAsia="Times New Roman" w:cs="Times New Roman"/>
          <w:b/>
          <w:bCs/>
        </w:rPr>
        <w:t>:</w:t>
      </w:r>
    </w:p>
    <w:p w:rsidR="004D6A8F" w:rsidRPr="004D6A8F" w:rsidRDefault="004D6A8F" w:rsidP="004D6A8F">
      <w:pPr>
        <w:numPr>
          <w:ilvl w:val="0"/>
          <w:numId w:val="4"/>
        </w:numPr>
        <w:spacing w:before="100" w:beforeAutospacing="1" w:after="100" w:afterAutospacing="1" w:line="240" w:lineRule="auto"/>
        <w:rPr>
          <w:rFonts w:eastAsia="Times New Roman" w:cs="Times New Roman"/>
        </w:rPr>
      </w:pPr>
      <w:r w:rsidRPr="004D6A8F">
        <w:rPr>
          <w:rFonts w:eastAsia="Times New Roman" w:cs="Times New Roman"/>
        </w:rPr>
        <w:t>Overview and perspective on virtual reality</w:t>
      </w:r>
    </w:p>
    <w:p w:rsidR="004D6A8F" w:rsidRPr="004D6A8F" w:rsidRDefault="004D6A8F" w:rsidP="004D6A8F">
      <w:pPr>
        <w:numPr>
          <w:ilvl w:val="0"/>
          <w:numId w:val="4"/>
        </w:numPr>
        <w:spacing w:before="100" w:beforeAutospacing="1" w:after="100" w:afterAutospacing="1" w:line="240" w:lineRule="auto"/>
        <w:rPr>
          <w:rFonts w:eastAsia="Times New Roman" w:cs="Times New Roman"/>
        </w:rPr>
      </w:pPr>
      <w:r w:rsidRPr="004D6A8F">
        <w:rPr>
          <w:rFonts w:eastAsia="Times New Roman" w:cs="Times New Roman"/>
        </w:rPr>
        <w:t>Human sensation and perception</w:t>
      </w:r>
    </w:p>
    <w:p w:rsidR="004D6A8F" w:rsidRPr="004D6A8F" w:rsidRDefault="004D6A8F" w:rsidP="004D6A8F">
      <w:pPr>
        <w:numPr>
          <w:ilvl w:val="0"/>
          <w:numId w:val="4"/>
        </w:numPr>
        <w:spacing w:before="100" w:beforeAutospacing="1" w:after="100" w:afterAutospacing="1" w:line="240" w:lineRule="auto"/>
        <w:rPr>
          <w:rFonts w:eastAsia="Times New Roman" w:cs="Times New Roman"/>
        </w:rPr>
      </w:pPr>
      <w:r w:rsidRPr="004D6A8F">
        <w:rPr>
          <w:rFonts w:eastAsia="Times New Roman" w:cs="Times New Roman"/>
        </w:rPr>
        <w:t>Engineering VR systems</w:t>
      </w:r>
    </w:p>
    <w:p w:rsidR="004D6A8F" w:rsidRPr="004D6A8F" w:rsidRDefault="004D6A8F" w:rsidP="004D6A8F">
      <w:pPr>
        <w:numPr>
          <w:ilvl w:val="0"/>
          <w:numId w:val="4"/>
        </w:numPr>
        <w:spacing w:before="100" w:beforeAutospacing="1" w:after="100" w:afterAutospacing="1" w:line="240" w:lineRule="auto"/>
        <w:rPr>
          <w:rFonts w:eastAsia="Times New Roman" w:cs="Times New Roman"/>
        </w:rPr>
      </w:pPr>
      <w:r w:rsidRPr="004D6A8F">
        <w:rPr>
          <w:rFonts w:eastAsia="Times New Roman" w:cs="Times New Roman"/>
        </w:rPr>
        <w:t>Perceptual training</w:t>
      </w:r>
    </w:p>
    <w:p w:rsidR="004D6A8F" w:rsidRPr="004D6A8F" w:rsidRDefault="004D6A8F" w:rsidP="004D6A8F">
      <w:pPr>
        <w:numPr>
          <w:ilvl w:val="0"/>
          <w:numId w:val="4"/>
        </w:numPr>
        <w:spacing w:before="100" w:beforeAutospacing="1" w:after="100" w:afterAutospacing="1" w:line="240" w:lineRule="auto"/>
        <w:rPr>
          <w:rFonts w:eastAsia="Times New Roman" w:cs="Times New Roman"/>
        </w:rPr>
      </w:pPr>
      <w:r w:rsidRPr="004D6A8F">
        <w:rPr>
          <w:rFonts w:eastAsia="Times New Roman" w:cs="Times New Roman"/>
        </w:rPr>
        <w:t>Building good experiences</w:t>
      </w:r>
    </w:p>
    <w:p w:rsidR="004D6A8F" w:rsidRPr="004D6A8F" w:rsidRDefault="004D6A8F" w:rsidP="004D6A8F">
      <w:pPr>
        <w:spacing w:before="100" w:beforeAutospacing="1" w:after="100" w:afterAutospacing="1" w:line="240" w:lineRule="auto"/>
        <w:outlineLvl w:val="2"/>
        <w:rPr>
          <w:rFonts w:eastAsia="Times New Roman" w:cs="Times New Roman"/>
          <w:b/>
          <w:bCs/>
        </w:rPr>
      </w:pPr>
      <w:r w:rsidRPr="004D6A8F">
        <w:rPr>
          <w:rFonts w:eastAsia="Times New Roman" w:cs="Times New Roman"/>
          <w:b/>
          <w:bCs/>
        </w:rPr>
        <w:t>Prerequisites</w:t>
      </w:r>
      <w:r>
        <w:rPr>
          <w:rFonts w:eastAsia="Times New Roman" w:cs="Times New Roman"/>
          <w:b/>
          <w:bCs/>
        </w:rPr>
        <w:t xml:space="preserve">: </w:t>
      </w:r>
      <w:r w:rsidRPr="004D6A8F">
        <w:rPr>
          <w:rFonts w:eastAsia="Times New Roman" w:cs="Times New Roman"/>
        </w:rPr>
        <w:t>This is a large, experimental course on a popular topic. I expect students to come with a variety backgrounds and I do not demand they have had particular background courses. It is important for you assess whether you can handle the material. I highly suggest that you have completed CSC 331. You are responsible for gaining any knowledge you may be lacking.</w:t>
      </w:r>
    </w:p>
    <w:p w:rsidR="002200D4" w:rsidRDefault="002200D4" w:rsidP="00952806">
      <w:pPr>
        <w:spacing w:after="120" w:line="240" w:lineRule="auto"/>
        <w:rPr>
          <w:rFonts w:cs="Times New Roman"/>
          <w:b/>
        </w:rPr>
      </w:pPr>
    </w:p>
    <w:p w:rsidR="00952806" w:rsidRPr="004D6A8F" w:rsidRDefault="00952806" w:rsidP="00952806">
      <w:pPr>
        <w:spacing w:after="120" w:line="240" w:lineRule="auto"/>
        <w:rPr>
          <w:rFonts w:cs="Times New Roman"/>
        </w:rPr>
      </w:pPr>
      <w:bookmarkStart w:id="0" w:name="_GoBack"/>
      <w:bookmarkEnd w:id="0"/>
      <w:r w:rsidRPr="004D6A8F">
        <w:rPr>
          <w:rFonts w:cs="Times New Roman"/>
          <w:b/>
        </w:rPr>
        <w:lastRenderedPageBreak/>
        <w:t xml:space="preserve">Course Requirements and Assignments: </w:t>
      </w:r>
    </w:p>
    <w:p w:rsidR="00952806" w:rsidRPr="004D6A8F" w:rsidRDefault="00952806" w:rsidP="00952806">
      <w:pPr>
        <w:spacing w:after="120" w:line="240" w:lineRule="auto"/>
        <w:rPr>
          <w:rFonts w:cs="Times New Roman"/>
        </w:rPr>
      </w:pPr>
      <w:r w:rsidRPr="004D6A8F">
        <w:rPr>
          <w:rFonts w:cs="Times New Roman"/>
        </w:rPr>
        <w:t>You are expected to take an active role in your learning. Please keep up with the suggested reading and turn assignments in on-time.</w:t>
      </w:r>
    </w:p>
    <w:p w:rsidR="00952806" w:rsidRDefault="00952806" w:rsidP="00952806">
      <w:pPr>
        <w:spacing w:after="120" w:line="240" w:lineRule="auto"/>
        <w:ind w:left="720"/>
        <w:rPr>
          <w:rFonts w:cs="Times New Roman"/>
        </w:rPr>
      </w:pPr>
      <w:r w:rsidRPr="004D6A8F">
        <w:rPr>
          <w:rFonts w:cs="Times New Roman"/>
          <w:b/>
          <w:i/>
        </w:rPr>
        <w:t>Assignments:</w:t>
      </w:r>
      <w:r w:rsidRPr="004D6A8F">
        <w:rPr>
          <w:rFonts w:cs="Times New Roman"/>
          <w:b/>
        </w:rPr>
        <w:t xml:space="preserve"> </w:t>
      </w:r>
      <w:r w:rsidRPr="004D6A8F">
        <w:rPr>
          <w:rFonts w:cs="Times New Roman"/>
        </w:rPr>
        <w:t>(</w:t>
      </w:r>
      <w:r w:rsidR="00DE44B4">
        <w:rPr>
          <w:rFonts w:cs="Times New Roman"/>
        </w:rPr>
        <w:t>2</w:t>
      </w:r>
      <w:r w:rsidRPr="004D6A8F">
        <w:rPr>
          <w:rFonts w:cs="Times New Roman"/>
        </w:rPr>
        <w:t>0%)</w:t>
      </w:r>
      <w:r w:rsidRPr="004D6A8F">
        <w:rPr>
          <w:rFonts w:cs="Times New Roman"/>
          <w:b/>
        </w:rPr>
        <w:t xml:space="preserve"> </w:t>
      </w:r>
      <w:r w:rsidRPr="004D6A8F">
        <w:rPr>
          <w:rFonts w:cs="Times New Roman"/>
        </w:rPr>
        <w:t xml:space="preserve">There will be </w:t>
      </w:r>
      <w:r w:rsidR="00011C63">
        <w:rPr>
          <w:rFonts w:cs="Times New Roman"/>
        </w:rPr>
        <w:t>4 to 5 smaller assignments throughout the semester, in addition to the group project.</w:t>
      </w:r>
    </w:p>
    <w:p w:rsidR="009C24CC" w:rsidRDefault="009C24CC" w:rsidP="00952806">
      <w:pPr>
        <w:spacing w:after="120" w:line="240" w:lineRule="auto"/>
        <w:ind w:left="720"/>
        <w:rPr>
          <w:rFonts w:cs="Times New Roman"/>
        </w:rPr>
      </w:pPr>
      <w:r>
        <w:rPr>
          <w:rFonts w:cs="Times New Roman"/>
          <w:b/>
          <w:i/>
        </w:rPr>
        <w:t>Group Project:</w:t>
      </w:r>
      <w:r>
        <w:rPr>
          <w:rFonts w:cs="Times New Roman"/>
        </w:rPr>
        <w:t xml:space="preserve"> </w:t>
      </w:r>
      <w:r w:rsidR="00DE44B4">
        <w:rPr>
          <w:rFonts w:cs="Times New Roman"/>
        </w:rPr>
        <w:t xml:space="preserve">(40%) </w:t>
      </w:r>
      <w:r>
        <w:rPr>
          <w:rFonts w:cs="Times New Roman"/>
        </w:rPr>
        <w:t>There will be one large group project.</w:t>
      </w:r>
      <w:r w:rsidR="002200D4">
        <w:rPr>
          <w:rFonts w:cs="Times New Roman"/>
        </w:rPr>
        <w:t xml:space="preserve"> Your group will be responsible for designing, implementing, and evaluating a complete VR experience.</w:t>
      </w:r>
    </w:p>
    <w:p w:rsidR="009C24CC" w:rsidRPr="004D6A8F" w:rsidRDefault="009C24CC" w:rsidP="00952806">
      <w:pPr>
        <w:spacing w:after="120" w:line="240" w:lineRule="auto"/>
        <w:ind w:left="720"/>
        <w:rPr>
          <w:rFonts w:cs="Times New Roman"/>
        </w:rPr>
      </w:pPr>
      <w:r>
        <w:rPr>
          <w:rFonts w:cs="Times New Roman"/>
          <w:b/>
          <w:i/>
        </w:rPr>
        <w:t>WITX Testing and Demo:</w:t>
      </w:r>
      <w:r>
        <w:rPr>
          <w:rFonts w:cs="Times New Roman"/>
        </w:rPr>
        <w:t xml:space="preserve"> (10%) You must demo your group project at the WITX 2017 conference held here at UNCW on </w:t>
      </w:r>
      <w:r w:rsidR="00DE44B4">
        <w:rPr>
          <w:rFonts w:cs="Times New Roman"/>
        </w:rPr>
        <w:t>Monday April 10</w:t>
      </w:r>
      <w:r w:rsidR="00DE44B4" w:rsidRPr="00DE44B4">
        <w:rPr>
          <w:rFonts w:cs="Times New Roman"/>
          <w:vertAlign w:val="superscript"/>
        </w:rPr>
        <w:t>th</w:t>
      </w:r>
      <w:r w:rsidR="00DE44B4">
        <w:rPr>
          <w:rFonts w:cs="Times New Roman"/>
        </w:rPr>
        <w:t>. Usually starts around 5pm.</w:t>
      </w:r>
    </w:p>
    <w:p w:rsidR="00952806" w:rsidRPr="004D6A8F" w:rsidRDefault="00952806" w:rsidP="00952806">
      <w:pPr>
        <w:spacing w:after="120" w:line="240" w:lineRule="auto"/>
        <w:ind w:left="720"/>
        <w:rPr>
          <w:rFonts w:cs="Times New Roman"/>
        </w:rPr>
      </w:pPr>
      <w:r w:rsidRPr="004D6A8F">
        <w:rPr>
          <w:rFonts w:cs="Times New Roman"/>
          <w:b/>
          <w:i/>
        </w:rPr>
        <w:t>Tests:</w:t>
      </w:r>
      <w:r w:rsidRPr="004D6A8F">
        <w:rPr>
          <w:rFonts w:cs="Times New Roman"/>
          <w:i/>
        </w:rPr>
        <w:t xml:space="preserve"> </w:t>
      </w:r>
      <w:r w:rsidRPr="004D6A8F">
        <w:rPr>
          <w:rFonts w:cs="Times New Roman"/>
        </w:rPr>
        <w:t>(20%) There will be 2 in class tests</w:t>
      </w:r>
      <w:r w:rsidR="009C24CC">
        <w:rPr>
          <w:rFonts w:cs="Times New Roman"/>
        </w:rPr>
        <w:t>.</w:t>
      </w:r>
      <w:r w:rsidRPr="004D6A8F">
        <w:rPr>
          <w:rFonts w:cs="Times New Roman"/>
        </w:rPr>
        <w:t xml:space="preserve"> Each test is worth 10%. </w:t>
      </w:r>
    </w:p>
    <w:p w:rsidR="00952806" w:rsidRDefault="00952806" w:rsidP="00952806">
      <w:pPr>
        <w:ind w:left="720"/>
      </w:pPr>
      <w:r w:rsidRPr="004D6A8F">
        <w:rPr>
          <w:rFonts w:cs="Times New Roman"/>
          <w:b/>
          <w:i/>
        </w:rPr>
        <w:t>Final Exam:</w:t>
      </w:r>
      <w:r w:rsidRPr="004D6A8F">
        <w:rPr>
          <w:rFonts w:cs="Times New Roman"/>
        </w:rPr>
        <w:t xml:space="preserve"> (10%) </w:t>
      </w:r>
      <w:r w:rsidR="009C24CC">
        <w:rPr>
          <w:rFonts w:cs="Times New Roman"/>
        </w:rPr>
        <w:t>Demo and submission of final project</w:t>
      </w:r>
      <w:r w:rsidRPr="004D6A8F">
        <w:rPr>
          <w:rFonts w:cs="Times New Roman"/>
        </w:rPr>
        <w:t xml:space="preserve">. </w:t>
      </w:r>
      <w:r w:rsidRPr="004D6A8F">
        <w:t xml:space="preserve">The final exam will be held on </w:t>
      </w:r>
      <w:r w:rsidR="004D6A8F">
        <w:t>Thursday</w:t>
      </w:r>
      <w:r w:rsidRPr="004D6A8F">
        <w:t>, May</w:t>
      </w:r>
      <w:r w:rsidR="004D6A8F">
        <w:t xml:space="preserve"> 4</w:t>
      </w:r>
      <w:r w:rsidR="004D6A8F" w:rsidRPr="004D6A8F">
        <w:rPr>
          <w:vertAlign w:val="superscript"/>
        </w:rPr>
        <w:t>th</w:t>
      </w:r>
      <w:r w:rsidR="004D6A8F">
        <w:t>,</w:t>
      </w:r>
      <w:r w:rsidRPr="004D6A8F">
        <w:t xml:space="preserve"> 2017 from </w:t>
      </w:r>
      <w:r w:rsidR="004D6A8F">
        <w:t>3:00</w:t>
      </w:r>
      <w:r w:rsidRPr="004D6A8F">
        <w:t xml:space="preserve"> – </w:t>
      </w:r>
      <w:r w:rsidR="004D6A8F">
        <w:t>6</w:t>
      </w:r>
      <w:r w:rsidRPr="004D6A8F">
        <w:t xml:space="preserve">:00 </w:t>
      </w:r>
      <w:r w:rsidR="004D6A8F">
        <w:t>pm</w:t>
      </w:r>
      <w:r w:rsidRPr="004D6A8F">
        <w:t>.</w:t>
      </w:r>
    </w:p>
    <w:p w:rsidR="00DE44B4" w:rsidRPr="004D6A8F" w:rsidRDefault="00DE44B4" w:rsidP="00DE44B4">
      <w:r>
        <w:rPr>
          <w:rFonts w:cs="Times New Roman"/>
          <w:b/>
          <w:i/>
        </w:rPr>
        <w:t>Masters Students:</w:t>
      </w:r>
      <w:r>
        <w:t xml:space="preserve"> In addition to the undergraduate work, you will be required to hold the role of Project Manager for 2 of the group projects. You will also have 1 or more smaller individual assignments.</w:t>
      </w:r>
    </w:p>
    <w:p w:rsidR="00952806" w:rsidRPr="004D6A8F" w:rsidRDefault="00952806" w:rsidP="00952806">
      <w:pPr>
        <w:spacing w:line="240" w:lineRule="auto"/>
        <w:rPr>
          <w:rFonts w:cs="Times New Roman"/>
          <w:b/>
          <w:i/>
        </w:rPr>
      </w:pPr>
      <w:r w:rsidRPr="004D6A8F">
        <w:rPr>
          <w:rFonts w:cs="Times New Roman"/>
          <w:b/>
        </w:rPr>
        <w:t xml:space="preserve">Grades: </w:t>
      </w:r>
      <w:r w:rsidRPr="004D6A8F">
        <w:rPr>
          <w:rFonts w:cs="Times New Roman"/>
        </w:rPr>
        <w:t xml:space="preserve">I will post all grades on Blackboard. If you have questions about your grade, or how the grading works, please talk to me. </w:t>
      </w:r>
      <w:r w:rsidRPr="004D6A8F">
        <w:rPr>
          <w:rFonts w:cs="Times New Roman"/>
          <w:b/>
          <w:i/>
        </w:rPr>
        <w:t>You have one week from when a grade is returned to dispute it.</w:t>
      </w:r>
    </w:p>
    <w:tbl>
      <w:tblPr>
        <w:tblStyle w:val="TableGrid"/>
        <w:tblW w:w="0" w:type="auto"/>
        <w:jc w:val="center"/>
        <w:tblLook w:val="04A0" w:firstRow="1" w:lastRow="0" w:firstColumn="1" w:lastColumn="0" w:noHBand="0" w:noVBand="1"/>
      </w:tblPr>
      <w:tblGrid>
        <w:gridCol w:w="1548"/>
        <w:gridCol w:w="1440"/>
      </w:tblGrid>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Numeric Score</w:t>
            </w:r>
          </w:p>
        </w:tc>
        <w:tc>
          <w:tcPr>
            <w:tcW w:w="1440" w:type="dxa"/>
          </w:tcPr>
          <w:p w:rsidR="00952806" w:rsidRPr="004D6A8F" w:rsidRDefault="00952806" w:rsidP="003E4A57">
            <w:pPr>
              <w:rPr>
                <w:rFonts w:cs="Times New Roman"/>
                <w:b/>
              </w:rPr>
            </w:pPr>
            <w:r w:rsidRPr="004D6A8F">
              <w:rPr>
                <w:rFonts w:cs="Times New Roman"/>
                <w:b/>
              </w:rPr>
              <w:t>Letter Grade</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93-100</w:t>
            </w:r>
          </w:p>
        </w:tc>
        <w:tc>
          <w:tcPr>
            <w:tcW w:w="1440" w:type="dxa"/>
          </w:tcPr>
          <w:p w:rsidR="00952806" w:rsidRPr="004D6A8F" w:rsidRDefault="00952806" w:rsidP="003E4A57">
            <w:pPr>
              <w:rPr>
                <w:rFonts w:cs="Times New Roman"/>
              </w:rPr>
            </w:pPr>
            <w:r w:rsidRPr="004D6A8F">
              <w:rPr>
                <w:rFonts w:cs="Times New Roman"/>
              </w:rPr>
              <w:t>A</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90-92</w:t>
            </w:r>
          </w:p>
        </w:tc>
        <w:tc>
          <w:tcPr>
            <w:tcW w:w="1440" w:type="dxa"/>
          </w:tcPr>
          <w:p w:rsidR="00952806" w:rsidRPr="004D6A8F" w:rsidRDefault="00952806" w:rsidP="003E4A57">
            <w:pPr>
              <w:rPr>
                <w:rFonts w:cs="Times New Roman"/>
              </w:rPr>
            </w:pPr>
            <w:r w:rsidRPr="004D6A8F">
              <w:rPr>
                <w:rFonts w:cs="Times New Roman"/>
              </w:rPr>
              <w:t>A-</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87-89</w:t>
            </w:r>
          </w:p>
        </w:tc>
        <w:tc>
          <w:tcPr>
            <w:tcW w:w="1440" w:type="dxa"/>
          </w:tcPr>
          <w:p w:rsidR="00952806" w:rsidRPr="004D6A8F" w:rsidRDefault="00952806" w:rsidP="003E4A57">
            <w:pPr>
              <w:rPr>
                <w:rFonts w:cs="Times New Roman"/>
              </w:rPr>
            </w:pPr>
            <w:r w:rsidRPr="004D6A8F">
              <w:rPr>
                <w:rFonts w:cs="Times New Roman"/>
              </w:rPr>
              <w:t>B+</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83-86</w:t>
            </w:r>
          </w:p>
        </w:tc>
        <w:tc>
          <w:tcPr>
            <w:tcW w:w="1440" w:type="dxa"/>
          </w:tcPr>
          <w:p w:rsidR="00952806" w:rsidRPr="004D6A8F" w:rsidRDefault="00952806" w:rsidP="003E4A57">
            <w:pPr>
              <w:rPr>
                <w:rFonts w:cs="Times New Roman"/>
              </w:rPr>
            </w:pPr>
            <w:r w:rsidRPr="004D6A8F">
              <w:rPr>
                <w:rFonts w:cs="Times New Roman"/>
              </w:rPr>
              <w:t>B</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80-82</w:t>
            </w:r>
          </w:p>
        </w:tc>
        <w:tc>
          <w:tcPr>
            <w:tcW w:w="1440" w:type="dxa"/>
          </w:tcPr>
          <w:p w:rsidR="00952806" w:rsidRPr="004D6A8F" w:rsidRDefault="00952806" w:rsidP="003E4A57">
            <w:pPr>
              <w:rPr>
                <w:rFonts w:cs="Times New Roman"/>
              </w:rPr>
            </w:pPr>
            <w:r w:rsidRPr="004D6A8F">
              <w:rPr>
                <w:rFonts w:cs="Times New Roman"/>
              </w:rPr>
              <w:t>B-</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77-79</w:t>
            </w:r>
          </w:p>
        </w:tc>
        <w:tc>
          <w:tcPr>
            <w:tcW w:w="1440" w:type="dxa"/>
          </w:tcPr>
          <w:p w:rsidR="00952806" w:rsidRPr="004D6A8F" w:rsidRDefault="00952806" w:rsidP="003E4A57">
            <w:pPr>
              <w:rPr>
                <w:rFonts w:cs="Times New Roman"/>
              </w:rPr>
            </w:pPr>
            <w:r w:rsidRPr="004D6A8F">
              <w:rPr>
                <w:rFonts w:cs="Times New Roman"/>
              </w:rPr>
              <w:t>C+</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73-76</w:t>
            </w:r>
          </w:p>
        </w:tc>
        <w:tc>
          <w:tcPr>
            <w:tcW w:w="1440" w:type="dxa"/>
          </w:tcPr>
          <w:p w:rsidR="00952806" w:rsidRPr="004D6A8F" w:rsidRDefault="00952806" w:rsidP="003E4A57">
            <w:pPr>
              <w:rPr>
                <w:rFonts w:cs="Times New Roman"/>
              </w:rPr>
            </w:pPr>
            <w:r w:rsidRPr="004D6A8F">
              <w:rPr>
                <w:rFonts w:cs="Times New Roman"/>
              </w:rPr>
              <w:t>C</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70-72</w:t>
            </w:r>
          </w:p>
        </w:tc>
        <w:tc>
          <w:tcPr>
            <w:tcW w:w="1440" w:type="dxa"/>
          </w:tcPr>
          <w:p w:rsidR="00952806" w:rsidRPr="004D6A8F" w:rsidRDefault="00952806" w:rsidP="003E4A57">
            <w:pPr>
              <w:rPr>
                <w:rFonts w:cs="Times New Roman"/>
              </w:rPr>
            </w:pPr>
            <w:r w:rsidRPr="004D6A8F">
              <w:rPr>
                <w:rFonts w:cs="Times New Roman"/>
              </w:rPr>
              <w:t>C-</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67-69</w:t>
            </w:r>
          </w:p>
        </w:tc>
        <w:tc>
          <w:tcPr>
            <w:tcW w:w="1440" w:type="dxa"/>
          </w:tcPr>
          <w:p w:rsidR="00952806" w:rsidRPr="004D6A8F" w:rsidRDefault="00952806" w:rsidP="003E4A57">
            <w:pPr>
              <w:rPr>
                <w:rFonts w:cs="Times New Roman"/>
              </w:rPr>
            </w:pPr>
            <w:r w:rsidRPr="004D6A8F">
              <w:rPr>
                <w:rFonts w:cs="Times New Roman"/>
              </w:rPr>
              <w:t>D+</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63-66</w:t>
            </w:r>
          </w:p>
        </w:tc>
        <w:tc>
          <w:tcPr>
            <w:tcW w:w="1440" w:type="dxa"/>
          </w:tcPr>
          <w:p w:rsidR="00952806" w:rsidRPr="004D6A8F" w:rsidRDefault="00952806" w:rsidP="003E4A57">
            <w:pPr>
              <w:rPr>
                <w:rFonts w:cs="Times New Roman"/>
              </w:rPr>
            </w:pPr>
            <w:r w:rsidRPr="004D6A8F">
              <w:rPr>
                <w:rFonts w:cs="Times New Roman"/>
              </w:rPr>
              <w:t>D</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60-62</w:t>
            </w:r>
          </w:p>
        </w:tc>
        <w:tc>
          <w:tcPr>
            <w:tcW w:w="1440" w:type="dxa"/>
          </w:tcPr>
          <w:p w:rsidR="00952806" w:rsidRPr="004D6A8F" w:rsidRDefault="00952806" w:rsidP="003E4A57">
            <w:pPr>
              <w:rPr>
                <w:rFonts w:cs="Times New Roman"/>
              </w:rPr>
            </w:pPr>
            <w:r w:rsidRPr="004D6A8F">
              <w:rPr>
                <w:rFonts w:cs="Times New Roman"/>
              </w:rPr>
              <w:t>D-</w:t>
            </w:r>
          </w:p>
        </w:tc>
      </w:tr>
      <w:tr w:rsidR="00952806" w:rsidRPr="004D6A8F" w:rsidTr="003E4A57">
        <w:trPr>
          <w:jc w:val="center"/>
        </w:trPr>
        <w:tc>
          <w:tcPr>
            <w:tcW w:w="1548" w:type="dxa"/>
          </w:tcPr>
          <w:p w:rsidR="00952806" w:rsidRPr="004D6A8F" w:rsidRDefault="00952806" w:rsidP="003E4A57">
            <w:pPr>
              <w:rPr>
                <w:rFonts w:cs="Times New Roman"/>
                <w:b/>
              </w:rPr>
            </w:pPr>
            <w:r w:rsidRPr="004D6A8F">
              <w:rPr>
                <w:rFonts w:cs="Times New Roman"/>
                <w:b/>
              </w:rPr>
              <w:t>0-59</w:t>
            </w:r>
          </w:p>
        </w:tc>
        <w:tc>
          <w:tcPr>
            <w:tcW w:w="1440" w:type="dxa"/>
          </w:tcPr>
          <w:p w:rsidR="00952806" w:rsidRPr="004D6A8F" w:rsidRDefault="00952806" w:rsidP="003E4A57">
            <w:pPr>
              <w:rPr>
                <w:rFonts w:cs="Times New Roman"/>
              </w:rPr>
            </w:pPr>
            <w:r w:rsidRPr="004D6A8F">
              <w:rPr>
                <w:rFonts w:cs="Times New Roman"/>
              </w:rPr>
              <w:t>F</w:t>
            </w:r>
          </w:p>
        </w:tc>
      </w:tr>
    </w:tbl>
    <w:p w:rsidR="00952806" w:rsidRPr="004D6A8F" w:rsidRDefault="00952806" w:rsidP="00952806">
      <w:pPr>
        <w:spacing w:after="120" w:line="240" w:lineRule="auto"/>
        <w:rPr>
          <w:rFonts w:cs="Times New Roman"/>
          <w:b/>
        </w:rPr>
      </w:pPr>
    </w:p>
    <w:p w:rsidR="00952806" w:rsidRPr="004D6A8F" w:rsidRDefault="00952806" w:rsidP="00952806">
      <w:pPr>
        <w:spacing w:after="120" w:line="240" w:lineRule="auto"/>
        <w:rPr>
          <w:rFonts w:cs="Times New Roman"/>
        </w:rPr>
      </w:pPr>
      <w:r w:rsidRPr="004D6A8F">
        <w:rPr>
          <w:rFonts w:cs="Times New Roman"/>
          <w:b/>
        </w:rPr>
        <w:lastRenderedPageBreak/>
        <w:t xml:space="preserve">Attendance: </w:t>
      </w:r>
      <w:r w:rsidRPr="004D6A8F">
        <w:rPr>
          <w:rFonts w:cs="Times New Roman"/>
        </w:rPr>
        <w:t xml:space="preserve">I will randomly take attendance, and it may count towards your participation score. However, if you do not show up for class, do not expect me to reteach the class in office hours or through email, </w:t>
      </w:r>
      <w:r w:rsidRPr="004D6A8F">
        <w:rPr>
          <w:rFonts w:cs="Times New Roman"/>
          <w:b/>
        </w:rPr>
        <w:t>unless</w:t>
      </w:r>
      <w:r w:rsidRPr="004D6A8F">
        <w:rPr>
          <w:rFonts w:cs="Times New Roman"/>
        </w:rPr>
        <w:t xml:space="preserve"> the absence was excused. Please let me know beforehand if you will miss class (excused or unexcused) and I will try to get you the materials ahead of time.</w:t>
      </w:r>
    </w:p>
    <w:p w:rsidR="00952806" w:rsidRPr="004D6A8F" w:rsidRDefault="00952806" w:rsidP="00952806">
      <w:pPr>
        <w:spacing w:after="120" w:line="240" w:lineRule="auto"/>
        <w:rPr>
          <w:rFonts w:cs="Times New Roman"/>
        </w:rPr>
      </w:pPr>
      <w:r w:rsidRPr="004D6A8F">
        <w:rPr>
          <w:rFonts w:cs="Times New Roman"/>
          <w:b/>
        </w:rPr>
        <w:t xml:space="preserve">Academic Dishonesty: </w:t>
      </w:r>
      <w:r w:rsidRPr="004D6A8F">
        <w:rPr>
          <w:rFonts w:cs="Times New Roman"/>
        </w:rPr>
        <w:t xml:space="preserve"> </w:t>
      </w:r>
      <w:r w:rsidRPr="004D6A8F">
        <w:rPr>
          <w:rStyle w:val="apple-style-span"/>
          <w:color w:val="000000"/>
        </w:rPr>
        <w:t xml:space="preserve">It is the responsibility of every student to uphold and maintain the </w:t>
      </w:r>
      <w:hyperlink r:id="rId7" w:history="1">
        <w:r w:rsidRPr="004D6A8F">
          <w:rPr>
            <w:rStyle w:val="Hyperlink"/>
          </w:rPr>
          <w:t>UNCW Academic Honor Code</w:t>
        </w:r>
      </w:hyperlink>
      <w:r w:rsidRPr="004D6A8F">
        <w:rPr>
          <w:rStyle w:val="apple-style-span"/>
          <w:color w:val="000000"/>
        </w:rPr>
        <w:t xml:space="preserve"> (see Student Handbook). You violate the honor code when you represent someone else's work as your own. Programming assignments may be discussed at a conceptual level with other students but details and coding must be your own. Copying and team collaboration is prohibited.</w:t>
      </w:r>
      <w:r w:rsidRPr="004D6A8F">
        <w:rPr>
          <w:rFonts w:cs="Times New Roman"/>
        </w:rPr>
        <w:t xml:space="preserve"> Generally, it is okay to ask a classmate for help, but </w:t>
      </w:r>
      <w:r w:rsidRPr="004D6A8F">
        <w:rPr>
          <w:rFonts w:cs="Times New Roman"/>
          <w:i/>
        </w:rPr>
        <w:t>not</w:t>
      </w:r>
      <w:r w:rsidRPr="004D6A8F">
        <w:rPr>
          <w:rFonts w:cs="Times New Roman"/>
        </w:rPr>
        <w:t xml:space="preserve"> to share code with each other (copy/paste). </w:t>
      </w:r>
    </w:p>
    <w:p w:rsidR="00952806" w:rsidRPr="004D6A8F" w:rsidRDefault="00952806" w:rsidP="00952806">
      <w:pPr>
        <w:spacing w:after="120" w:line="240" w:lineRule="auto"/>
        <w:rPr>
          <w:rFonts w:cs="Times New Roman"/>
        </w:rPr>
      </w:pPr>
      <w:r w:rsidRPr="004D6A8F">
        <w:rPr>
          <w:rFonts w:cs="Times New Roman"/>
        </w:rPr>
        <w:t xml:space="preserve">You are expected to do your own work, since the material you will be learning in this class will be necessary for the next class.  If you are found to have cheated, you will receive a 0 for the assignment and I will report any cheating to the Academic Integrity Committee. </w:t>
      </w:r>
    </w:p>
    <w:p w:rsidR="00952806" w:rsidRPr="004D6A8F" w:rsidRDefault="00952806" w:rsidP="00952806">
      <w:pPr>
        <w:spacing w:after="120" w:line="240" w:lineRule="auto"/>
        <w:rPr>
          <w:rFonts w:cs="Times New Roman"/>
        </w:rPr>
      </w:pPr>
      <w:r w:rsidRPr="004D6A8F">
        <w:rPr>
          <w:rFonts w:cs="Times New Roman"/>
          <w:b/>
        </w:rPr>
        <w:t>Students with disabilities:</w:t>
      </w:r>
      <w:r w:rsidRPr="004D6A8F">
        <w:rPr>
          <w:rFonts w:cs="Times New Roman"/>
        </w:rPr>
        <w:t xml:space="preserve"> </w:t>
      </w:r>
      <w:r w:rsidRPr="004D6A8F">
        <w:t>If you have a disability and need reasonable accommodation in this course, you should inform me of this fact in writing within the first week of class or as soon as possible. If you have not already done so, you must register with the Office of Disability Services in Westside Hall (extension 3746) and obtain a copy of your Accommodation Letter. You should then meet with me to make mutually agreeable arrangements based on the recommendations of the Accommodation Letter.</w:t>
      </w:r>
    </w:p>
    <w:p w:rsidR="00952806" w:rsidRPr="004D6A8F" w:rsidRDefault="00952806" w:rsidP="00952806">
      <w:pPr>
        <w:spacing w:after="120" w:line="240" w:lineRule="auto"/>
      </w:pPr>
      <w:r w:rsidRPr="004D6A8F">
        <w:rPr>
          <w:rFonts w:cs="Times New Roman"/>
          <w:b/>
        </w:rPr>
        <w:t>Title IX Statement:</w:t>
      </w:r>
      <w:r w:rsidRPr="004D6A8F">
        <w:rPr>
          <w:rFonts w:cs="Times New Roman"/>
        </w:rPr>
        <w:t xml:space="preserve"> </w:t>
      </w:r>
      <w:r w:rsidRPr="004D6A8F">
        <w:t>UNCW takes all forms of interpersonal violence very seriously. When students disclose, first- or third-hand, to faculty or staff about sexual misconduct, domestic violence, dating violence and/or stalking, this information must be reported to the administration in order to ensure that students' rights are protected, appropriate resources are offered, and the need for further investigation is explored to maintain campus safety.</w:t>
      </w:r>
    </w:p>
    <w:p w:rsidR="00952806" w:rsidRPr="004D6A8F" w:rsidRDefault="00952806" w:rsidP="00952806">
      <w:pPr>
        <w:spacing w:after="120" w:line="240" w:lineRule="auto"/>
      </w:pPr>
      <w:r w:rsidRPr="004D6A8F">
        <w:t xml:space="preserve">There are three confidential resources who do not need to report interpersonal violence: UNCW CARE, the Student Health Center, and the Counseling Center. If you want to speak to someone in confidence, these resources are available, including CARE's 24-hour crisis line (910-512-4821). For more information, please visit </w:t>
      </w:r>
      <w:hyperlink r:id="rId8" w:history="1">
        <w:r w:rsidRPr="004D6A8F">
          <w:rPr>
            <w:rStyle w:val="Hyperlink"/>
          </w:rPr>
          <w:t>www.uncw.edu/sexualmisconduct</w:t>
        </w:r>
      </w:hyperlink>
      <w:r w:rsidRPr="004D6A8F">
        <w:t xml:space="preserve"> or </w:t>
      </w:r>
      <w:hyperlink r:id="rId9" w:history="1">
        <w:r w:rsidRPr="004D6A8F">
          <w:rPr>
            <w:rStyle w:val="Hyperlink"/>
          </w:rPr>
          <w:t>www.uncw.edu/care</w:t>
        </w:r>
      </w:hyperlink>
      <w:r w:rsidRPr="004D6A8F">
        <w:t>.</w:t>
      </w:r>
    </w:p>
    <w:p w:rsidR="00952806" w:rsidRPr="004D6A8F" w:rsidRDefault="00952806" w:rsidP="00952806">
      <w:pPr>
        <w:spacing w:after="120" w:line="240" w:lineRule="auto"/>
      </w:pPr>
    </w:p>
    <w:p w:rsidR="00952806" w:rsidRPr="004D6A8F" w:rsidRDefault="00952806" w:rsidP="00952806">
      <w:pPr>
        <w:spacing w:after="120" w:line="240" w:lineRule="auto"/>
        <w:rPr>
          <w:rFonts w:cs="Times New Roman"/>
        </w:rPr>
      </w:pPr>
      <w:r w:rsidRPr="004D6A8F">
        <w:t>*This syllabus is subject to change, but only with sufficient notification.</w:t>
      </w:r>
    </w:p>
    <w:p w:rsidR="009D2197" w:rsidRPr="004D6A8F" w:rsidRDefault="002200D4"/>
    <w:sectPr w:rsidR="009D2197" w:rsidRPr="004D6A8F" w:rsidSect="00952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2318F"/>
    <w:multiLevelType w:val="multilevel"/>
    <w:tmpl w:val="E51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A0C6D"/>
    <w:multiLevelType w:val="hybridMultilevel"/>
    <w:tmpl w:val="E7E4CD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D0FC3"/>
    <w:multiLevelType w:val="multilevel"/>
    <w:tmpl w:val="A16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30DF2"/>
    <w:multiLevelType w:val="multilevel"/>
    <w:tmpl w:val="4EF0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D"/>
    <w:rsid w:val="00011C63"/>
    <w:rsid w:val="00034C3D"/>
    <w:rsid w:val="000F4173"/>
    <w:rsid w:val="002200D4"/>
    <w:rsid w:val="004D6A8F"/>
    <w:rsid w:val="00952806"/>
    <w:rsid w:val="009C24CC"/>
    <w:rsid w:val="00DE44B4"/>
    <w:rsid w:val="00ED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8ED42-23FD-47CC-83F8-2CB052E8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806"/>
    <w:pPr>
      <w:spacing w:after="200" w:line="276" w:lineRule="auto"/>
    </w:pPr>
  </w:style>
  <w:style w:type="paragraph" w:styleId="Heading3">
    <w:name w:val="heading 3"/>
    <w:basedOn w:val="Normal"/>
    <w:link w:val="Heading3Char"/>
    <w:uiPriority w:val="9"/>
    <w:qFormat/>
    <w:rsid w:val="004D6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806"/>
    <w:rPr>
      <w:color w:val="0563C1" w:themeColor="hyperlink"/>
      <w:u w:val="single"/>
    </w:rPr>
  </w:style>
  <w:style w:type="paragraph" w:styleId="ListParagraph">
    <w:name w:val="List Paragraph"/>
    <w:basedOn w:val="Normal"/>
    <w:uiPriority w:val="34"/>
    <w:qFormat/>
    <w:rsid w:val="00952806"/>
    <w:pPr>
      <w:ind w:left="720"/>
      <w:contextualSpacing/>
    </w:pPr>
  </w:style>
  <w:style w:type="table" w:styleId="TableGrid">
    <w:name w:val="Table Grid"/>
    <w:basedOn w:val="TableNormal"/>
    <w:uiPriority w:val="59"/>
    <w:rsid w:val="00952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952806"/>
  </w:style>
  <w:style w:type="paragraph" w:styleId="NormalWeb">
    <w:name w:val="Normal (Web)"/>
    <w:basedOn w:val="Normal"/>
    <w:uiPriority w:val="99"/>
    <w:semiHidden/>
    <w:unhideWhenUsed/>
    <w:rsid w:val="00952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6A8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95097">
      <w:bodyDiv w:val="1"/>
      <w:marLeft w:val="0"/>
      <w:marRight w:val="0"/>
      <w:marTop w:val="0"/>
      <w:marBottom w:val="0"/>
      <w:divBdr>
        <w:top w:val="none" w:sz="0" w:space="0" w:color="auto"/>
        <w:left w:val="none" w:sz="0" w:space="0" w:color="auto"/>
        <w:bottom w:val="none" w:sz="0" w:space="0" w:color="auto"/>
        <w:right w:val="none" w:sz="0" w:space="0" w:color="auto"/>
      </w:divBdr>
    </w:div>
    <w:div w:id="138451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cw.edu/sexualmisconduct" TargetMode="External"/><Relationship Id="rId3" Type="http://schemas.openxmlformats.org/officeDocument/2006/relationships/settings" Target="settings.xml"/><Relationship Id="rId7" Type="http://schemas.openxmlformats.org/officeDocument/2006/relationships/hyperlink" Target="http://www.uncw.edu/fac_handbook/responsibilities/teaching/honor_code_pri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l.cs.uiuc.edu/vr/" TargetMode="External"/><Relationship Id="rId11" Type="http://schemas.openxmlformats.org/officeDocument/2006/relationships/theme" Target="theme/theme1.xml"/><Relationship Id="rId5" Type="http://schemas.openxmlformats.org/officeDocument/2006/relationships/hyperlink" Target="mailto:pencet@unc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cw.edu/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UNC Wilmington</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Pence, Toni B.</dc:creator>
  <cp:keywords/>
  <dc:description/>
  <cp:lastModifiedBy>Pence, Toni B.</cp:lastModifiedBy>
  <cp:revision>3</cp:revision>
  <dcterms:created xsi:type="dcterms:W3CDTF">2017-01-10T16:21:00Z</dcterms:created>
  <dcterms:modified xsi:type="dcterms:W3CDTF">2017-01-10T17:57:00Z</dcterms:modified>
</cp:coreProperties>
</file>