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2420.00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2023-03-10T14:14:57Z</dcterms:modified>
  <cp:category/>
</cp:coreProperties>
</file>