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Cierra 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detach()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el flujo raw, separado del buffer.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fileno()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un número que representa el flujo, desde la perspectiva del sistema operativo.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Vacía el buffer interno.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isatty()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si el flujo de archivo es interactivo o no.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si el archivo puede ser leído o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readline()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una línea del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 la posición del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seekable()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si el archivo nos permite cambiarlo de posición.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la posición actual del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truncate()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 el tamaño del archivo a un tamaño especificado.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si el archivo puede ser escrito o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Escribe una lista de strings en un archivo.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