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raftTitle"/>
        <w:jc w:val="center"/>
      </w:pPr>
      <w:r>
        <w:rPr>
          <w:rFonts w:ascii="Times New Roman" w:hAnsi="Times New Roman"/>
          <w:sz w:val="24"/>
        </w:rPr>
        <w:t>Comparing Supervised and Unsupervised Machine Learning Across Two Cancer Datasets</w:t>
      </w:r>
    </w:p>
    <w:p>
      <w:pPr>
        <w:jc w:val="center"/>
      </w:pPr>
      <w:r>
        <w:rPr>
          <w:rFonts w:ascii="Times New Roman" w:hAnsi="Times New Roman"/>
          <w:sz w:val="24"/>
        </w:rPr>
        <w:t>James Conner</w:t>
      </w:r>
    </w:p>
    <w:p>
      <w:pPr>
        <w:jc w:val="center"/>
      </w:pPr>
      <w:r>
        <w:rPr>
          <w:rFonts w:ascii="Times New Roman" w:hAnsi="Times New Roman"/>
          <w:sz w:val="24"/>
        </w:rPr>
        <w:t>Module C Capstone - Milestone Two</w:t>
      </w:r>
    </w:p>
    <w:p>
      <w:pPr>
        <w:pStyle w:val="SectionHeading"/>
      </w:pPr>
      <w:r>
        <w:rPr>
          <w:rFonts w:ascii="Times New Roman" w:hAnsi="Times New Roman"/>
          <w:sz w:val="24"/>
        </w:rPr>
        <w:t>1. Problem Statement and Project Description</w:t>
      </w:r>
    </w:p>
    <w:p>
      <w:pPr/>
      <w:r>
        <w:rPr>
          <w:rFonts w:ascii="Times New Roman" w:hAnsi="Times New Roman"/>
          <w:sz w:val="24"/>
        </w:rPr>
        <w:t>This project evaluates supervised and unsupervised machine learning on two cancer datasets with very different structures. The Wisconsin breast cancer dataset contains 569 observations, 30 continuous tumor measurements, and a binary diagnosis outcome. The Brazilian cancer registry contains approximately 1.74 million records and 39 modeled predictors after preprocessing; about 7 percent of patients are recorded as deceased. Wisconsin is small, clean, and comparatively separable, whereas Brazil is much larger, heterogeneous, partly missing, and strongly imbalanced.</w:t>
      </w:r>
    </w:p>
    <w:p>
      <w:pPr/>
      <w:r>
        <w:rPr>
          <w:rFonts w:ascii="Times New Roman" w:hAnsi="Times New Roman"/>
          <w:sz w:val="24"/>
        </w:rPr>
        <w:t>The central question is how dataset geometry, class balance, scale, and feature representation change both model behavior and the meaning of evaluation metrics. This matters because a classifier can rank cases well while missing many positive outcomes, and a clustering method can score highly while isolating only a few observations or labeling much of the sample as noise. The analyses are not clinical decision tools or validated patient subtypes; their value is demonstrating how to select metrics responsibly and avoid overstating technically impressive but practically weak results.</w:t>
      </w:r>
    </w:p>
    <w:p>
      <w:pPr>
        <w:pStyle w:val="SectionHeading"/>
      </w:pPr>
      <w:r>
        <w:rPr>
          <w:rFonts w:ascii="Times New Roman" w:hAnsi="Times New Roman"/>
          <w:sz w:val="24"/>
        </w:rPr>
        <w:t>2. Data Preparation and Evaluation Strategy</w:t>
      </w:r>
    </w:p>
    <w:p>
      <w:pPr/>
      <w:r>
        <w:rPr>
          <w:rFonts w:ascii="Times New Roman" w:hAnsi="Times New Roman"/>
          <w:sz w:val="24"/>
        </w:rPr>
        <w:t>Wisconsin used all 569 observations. Brazil used reproducible method-specific samples because computational cost varied: 10,000 rows for KNN, 120,000 for gradient boosting, 100,000 for k-means, 30,000 for DBSCAN, and 5,000 for hierarchical clustering, all with random_state=42. These samples demonstrate model behavior but should not be treated as final estimates from the full registry.</w:t>
      </w:r>
    </w:p>
    <w:p>
      <w:pPr/>
      <w:r>
        <w:rPr>
          <w:rFonts w:ascii="Times New Roman" w:hAnsi="Times New Roman"/>
          <w:sz w:val="24"/>
        </w:rPr>
        <w:t>KNN placed standardization inside the modeling pipeline so scaling was estimated within each training fold. Clustering excluded the outcome and diagnosis year, selected numeric predictors, median-imputed missing values, and standardized the feature space; outcomes were added back only for descriptive cluster profiles. Supervised models used stratified train/test splits, cross-validation, and held-out evaluation. ROC-AUC assessed ranking, while PR-AUC, recall, F1, balanced accuracy, and confusion matrices exposed minority-class performance. Clustering was evaluated with silhouette plus stability, cluster balance, cluster count, and noise fraction rather than silhouette alone.</w:t>
      </w:r>
    </w:p>
    <w:p>
      <w:pPr>
        <w:pStyle w:val="SectionHeading"/>
      </w:pPr>
      <w:r>
        <w:rPr>
          <w:rFonts w:ascii="Times New Roman" w:hAnsi="Times New Roman"/>
          <w:sz w:val="24"/>
        </w:rPr>
        <w:t>3. Conclusions: Breadth Across Weeks 8-11</w:t>
      </w:r>
    </w:p>
    <w:p>
      <w:pPr>
        <w:pStyle w:val="SubsectionHeading"/>
      </w:pPr>
      <w:r>
        <w:rPr>
          <w:rFonts w:ascii="Times New Roman" w:hAnsi="Times New Roman"/>
          <w:sz w:val="24"/>
        </w:rPr>
        <w:t>Week 8 Breadth: K-Nearest Neighbors and Distance Metrics</w:t>
      </w:r>
    </w:p>
    <w:p>
      <w:pPr/>
      <w:r>
        <w:rPr>
          <w:rFonts w:ascii="Times New Roman" w:hAnsi="Times New Roman"/>
          <w:sz w:val="24"/>
        </w:rPr>
        <w:t>I tuned neighborhood size, weighting, and Euclidean, Manhattan, and Minkowski distance in a standardized pipeline. Wisconsin selected Euclidean distance, k=11, and distance weighting under ROC-AUC tuning, reaching cross-validated ROC-AUC 0.989 and test ROC-AUC 0.982. An F1-tuned version reached test F1 0.950. Brazil showed the metric tradeoff more clearly: ROC-AUC tuning selected k=21 and produced test ROC-AUC 0.878 but recall only 0.252, whereas F1 tuning selected k=3 and increased recall to 0.410 and F1 to 0.479 while lowering ROC-AUC to 0.804. The Wisconsin train-to-test ROC-AUC change was small, but Brazil fell from 0.954 in training to 0.878 on test, so the Brazil result requires greater caution.</w:t>
      </w:r>
    </w:p>
    <w:p>
      <w:pPr>
        <w:pStyle w:val="SubsectionHeading"/>
      </w:pPr>
      <w:r>
        <w:rPr>
          <w:rFonts w:ascii="Times New Roman" w:hAnsi="Times New Roman"/>
          <w:sz w:val="24"/>
        </w:rPr>
        <w:t>Week 9 Breadth: Gradient Boosting</w:t>
      </w:r>
    </w:p>
    <w:p>
      <w:pPr/>
      <w:r>
        <w:rPr>
          <w:rFonts w:ascii="Times New Roman" w:hAnsi="Times New Roman"/>
          <w:sz w:val="24"/>
        </w:rPr>
        <w:t>Wisconsin used GradientBoostingClassifier and selected learning rate 0.1, depth 3, 300 estimators, and subsample 0.8. It achieved test ROC-AUC 0.998, PR-AUC 0.997, and F1 0.951, near the dataset performance ceiling. Brazil used histogram gradient boosting with average-precision tuning, early stopping, learning rate 0.05, 31 leaf nodes, and at least 50 observations per leaf. Test ROC-AUC was 0.958, PR-AUC 0.675, and F1 0.592; lowering the decision threshold from 0.50 to about 0.325 raised F1 to 0.643. Early stopping, minimum leaf size, and held-out testing limited overfitting; Brazil train/test ROC-AUC was 0.967/0.958.</w:t>
      </w:r>
    </w:p>
    <w:tbl>
      <w:tblPr>
        <w:tblW w:type="auto" w:w="0"/>
        <w:tblLayout w:type="fixed"/>
        <w:tblLook w:firstColumn="1" w:firstRow="1" w:lastColumn="0" w:lastRow="0" w:noHBand="0" w:noVBand="1" w:val="04A0"/>
      </w:tblPr>
      <w:tblGrid>
        <w:gridCol w:w="9360"/>
      </w:tblGrid>
      <w:tr>
        <w:trPr>
          <w:trHeight w:val="2880" w:hRule="exact"/>
        </w:trPr>
        <w:tc>
          <w:tcPr>
            <w:tcW w:type="dxa" w:w="9360"/>
            <w:vAlign w:val="center"/>
            <w:shd w:fill="E7E6E6"/>
            <w:tcBorders>
              <w:top w:val="single" w:sz="12" w:color="666666"/>
              <w:left w:val="single" w:sz="12" w:color="666666"/>
              <w:bottom w:val="single" w:sz="12" w:color="666666"/>
              <w:right w:val="single" w:sz="12" w:color="666666"/>
            </w:tcBorders>
            <w:tcMar>
              <w:top w:w="120" w:type="dxa"/>
              <w:start w:w="160" w:type="dxa"/>
              <w:bottom w:w="120" w:type="dxa"/>
              <w:end w:w="160" w:type="dxa"/>
            </w:tcMar>
          </w:tcPr>
          <w:p>
            <w:pPr>
              <w:spacing w:line="276" w:lineRule="auto" w:before="0" w:after="0"/>
              <w:jc w:val="center"/>
            </w:pPr>
            <w:r>
              <w:rPr>
                <w:rFonts w:ascii="Times New Roman" w:hAnsi="Times New Roman"/>
                <w:b/>
                <w:sz w:val="24"/>
              </w:rPr>
              <w:t>TABLE 1 PLACEHOLDER</w:t>
              <w:br/>
            </w:r>
            <w:r>
              <w:rPr>
                <w:rFonts w:ascii="Times New Roman" w:hAnsi="Times New Roman"/>
                <w:sz w:val="24"/>
              </w:rPr>
              <w:t>Insert a compact dataset and supervised-model comparison table here. Include rows used, outcome prevalence, selected KNN and gradient-boosting settings, test ROC-AUC, PR-AUC, recall, and F1 for Wisconsin and Brazil.</w:t>
            </w:r>
          </w:p>
        </w:tc>
      </w:tr>
    </w:tbl>
    <w:p>
      <w:pPr>
        <w:keepNext w:val="0"/>
        <w:jc w:val="left"/>
      </w:pPr>
      <w:r>
        <w:rPr>
          <w:rFonts w:ascii="Times New Roman" w:hAnsi="Times New Roman"/>
          <w:b/>
          <w:sz w:val="24"/>
        </w:rPr>
        <w:t xml:space="preserve">Table 1. </w:t>
      </w:r>
      <w:r>
        <w:rPr>
          <w:rFonts w:ascii="Times New Roman" w:hAnsi="Times New Roman"/>
          <w:b w:val="0"/>
          <w:sz w:val="24"/>
        </w:rPr>
        <w:t>Dataset characteristics and headline supervised-model performance. The final table should replace repeated metric lists in the prose and emphasize the contrast between ranking performance and positive-class identification.</w:t>
      </w:r>
    </w:p>
    <w:tbl>
      <w:tblPr>
        <w:tblW w:type="auto" w:w="0"/>
        <w:tblLayout w:type="fixed"/>
        <w:tblLook w:firstColumn="1" w:firstRow="1" w:lastColumn="0" w:lastRow="0" w:noHBand="0" w:noVBand="1" w:val="04A0"/>
      </w:tblPr>
      <w:tblGrid>
        <w:gridCol w:w="9360"/>
      </w:tblGrid>
      <w:tr>
        <w:trPr>
          <w:trHeight w:val="2664" w:hRule="exact"/>
        </w:trPr>
        <w:tc>
          <w:tcPr>
            <w:tcW w:type="dxa" w:w="9360"/>
            <w:vAlign w:val="center"/>
            <w:shd w:fill="E7E6E6"/>
            <w:tcBorders>
              <w:top w:val="single" w:sz="12" w:color="666666"/>
              <w:left w:val="single" w:sz="12" w:color="666666"/>
              <w:bottom w:val="single" w:sz="12" w:color="666666"/>
              <w:right w:val="single" w:sz="12" w:color="666666"/>
            </w:tcBorders>
            <w:tcMar>
              <w:top w:w="120" w:type="dxa"/>
              <w:start w:w="160" w:type="dxa"/>
              <w:bottom w:w="120" w:type="dxa"/>
              <w:end w:w="160" w:type="dxa"/>
            </w:tcMar>
          </w:tcPr>
          <w:p>
            <w:pPr>
              <w:spacing w:line="276" w:lineRule="auto" w:before="0" w:after="0"/>
              <w:jc w:val="center"/>
            </w:pPr>
            <w:r>
              <w:rPr>
                <w:rFonts w:ascii="Times New Roman" w:hAnsi="Times New Roman"/>
                <w:b/>
                <w:sz w:val="24"/>
              </w:rPr>
              <w:t>FIGURE 1 PLACEHOLDER</w:t>
              <w:br/>
            </w:r>
            <w:r>
              <w:rPr>
                <w:rFonts w:ascii="Times New Roman" w:hAnsi="Times New Roman"/>
                <w:sz w:val="24"/>
              </w:rPr>
              <w:t>Insert the Brazil gradient-boosting threshold figure here. Plot precision, recall, and F1 across candidate probability thresholds and mark the default 0.50 cutoff and the approximately 0.325 F1-maximizing cutoff.</w:t>
            </w:r>
          </w:p>
        </w:tc>
      </w:tr>
    </w:tbl>
    <w:p>
      <w:pPr>
        <w:keepNext w:val="0"/>
        <w:jc w:val="left"/>
      </w:pPr>
      <w:r>
        <w:rPr>
          <w:rFonts w:ascii="Times New Roman" w:hAnsi="Times New Roman"/>
          <w:b/>
          <w:sz w:val="24"/>
        </w:rPr>
        <w:t xml:space="preserve">Figure 1. </w:t>
      </w:r>
      <w:r>
        <w:rPr>
          <w:rFonts w:ascii="Times New Roman" w:hAnsi="Times New Roman"/>
          <w:b w:val="0"/>
          <w:sz w:val="24"/>
        </w:rPr>
        <w:t>Threshold-dependent performance for Brazil histogram gradient boosting. The final figure should show why a strong ranking model still requires a decision threshold tied to the intended balance of precision and recall.</w:t>
      </w:r>
    </w:p>
    <w:p>
      <w:pPr>
        <w:pStyle w:val="SubsectionHeading"/>
      </w:pPr>
      <w:r>
        <w:rPr>
          <w:rFonts w:ascii="Times New Roman" w:hAnsi="Times New Roman"/>
          <w:sz w:val="24"/>
        </w:rPr>
        <w:t>Week 10 Breadth: K-Means and Silhouette Score</w:t>
      </w:r>
    </w:p>
    <w:p>
      <w:pPr/>
      <w:r>
        <w:rPr>
          <w:rFonts w:ascii="Times New Roman" w:hAnsi="Times New Roman"/>
          <w:sz w:val="24"/>
        </w:rPr>
        <w:t>I evaluated k=2 through k=8 using inertia, silhouette, 20 initializations, and repeated-seed adjusted Rand index (ARI). Wisconsin selected k=2 with silhouette 0.345 and mean ARI 0.993; its clusters had diagnosis rates of 92.6 and 9.7 percent. Brazil selected k=3 with silhouette 0.195 and mean ARI 0.424; its outcome rates were 0.7, 16.6, and 17.1 percent. The outcome differences are descriptive associations, not supervised accuracy or validated risk groups.</w:t>
      </w:r>
    </w:p>
    <w:p>
      <w:pPr>
        <w:pStyle w:val="SubsectionHeading"/>
      </w:pPr>
      <w:r>
        <w:rPr>
          <w:rFonts w:ascii="Times New Roman" w:hAnsi="Times New Roman"/>
          <w:sz w:val="24"/>
        </w:rPr>
        <w:t>Week 11 Breadth: DBSCAN and Hierarchical Agglomerative Clustering</w:t>
      </w:r>
    </w:p>
    <w:p>
      <w:pPr/>
      <w:r>
        <w:rPr>
          <w:rFonts w:ascii="Times New Roman" w:hAnsi="Times New Roman"/>
          <w:sz w:val="24"/>
        </w:rPr>
        <w:t>DBSCAN tuning considered eps, min_samples, cluster count, noise fraction, and non-noise silhouette. Wisconsin selected eps=2.2 and min_samples=10, producing silhouette 0.416 with 63.1 percent noise. Brazil selected eps=0.5 and min_samples=20, producing silhouette 0.541, 63 clusters, and 48.3 percent noise. Hierarchical clustering compared Ward and average linkage over k=2 through k=8. Average linkage reached silhouette 0.634 for Wisconsin and 0.876 for Brazil, but the corresponding 566/3 and 4,998/2 splits showed that the highest internal score could represent a nearly trivial partition.</w:t>
      </w:r>
    </w:p>
    <w:p>
      <w:pPr>
        <w:pStyle w:val="SectionHeading"/>
      </w:pPr>
      <w:r>
        <w:rPr>
          <w:rFonts w:ascii="Times New Roman" w:hAnsi="Times New Roman"/>
          <w:sz w:val="24"/>
        </w:rPr>
        <w:t>4. Conclusions: Depth Topics</w:t>
      </w:r>
    </w:p>
    <w:p>
      <w:pPr/>
      <w:r>
        <w:rPr>
          <w:rFonts w:ascii="Times New Roman" w:hAnsi="Times New Roman"/>
          <w:sz w:val="24"/>
        </w:rPr>
        <w:t>The explicitly selected depth topics are Week 10 k-means and silhouette score, and Week 11 DBSCAN with hierarchical agglomerative clustering.</w:t>
      </w:r>
    </w:p>
    <w:p>
      <w:pPr>
        <w:pStyle w:val="SubsectionHeading"/>
      </w:pPr>
      <w:r>
        <w:rPr>
          <w:rFonts w:ascii="Times New Roman" w:hAnsi="Times New Roman"/>
          <w:sz w:val="24"/>
        </w:rPr>
        <w:t>Depth Topic 1: Week 10 K-Means and Silhouette Score</w:t>
      </w:r>
    </w:p>
    <w:p>
      <w:pPr/>
      <w:r>
        <w:rPr>
          <w:rFonts w:ascii="Times New Roman" w:hAnsi="Times New Roman"/>
          <w:sz w:val="24"/>
        </w:rPr>
        <w:t>K-means minimizes squared Euclidean distance to centroids, so scaling and feature representation directly define the geometry it searches. In Wisconsin, restricting the analysis to the ten mean measurement variables increased silhouette from 0.345 to 0.395 while retaining substantial agreement with the full standardized solution (ARI 0.848). Using all 30 variables without scaling raised silhouette to 0.697, but agreement with the standardized assignments fell to ARI 0.521 and cluster sizes changed from 189/380 to 131/438. The larger unscaled score therefore described a different, scale-dominated partition rather than a clearly better version of the same grouping.</w:t>
      </w:r>
    </w:p>
    <w:p>
      <w:pPr/>
      <w:r>
        <w:rPr>
          <w:rFonts w:ascii="Times New Roman" w:hAnsi="Times New Roman"/>
          <w:sz w:val="24"/>
        </w:rPr>
        <w:t>Inertia decreased whenever another cluster was added and could not select k by itself. Silhouette favored k=2 for Wisconsin and k=3 for Brazil, but the strength of those solutions differed sharply. Wisconsin assignments were almost unchanged across random starts (mean ARI 0.993), whereas Brazil showed substantial reassignment (mean ARI 0.424). This stability evidence supports a reproducible broad Wisconsin split but limits claims that the Brazil clusters are natural or generalizable.</w:t>
      </w:r>
    </w:p>
    <w:p>
      <w:pPr/>
      <w:r>
        <w:rPr>
          <w:rFonts w:ascii="Times New Roman" w:hAnsi="Times New Roman"/>
          <w:sz w:val="24"/>
        </w:rPr>
        <w:t>Outcome profiles reinforced the need for restraint. Wisconsin clusters had sharply different diagnosis rates, and Brazil had one large low-outcome group plus two smaller groups near 17 percent deceased. Because the outcomes were not used to form the clusters, these profiles are useful for description, but they do not establish causation, calibration, or validated clinical risk strata.</w:t>
      </w:r>
    </w:p>
    <w:tbl>
      <w:tblPr>
        <w:tblW w:type="auto" w:w="0"/>
        <w:tblLayout w:type="fixed"/>
        <w:tblLook w:firstColumn="1" w:firstRow="1" w:lastColumn="0" w:lastRow="0" w:noHBand="0" w:noVBand="1" w:val="04A0"/>
      </w:tblPr>
      <w:tblGrid>
        <w:gridCol w:w="9360"/>
      </w:tblGrid>
      <w:tr>
        <w:trPr>
          <w:trHeight w:val="3240" w:hRule="exact"/>
        </w:trPr>
        <w:tc>
          <w:tcPr>
            <w:tcW w:type="dxa" w:w="9360"/>
            <w:vAlign w:val="center"/>
            <w:shd w:fill="E7E6E6"/>
            <w:tcBorders>
              <w:top w:val="single" w:sz="12" w:color="666666"/>
              <w:left w:val="single" w:sz="12" w:color="666666"/>
              <w:bottom w:val="single" w:sz="12" w:color="666666"/>
              <w:right w:val="single" w:sz="12" w:color="666666"/>
            </w:tcBorders>
            <w:tcMar>
              <w:top w:w="120" w:type="dxa"/>
              <w:start w:w="160" w:type="dxa"/>
              <w:bottom w:w="120" w:type="dxa"/>
              <w:end w:w="160" w:type="dxa"/>
            </w:tcMar>
          </w:tcPr>
          <w:p>
            <w:pPr>
              <w:spacing w:line="276" w:lineRule="auto" w:before="0" w:after="0"/>
              <w:jc w:val="center"/>
            </w:pPr>
            <w:r>
              <w:rPr>
                <w:rFonts w:ascii="Times New Roman" w:hAnsi="Times New Roman"/>
                <w:b/>
                <w:sz w:val="24"/>
              </w:rPr>
              <w:t>FIGURE 2 PLACEHOLDER</w:t>
              <w:br/>
            </w:r>
            <w:r>
              <w:rPr>
                <w:rFonts w:ascii="Times New Roman" w:hAnsi="Times New Roman"/>
                <w:sz w:val="24"/>
              </w:rPr>
              <w:t>Insert a multi-panel k-means figure here: (A) silhouette across k for both datasets; (B) repeated-start ARI/stability; (C) final cluster sizes and known outcome rates. Use the caption to explain why Wisconsin is stable despite a moderate silhouette and why Brazil is weaker.</w:t>
            </w:r>
          </w:p>
        </w:tc>
      </w:tr>
    </w:tbl>
    <w:p>
      <w:pPr>
        <w:keepNext w:val="0"/>
        <w:jc w:val="left"/>
      </w:pPr>
      <w:r>
        <w:rPr>
          <w:rFonts w:ascii="Times New Roman" w:hAnsi="Times New Roman"/>
          <w:b/>
          <w:sz w:val="24"/>
        </w:rPr>
        <w:t xml:space="preserve">Figure 2. </w:t>
      </w:r>
      <w:r>
        <w:rPr>
          <w:rFonts w:ascii="Times New Roman" w:hAnsi="Times New Roman"/>
          <w:b w:val="0"/>
          <w:sz w:val="24"/>
        </w:rPr>
        <w:t>K-means selection, stability, and cluster profiles. The final figure should show that k selection cannot rely on inertia alone and that internal separation, reproducibility, and substantive profiles answer different questions.</w:t>
      </w:r>
    </w:p>
    <w:p>
      <w:pPr>
        <w:pStyle w:val="SubsectionHeading"/>
      </w:pPr>
      <w:r>
        <w:rPr>
          <w:rFonts w:ascii="Times New Roman" w:hAnsi="Times New Roman"/>
          <w:sz w:val="24"/>
        </w:rPr>
        <w:t>Depth Topic 2: Week 11 DBSCAN and Hierarchical Clustering</w:t>
      </w:r>
    </w:p>
    <w:p>
      <w:pPr/>
      <w:r>
        <w:rPr>
          <w:rFonts w:ascii="Times New Roman" w:hAnsi="Times New Roman"/>
          <w:sz w:val="24"/>
        </w:rPr>
        <w:t>DBSCAN defines dense regions through eps, the neighborhood radius, and min_samples, the core-point density requirement. The Wisconsin grid showed the practical tradeoff. At eps values from 0.3 through 1.0, every tested setting labeled all observations as noise. At eps=1.7 and min_samples=10, 92.1 percent remained noise and only one cluster was retained. At eps=2.2 and min_samples=5, noise fell to 54.8 percent but four clusters had silhouette only 0.166. The selected eps=2.2 and min_samples=10 solution improved non-noise separation to 0.416 but still excluded 63.1 percent of the data.</w:t>
      </w:r>
    </w:p>
    <w:p>
      <w:pPr/>
      <w:r>
        <w:rPr>
          <w:rFonts w:ascii="Times New Roman" w:hAnsi="Times New Roman"/>
          <w:sz w:val="24"/>
        </w:rPr>
        <w:t>Brazil presented the same issue at larger scale: the selected solution had non-noise silhouette 0.541, but nearly half the observations were noise and the remainder formed 63 clusters. The score evaluates only retained observations and does not penalize incomplete coverage or an unwieldy number of groups. DBSCAN therefore provided evidence for local dense regions, not a simple set of stable patient subtypes.</w:t>
      </w:r>
    </w:p>
    <w:p>
      <w:pPr/>
      <w:r>
        <w:rPr>
          <w:rFonts w:ascii="Times New Roman" w:hAnsi="Times New Roman"/>
          <w:sz w:val="24"/>
        </w:rPr>
        <w:t>Hierarchical clustering solved the coverage problem by assigning every observation, but it introduced a different failure mode. Ward linkage gave a relatively balanced Wisconsin k=2 split of 184/385 with silhouette 0.339. Average linkage increased silhouette to 0.634 by producing a 566/3 split; Brazil reached 0.876 through a 4,998/2 split. Average linkage won the internal-score comparison by isolating distant observations, not by discovering useful broad groups. Together, the methods show opposite risks: DBSCAN may leave too much data unassigned, while hierarchical clustering may force outliers into apparently excellent partitions.</w:t>
      </w:r>
    </w:p>
    <w:tbl>
      <w:tblPr>
        <w:tblW w:type="auto" w:w="0"/>
        <w:tblLayout w:type="fixed"/>
        <w:tblLook w:firstColumn="1" w:firstRow="1" w:lastColumn="0" w:lastRow="0" w:noHBand="0" w:noVBand="1" w:val="04A0"/>
      </w:tblPr>
      <w:tblGrid>
        <w:gridCol w:w="9360"/>
      </w:tblGrid>
      <w:tr>
        <w:trPr>
          <w:trHeight w:val="3240" w:hRule="exact"/>
        </w:trPr>
        <w:tc>
          <w:tcPr>
            <w:tcW w:type="dxa" w:w="9360"/>
            <w:vAlign w:val="center"/>
            <w:shd w:fill="E7E6E6"/>
            <w:tcBorders>
              <w:top w:val="single" w:sz="12" w:color="666666"/>
              <w:left w:val="single" w:sz="12" w:color="666666"/>
              <w:bottom w:val="single" w:sz="12" w:color="666666"/>
              <w:right w:val="single" w:sz="12" w:color="666666"/>
            </w:tcBorders>
            <w:tcMar>
              <w:top w:w="120" w:type="dxa"/>
              <w:start w:w="160" w:type="dxa"/>
              <w:bottom w:w="120" w:type="dxa"/>
              <w:end w:w="160" w:type="dxa"/>
            </w:tcMar>
          </w:tcPr>
          <w:p>
            <w:pPr>
              <w:spacing w:line="276" w:lineRule="auto" w:before="0" w:after="0"/>
              <w:jc w:val="center"/>
            </w:pPr>
            <w:r>
              <w:rPr>
                <w:rFonts w:ascii="Times New Roman" w:hAnsi="Times New Roman"/>
                <w:b/>
                <w:sz w:val="24"/>
              </w:rPr>
              <w:t>FIGURE 3 PLACEHOLDER</w:t>
              <w:br/>
            </w:r>
            <w:r>
              <w:rPr>
                <w:rFonts w:ascii="Times New Roman" w:hAnsi="Times New Roman"/>
                <w:sz w:val="24"/>
              </w:rPr>
              <w:t>Insert a multi-panel Week 11 caution figure here: (A) DBSCAN silhouette versus noise fraction/cluster count across selected parameter settings; (B) Ward versus average-linkage silhouette and cluster-size balance; (C) the extreme Wisconsin and Brazil average-linkage splits.</w:t>
            </w:r>
          </w:p>
        </w:tc>
      </w:tr>
    </w:tbl>
    <w:p>
      <w:pPr>
        <w:keepNext w:val="0"/>
        <w:jc w:val="left"/>
      </w:pPr>
      <w:r>
        <w:rPr>
          <w:rFonts w:ascii="Times New Roman" w:hAnsi="Times New Roman"/>
          <w:b/>
          <w:sz w:val="24"/>
        </w:rPr>
        <w:t xml:space="preserve">Figure 3. </w:t>
      </w:r>
      <w:r>
        <w:rPr>
          <w:rFonts w:ascii="Times New Roman" w:hAnsi="Times New Roman"/>
          <w:b w:val="0"/>
          <w:sz w:val="24"/>
        </w:rPr>
        <w:t>Internal clustering scores versus practical usefulness. The final figure should make clear that DBSCAN silhouette excludes noise observations and that hierarchical silhouette can be inflated by tiny isolated clusters.</w:t>
      </w:r>
    </w:p>
    <w:p>
      <w:pPr>
        <w:pStyle w:val="SectionHeading"/>
      </w:pPr>
      <w:r>
        <w:rPr>
          <w:rFonts w:ascii="Times New Roman" w:hAnsi="Times New Roman"/>
          <w:sz w:val="24"/>
        </w:rPr>
        <w:t>5. Expected and Unexpected Results</w:t>
      </w:r>
    </w:p>
    <w:p>
      <w:pPr/>
      <w:r>
        <w:rPr>
          <w:rFonts w:ascii="Times New Roman" w:hAnsi="Times New Roman"/>
          <w:sz w:val="24"/>
        </w:rPr>
        <w:t>High Wisconsin supervised performance was expected from its clean continuous features and comparatively strong separation. Brazil also behaved as expected under imbalance: KNN accuracy was 0.939 while recall was only 0.252 because approximately 93 percent of observations were negative. The more surprising findings were that lowering the Brazil boosting threshold improved F1, removing Wisconsin standardization increased silhouette while changing the assignments substantially, and Brazil hierarchical clustering achieved silhouette 0.876 by separating only two observations. These results shifted the interpretation from "highest score wins" to checking each score against recall, stability, coverage, and cluster balance.</w:t>
      </w:r>
    </w:p>
    <w:p>
      <w:pPr>
        <w:pStyle w:val="SectionHeading"/>
      </w:pPr>
      <w:r>
        <w:rPr>
          <w:rFonts w:ascii="Times New Roman" w:hAnsi="Times New Roman"/>
          <w:sz w:val="24"/>
        </w:rPr>
        <w:t>6. Connection to Exploratory Data Analysis</w:t>
      </w:r>
    </w:p>
    <w:p>
      <w:pPr/>
      <w:r>
        <w:rPr>
          <w:rFonts w:ascii="Times New Roman" w:hAnsi="Times New Roman"/>
          <w:sz w:val="24"/>
        </w:rPr>
        <w:t>EDA identified correlated Wisconsin measurements of tumor size and shape recorded on unequal numeric scales, motivating standardization and the reduced-feature k-means sensitivity analysis. Brazil showed missingness, heterogeneous registry fields, coded variables such as Age, Code.Profession, and Code.of.Morphology, and a deceased outcome near 7 percent. Those observations motivated imputation, reproducible sampling, outcome exclusion during clustering, and imbalance-aware supervised metrics. EDA anticipated the main difficulties, but it could not choose a classification threshold or guarantee meaningful clusters; the later stability, noise, and balance diagnostics were still necessary.</w:t>
      </w:r>
    </w:p>
    <w:p>
      <w:pPr>
        <w:pStyle w:val="SectionHeading"/>
      </w:pPr>
      <w:r>
        <w:rPr>
          <w:rFonts w:ascii="Times New Roman" w:hAnsi="Times New Roman"/>
          <w:sz w:val="24"/>
        </w:rPr>
        <w:t>7. Overall Conclusions</w:t>
      </w:r>
    </w:p>
    <w:p>
      <w:pPr/>
      <w:r>
        <w:rPr>
          <w:rFonts w:ascii="Times New Roman" w:hAnsi="Times New Roman"/>
          <w:sz w:val="24"/>
        </w:rPr>
        <w:t>Across Weeks 8-11, model performance depended on dataset structure and the analysis goal. Wisconsin supported strong KNN and gradient boosting, and its standardized k-means solution was highly reproducible despite only moderate silhouette. Brazil supported useful supervised ranking, especially with histogram gradient boosting, but required PR-AUC, recall, F1, and threshold analysis rather than accuracy alone. Its unsupervised results were weaker: k-means had low separation and stability, DBSCAN had high noise and many clusters, and hierarchical clustering produced high silhouette through nearly one-cluster partitions.</w:t>
      </w:r>
    </w:p>
    <w:p>
      <w:pPr/>
      <w:r>
        <w:rPr>
          <w:rFonts w:ascii="Times New Roman" w:hAnsi="Times New Roman"/>
          <w:sz w:val="24"/>
        </w:rPr>
        <w:t>The strongest supported conclusion is not that one algorithm is universally best. Wisconsin is more compatible with the assumptions of the tested feature spaces, whereas Brazil contains predictive signal whose practical value depends on the metric, threshold, sample, and representation. Future validation should test the strongest Brazil supervised model across additional samples or time periods and tie the classification threshold to a practical objective. Any subgroup claim should require reproducibility, reasonable cluster sizes, interpretable profiles, and external validation.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Title">
    <w:name w:val="Draft Title"/>
    <w:pPr>
      <w:keepNext/>
      <w:spacing w:line="480" w:lineRule="auto" w:before="0" w:after="0"/>
      <w:ind w:firstLine="0"/>
    </w:pPr>
    <w:rPr>
      <w:rFonts w:ascii="Times New Roman" w:hAnsi="Times New Roman"/>
      <w:b/>
      <w:sz w:val="24"/>
    </w:rPr>
  </w:style>
  <w:style w:type="paragraph" w:customStyle="1" w:styleId="SectionHeading">
    <w:name w:val="Section Heading"/>
    <w:pPr>
      <w:keepNext/>
      <w:spacing w:line="480" w:lineRule="auto" w:before="0" w:after="0"/>
      <w:ind w:firstLine="0"/>
    </w:pPr>
    <w:rPr>
      <w:rFonts w:ascii="Times New Roman" w:hAnsi="Times New Roman"/>
      <w:b/>
      <w:sz w:val="24"/>
    </w:rPr>
  </w:style>
  <w:style w:type="paragraph" w:customStyle="1" w:styleId="SubsectionHeading">
    <w:name w:val="Subsection Heading"/>
    <w:pPr>
      <w:keepNext/>
      <w:spacing w:line="480" w:lineRule="auto" w:before="0" w:after="0"/>
      <w:ind w:firstLine="0"/>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Supervised and Unsupervised Machine Learning Across Two Cancer Datasets</dc:title>
  <dc:subject>Module C Capstone - Milestone Two</dc:subject>
  <dc:creator>James Conner</dc:creator>
  <cp:keywords>machine learning, cancer datasets, KNN, gradient boosting, k-means, DBSCAN, hierarchical clustering</cp:keywords>
  <dc:description>generated by python-docx</dc:description>
  <cp:lastModifiedBy/>
  <cp:revision>1</cp:revision>
  <dcterms:created xsi:type="dcterms:W3CDTF">2013-12-23T23:15:00Z</dcterms:created>
  <dcterms:modified xsi:type="dcterms:W3CDTF">2013-12-23T23:15:00Z</dcterms:modified>
  <cp:category/>
</cp:coreProperties>
</file>