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EB907" w14:textId="608D8489" w:rsidR="00D63C2D" w:rsidRDefault="00913A63" w:rsidP="00913A63">
      <w:pPr>
        <w:pStyle w:val="Heading"/>
      </w:pPr>
      <w:r>
        <w:t>The Making of the EAGLES MAGNA CARTA of 1989</w:t>
      </w:r>
    </w:p>
    <w:p w14:paraId="3F64C3A9" w14:textId="77777777" w:rsidR="00913A63" w:rsidRPr="00913A63" w:rsidRDefault="00913A63" w:rsidP="00913A63">
      <w:pPr>
        <w:pStyle w:val="BodyText"/>
      </w:pPr>
    </w:p>
    <w:p w14:paraId="665C50E0" w14:textId="697ED9BE" w:rsidR="00913A63" w:rsidRDefault="00913A63" w:rsidP="00913A63">
      <w:pPr>
        <w:pStyle w:val="ListParagraph"/>
        <w:numPr>
          <w:ilvl w:val="0"/>
          <w:numId w:val="4"/>
        </w:numPr>
      </w:pPr>
      <w:r>
        <w:t>The Eagles Magna Carta of 1989 proposed as Bill No. 1 is a codification and distillation of the Philippine Eagles Constitution and By-Laws and all other significant laws enacted by the General Assembly since 1979.</w:t>
      </w:r>
    </w:p>
    <w:p w14:paraId="032915E7" w14:textId="34A96411" w:rsidR="00913A63" w:rsidRDefault="00913A63" w:rsidP="00913A63">
      <w:pPr>
        <w:pStyle w:val="ListParagraph"/>
        <w:numPr>
          <w:ilvl w:val="0"/>
          <w:numId w:val="4"/>
        </w:numPr>
      </w:pPr>
      <w:r>
        <w:t>The Committee on the Study and Review of the Constitution and By-Laws of the Philippine Eagles met in seven (7) regular meetings on 30 March 1989, 6, 20, 27, April 1989 and 4 and 11 May 1989 and three (3) special meeting on 29 April 1989, 5 and 14 May 1989. The subcommittees on style and conference met several times more for the final refinements of the provisions of the Magna Carta. The Committee chairman was asked to edit the printed Magna Carta.</w:t>
      </w:r>
    </w:p>
    <w:p w14:paraId="3DB6B074" w14:textId="30340B0C" w:rsidR="00913A63" w:rsidRDefault="00913A63" w:rsidP="00913A63">
      <w:pPr>
        <w:pStyle w:val="ListParagraph"/>
        <w:numPr>
          <w:ilvl w:val="0"/>
          <w:numId w:val="4"/>
        </w:numPr>
      </w:pPr>
      <w:r>
        <w:t>The Members of the Committee were given take-home assignments to prepare and later on submit their written reports, comments and proposals on the various subjects and review. These written submissions were later minutely reviewed vis-à-vis the existing provisions now integrated, in the proposed Eagles Magna Carta.</w:t>
      </w:r>
    </w:p>
    <w:p w14:paraId="14DE5486" w14:textId="0C1941BA" w:rsidR="00913A63" w:rsidRDefault="00913A63" w:rsidP="00913A63">
      <w:pPr>
        <w:pStyle w:val="ListParagraph"/>
        <w:numPr>
          <w:ilvl w:val="0"/>
          <w:numId w:val="4"/>
        </w:numPr>
      </w:pPr>
      <w:r>
        <w:t>The Critical study and review were focused on the following:</w:t>
      </w:r>
    </w:p>
    <w:p w14:paraId="246057A9" w14:textId="2553B39B" w:rsidR="00913A63" w:rsidRDefault="00913A63" w:rsidP="00913A63">
      <w:pPr>
        <w:pStyle w:val="ListParagraph"/>
        <w:numPr>
          <w:ilvl w:val="1"/>
          <w:numId w:val="4"/>
        </w:numPr>
      </w:pPr>
      <w:r>
        <w:t>April 6. The deliberation on this date was focused on the study and review of the Constitutional and By-Laws of the Philippine Eagles. The Committee members, including the chairman and the co-chairman, agreed to submit their written comments and proposals on possible constitutional amendments or even drastic changes in the Eagles Charter.</w:t>
      </w:r>
    </w:p>
    <w:p w14:paraId="742D6A37" w14:textId="5AC68D81" w:rsidR="00913A63" w:rsidRDefault="00913A63" w:rsidP="00913A63">
      <w:pPr>
        <w:pStyle w:val="ListParagraph"/>
        <w:numPr>
          <w:ilvl w:val="1"/>
          <w:numId w:val="4"/>
        </w:numPr>
      </w:pPr>
      <w:r>
        <w:t>April 13. The Committee reviewed the structure of the government of the Philippine Eagle divided into the executive, legislative and judicial. The written comments, proposal and position paper were collated and reconciled.</w:t>
      </w:r>
    </w:p>
    <w:p w14:paraId="4DCF3D5C" w14:textId="14D1E5B4" w:rsidR="00913A63" w:rsidRDefault="00913A63" w:rsidP="00913A63">
      <w:pPr>
        <w:pStyle w:val="ListParagraph"/>
        <w:numPr>
          <w:ilvl w:val="1"/>
          <w:numId w:val="4"/>
        </w:numPr>
      </w:pPr>
      <w:r>
        <w:t>April 20. The Committee focused its review on the Eagles elections laws, Philippine Eagles Institute of Leadership and the Philippine Eagles National President’s League.</w:t>
      </w:r>
    </w:p>
    <w:p w14:paraId="07A6CC2F" w14:textId="7C1BFBEE" w:rsidR="00913A63" w:rsidRDefault="00913A63" w:rsidP="00913A63">
      <w:pPr>
        <w:pStyle w:val="ListParagraph"/>
        <w:numPr>
          <w:ilvl w:val="1"/>
          <w:numId w:val="4"/>
        </w:numPr>
      </w:pPr>
      <w:r>
        <w:t>April 27. The study and review were also focused on other miscellaneous laws not adequately discussed during the previous meetings.</w:t>
      </w:r>
    </w:p>
    <w:p w14:paraId="16178C55" w14:textId="47F147C2" w:rsidR="00913A63" w:rsidRDefault="00913A63" w:rsidP="00913A63">
      <w:pPr>
        <w:pStyle w:val="ListParagraph"/>
        <w:numPr>
          <w:ilvl w:val="1"/>
          <w:numId w:val="4"/>
        </w:numPr>
      </w:pPr>
      <w:r>
        <w:t>April 29. This was a whole day special meeting of the Committee held at the Valle Verde Country Club in Pasig, Metro Manila. The Committee agreed that the proposed Committee Report or Committee Bill be reported as the Eagles Magna Carta of 1989. It further agreed to divide into books the various laws to be incorporated in the Eagles Magna Carta.</w:t>
      </w:r>
    </w:p>
    <w:p w14:paraId="4914F1A6" w14:textId="5F65EE39" w:rsidR="00913A63" w:rsidRDefault="00913A63" w:rsidP="00913A63">
      <w:pPr>
        <w:pStyle w:val="ListParagraph"/>
        <w:numPr>
          <w:ilvl w:val="1"/>
          <w:numId w:val="4"/>
        </w:numPr>
      </w:pPr>
      <w:r>
        <w:t>May 4. The Committee finally discussed the proposed bill of rights and obligation to be incorporated as Book Three in the Eagles Magna Carta. It also finally discussed the proposed institutional commissions the elections and the Philippine Eagles Institute of Leadership</w:t>
      </w:r>
    </w:p>
    <w:p w14:paraId="5AB624EC" w14:textId="14C72E63" w:rsidR="00913A63" w:rsidRDefault="00913A63" w:rsidP="00913A63">
      <w:pPr>
        <w:pStyle w:val="ListParagraph"/>
        <w:numPr>
          <w:ilvl w:val="1"/>
          <w:numId w:val="4"/>
        </w:numPr>
      </w:pPr>
      <w:r>
        <w:t>May 5. The Committee decided to call this special meeting to consider the format of the Eagles Magna Carta. It decided on a 20-book division in the Magna Carta which is clearly presented in the committee Bill. Among others, it approved the final provisions of the Book Three which is the bill of rights and obligations.</w:t>
      </w:r>
    </w:p>
    <w:p w14:paraId="679964B5" w14:textId="226C9BBC" w:rsidR="00913A63" w:rsidRDefault="00913A63" w:rsidP="00913A63">
      <w:pPr>
        <w:pStyle w:val="ListParagraph"/>
        <w:numPr>
          <w:ilvl w:val="1"/>
          <w:numId w:val="4"/>
        </w:numPr>
      </w:pPr>
      <w:r>
        <w:t>May 11. The Committee made a final review of the provision contained in the 20-Book Eagles Magna Carta. It agreed to have a special meeting on May 14 for the final approval of the Committee Report.</w:t>
      </w:r>
    </w:p>
    <w:p w14:paraId="2F695C26" w14:textId="4C7BA735" w:rsidR="00913A63" w:rsidRDefault="00913A63" w:rsidP="00913A63">
      <w:pPr>
        <w:pStyle w:val="ListParagraph"/>
        <w:numPr>
          <w:ilvl w:val="1"/>
          <w:numId w:val="4"/>
        </w:numPr>
      </w:pPr>
      <w:r>
        <w:t xml:space="preserve">Mat 14. The whole day special meeting was devoted to final review of the provisions of the 20 Books of the Magna Carta particularly those of Eagles Code of Laws. Each Book </w:t>
      </w:r>
      <w:r>
        <w:lastRenderedPageBreak/>
        <w:t>was discussed and deliberated before the Committee finally approved the provision thereof.</w:t>
      </w:r>
    </w:p>
    <w:p w14:paraId="346694E3" w14:textId="311D773C" w:rsidR="00913A63" w:rsidRPr="00913A63" w:rsidRDefault="00913A63" w:rsidP="00913A63">
      <w:pPr>
        <w:pStyle w:val="ListParagraph"/>
        <w:numPr>
          <w:ilvl w:val="0"/>
          <w:numId w:val="4"/>
        </w:numPr>
      </w:pPr>
      <w:r>
        <w:t>The Committee believed that it was able to simplify, clarify, synthesize and streamline in the proposed Eagles Magna Carta the various laws of the Philippine Eagles which have become prolix. Indeed, the Eagles prolix laws during the past decade needed desired pruning.</w:t>
      </w:r>
      <w:r>
        <w:br/>
      </w:r>
      <w:r>
        <w:br/>
        <w:t>The Declaration of Goals and Objectives of The Fraternal Order of Eagles (Philippine Eagles) of 1979 has been fully retained.</w:t>
      </w:r>
      <w:r>
        <w:br/>
      </w:r>
      <w:r>
        <w:br/>
        <w:t>The Constitution and By-Laws of 1979, as amended and re-amended with minor amendments, has been likewise retained. The structure of government of the Philippine Eagles in vogue since its founding in 1979 entirely escaped the scalpel of the Committee.</w:t>
      </w:r>
      <w:r>
        <w:br/>
      </w:r>
      <w:r>
        <w:br/>
        <w:t>The provisions of the Eagles Code of Laws, the Election Laws, the Rules of the General Assembly, the Philippine Eagles Institute of Leadership, the Philippine Eagles National Presidents’ League and the Junior Eagles law has been refined and retained.</w:t>
      </w:r>
      <w:r>
        <w:br/>
      </w:r>
      <w:r>
        <w:br/>
        <w:t>The new provisions added significantly are those contained in Book Ten on institutional commissions; Book Eleven on account and audit; Book Twelve on rituals and institutional practices, etcetera; and Book Seventeen on forms.</w:t>
      </w:r>
      <w:r>
        <w:br/>
      </w:r>
      <w:r>
        <w:br/>
        <w:t>The provisions contained in Book Eight on Eagles Club Regions and dues were lifted and distilled from existing provisions of laws. So with Book Fifteen on the Eagles Ethical Code and Book Sixteen on national congress. By and large, the significant changes are found in the new concept and provisions incorporated in the Magna Carta. Except for the refinements introduced, most of the substantial provisions in existing laws have been retained.</w:t>
      </w:r>
      <w:r>
        <w:br/>
      </w:r>
      <w:r>
        <w:br/>
        <w:t>The Eagles Magna Carta, presented as Committee Bill or GA Bill No. 1, became the great charter of the Philippine Eagles. In a manner of speaking, the Magna Carta provides the basis for guaranteeing the civic rights of the Eagles under the rule of law enshrined therein. Every Eagles in placed under the mantle of the Magna Carta and no Eagles shall be above it.</w:t>
      </w:r>
    </w:p>
    <w:sectPr w:rsidR="00913A63" w:rsidRPr="00913A63">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default"/>
  </w:font>
  <w:font w:name="Liberation Serif">
    <w:altName w:val="Times New Roman"/>
    <w:charset w:val="01"/>
    <w:family w:val="roman"/>
    <w:pitch w:val="variable"/>
  </w:font>
  <w:font w:name="Noto Sans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roman"/>
    <w:pitch w:val="variable"/>
  </w:font>
  <w:font w:name="Liberation Mono">
    <w:altName w:val="Courier New"/>
    <w:charset w:val="01"/>
    <w:family w:val="roman"/>
    <w:pitch w:val="variable"/>
  </w:font>
  <w:font w:name="Noto Sans Mono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1668D"/>
    <w:multiLevelType w:val="hybridMultilevel"/>
    <w:tmpl w:val="EBAE222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2060435F"/>
    <w:multiLevelType w:val="multilevel"/>
    <w:tmpl w:val="9D4ACB38"/>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34B53756"/>
    <w:multiLevelType w:val="multilevel"/>
    <w:tmpl w:val="423ED65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744016E0"/>
    <w:multiLevelType w:val="multilevel"/>
    <w:tmpl w:val="9F4CA09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630548979">
    <w:abstractNumId w:val="1"/>
  </w:num>
  <w:num w:numId="2" w16cid:durableId="453527274">
    <w:abstractNumId w:val="3"/>
  </w:num>
  <w:num w:numId="3" w16cid:durableId="582760317">
    <w:abstractNumId w:val="2"/>
  </w:num>
  <w:num w:numId="4" w16cid:durableId="870848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3C2D"/>
    <w:rsid w:val="00913A63"/>
    <w:rsid w:val="00D63C2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503E6"/>
  <w15:docId w15:val="{0D699F46-D262-4E4A-8983-B7D131AC2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uiPriority w:val="9"/>
    <w:qFormat/>
    <w:pPr>
      <w:numPr>
        <w:numId w:val="1"/>
      </w:numPr>
      <w:outlineLvl w:val="0"/>
    </w:pPr>
    <w:rPr>
      <w:b/>
      <w:bCs/>
      <w:sz w:val="36"/>
      <w:szCs w:val="36"/>
    </w:rPr>
  </w:style>
  <w:style w:type="paragraph" w:styleId="Heading2">
    <w:name w:val="heading 2"/>
    <w:basedOn w:val="Heading"/>
    <w:next w:val="BodyText"/>
    <w:uiPriority w:val="9"/>
    <w:unhideWhenUsed/>
    <w:qFormat/>
    <w:pPr>
      <w:numPr>
        <w:ilvl w:val="1"/>
        <w:numId w:val="1"/>
      </w:numPr>
      <w:spacing w:before="2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character" w:customStyle="1" w:styleId="SourceText">
    <w:name w:val="Source Text"/>
    <w:qFormat/>
    <w:rPr>
      <w:rFonts w:ascii="Liberation Mono" w:eastAsia="Noto Sans Mono CJK SC"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Noto Sans Mono CJK SC" w:hAnsi="Liberation Mono" w:cs="Liberation Mono"/>
      <w:sz w:val="20"/>
      <w:szCs w:val="20"/>
    </w:rPr>
  </w:style>
  <w:style w:type="paragraph" w:styleId="ListParagraph">
    <w:name w:val="List Paragraph"/>
    <w:basedOn w:val="Normal"/>
    <w:uiPriority w:val="34"/>
    <w:qFormat/>
    <w:rsid w:val="00913A63"/>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C772F-8D39-4EFA-950F-6A661DDE2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Pages>
  <Words>789</Words>
  <Characters>4502</Characters>
  <Application>Microsoft Office Word</Application>
  <DocSecurity>0</DocSecurity>
  <Lines>37</Lines>
  <Paragraphs>10</Paragraphs>
  <ScaleCrop>false</ScaleCrop>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James Roi Dela Cruz</cp:lastModifiedBy>
  <cp:revision>12</cp:revision>
  <dcterms:created xsi:type="dcterms:W3CDTF">2023-11-28T09:47:00Z</dcterms:created>
  <dcterms:modified xsi:type="dcterms:W3CDTF">2024-01-04T21:17:00Z</dcterms:modified>
  <dc:language>en-US</dc:language>
</cp:coreProperties>
</file>