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Palatino Linotype" w:cs="Palatino Linotype" w:eastAsia="Palatino Linotype" w:hAnsi="Palatino Linotype"/>
          <w:b/>
          <w:bCs/>
          <w:caps/>
          <w:color w:val="003366"/>
          <w:sz w:val="20"/>
          <w:szCs w:val="20"/>
        </w:rPr>
        <w:t xml:space="preserve">UNIVERSIDAD AUTÓNOMA DE CIUDAD JUÁREZ</w:t>
      </w:r>
    </w:p>
    <w:p>
      <w:pPr>
        <w:spacing w:after="40"/>
        <w:jc w:val="center"/>
      </w:pPr>
      <w:r>
        <w:rPr>
          <w:rFonts w:ascii="Palatino Linotype" w:cs="Palatino Linotype" w:eastAsia="Palatino Linotype" w:hAnsi="Palatino Linotype"/>
          <w:color w:val="003366"/>
          <w:sz w:val="20"/>
          <w:szCs w:val="20"/>
        </w:rPr>
        <w:t xml:space="preserve">Maestría en Inteligencia Artificial y Analítica de Datos</w:t>
      </w:r>
    </w:p>
    <w:p>
      <w:pPr>
        <w:spacing w:after="200"/>
        <w:jc w:val="center"/>
      </w:pPr>
      <w:r>
        <w:rPr>
          <w:rFonts w:ascii="Palatino Linotype" w:cs="Palatino Linotype" w:eastAsia="Palatino Linotype" w:hAnsi="Palatino Linotype"/>
          <w:i/>
          <w:iCs/>
          <w:color w:val="555555"/>
          <w:sz w:val="20"/>
          <w:szCs w:val="20"/>
        </w:rPr>
        <w:t xml:space="preserve">Materia: Optimización Inteligente</w:t>
      </w:r>
    </w:p>
    <w:p>
      <w:pPr>
        <w:pBdr>
          <w:bottom w:val="single" w:color="C8962E" w:sz="12" w:space="1"/>
        </w:pBdr>
        <w:spacing w:after="200"/>
      </w:pPr>
    </w:p>
    <w:p>
      <w:pPr>
        <w:spacing w:after="80"/>
        <w:jc w:val="center"/>
      </w:pPr>
      <w:r>
        <w:rPr>
          <w:rFonts w:ascii="Palatino Linotype" w:cs="Palatino Linotype" w:eastAsia="Palatino Linotype" w:hAnsi="Palatino Linotype"/>
          <w:b/>
          <w:bCs/>
          <w:color w:val="003366"/>
          <w:sz w:val="36"/>
          <w:szCs w:val="36"/>
        </w:rPr>
        <w:t xml:space="preserve">Actividad Práctica</w:t>
      </w:r>
    </w:p>
    <w:p>
      <w:pPr>
        <w:spacing w:after="60"/>
        <w:jc w:val="center"/>
      </w:pPr>
      <w:r>
        <w:rPr>
          <w:rFonts w:ascii="Palatino Linotype" w:cs="Palatino Linotype" w:eastAsia="Palatino Linotype" w:hAnsi="Palatino Linotype"/>
          <w:b/>
          <w:bCs/>
          <w:color w:val="003366"/>
          <w:sz w:val="30"/>
          <w:szCs w:val="30"/>
        </w:rPr>
        <w:t xml:space="preserve">Análisis e Implementación de MACS-VRPTW</w:t>
      </w:r>
    </w:p>
    <w:p>
      <w:pPr>
        <w:spacing w:after="300"/>
        <w:jc w:val="center"/>
      </w:pPr>
      <w:r>
        <w:rPr>
          <w:rFonts w:ascii="Palatino Linotype" w:cs="Palatino Linotype" w:eastAsia="Palatino Linotype" w:hAnsi="Palatino Linotype"/>
          <w:i/>
          <w:iCs/>
          <w:color w:val="555555"/>
          <w:sz w:val="22"/>
          <w:szCs w:val="22"/>
        </w:rPr>
        <w:t xml:space="preserve">Reto de Programación: Arquitecturas de Múltiples Colonias</w:t>
      </w:r>
      <w:r>
        <w:rPr>
          <w:rFonts w:ascii="Palatino Linotype" w:cs="Palatino Linotype" w:eastAsia="Palatino Linotype" w:hAnsi="Palatino Linotype"/>
          <w:i/>
          <w:iCs/>
          <w:color w:val="555555"/>
          <w:sz w:val="22"/>
          <w:szCs w:val="22"/>
        </w:rPr>
        <w:br/>
        <w:t xml:space="preserve">
para Problemas de Ruteo con Ventanas de Tiempo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sz="0"/>
              <w:left w:val="none" w:sz="0"/>
              <w:bottom w:val="single" w:color="DDDDDD" w:sz="1"/>
              <w:right w:val="none" w:sz="0"/>
            </w:tcBorders>
            <w:shd w:fill="003366" w:val="clear"/>
            <w:tcMar>
              <w:top w:type="dxa" w:w="80"/>
              <w:left w:type="dxa" w:w="120"/>
              <w:bottom w:type="dxa" w:w="80"/>
              <w:right w:type="dxa" w:w="120"/>
            </w:tcMar>
          </w:tcPr>
          <w:p>
            <w:r>
              <w:rPr>
                <w:rFonts w:ascii="Palatino Linotype" w:cs="Palatino Linotype" w:eastAsia="Palatino Linotype" w:hAnsi="Palatino Linotype"/>
                <w:b/>
                <w:bCs/>
                <w:color w:val="FFFFFF"/>
                <w:sz w:val="21"/>
                <w:szCs w:val="21"/>
              </w:rPr>
              <w:t xml:space="preserve">Profesor</w:t>
            </w:r>
          </w:p>
        </w:tc>
        <w:tc>
          <w:tcPr>
            <w:tcW w:type="dxa" w:w="6240"/>
            <w:tcBorders>
              <w:top w:val="none" w:sz="0"/>
              <w:left w:val="none" w:sz="0"/>
              <w:bottom w:val="single" w:color="DDDDDD" w:sz="1"/>
              <w:right w:val="none" w:sz="0"/>
            </w:tcBorders>
            <w:shd w:fill="E8F0FE" w:val="clear"/>
            <w:tcMar>
              <w:top w:type="dxa" w:w="80"/>
              <w:left w:type="dxa" w:w="120"/>
              <w:bottom w:type="dxa" w:w="80"/>
              <w:right w:type="dxa" w:w="120"/>
            </w:tcMar>
          </w:tcPr>
          <w:p>
            <w:r>
              <w:rPr>
                <w:rFonts w:ascii="Palatino Linotype" w:cs="Palatino Linotype" w:eastAsia="Palatino Linotype" w:hAnsi="Palatino Linotype"/>
                <w:color w:val="333333"/>
                <w:sz w:val="21"/>
                <w:szCs w:val="21"/>
              </w:rPr>
              <w:t xml:space="preserve">Mtro. Raúl Gibrán Porras Alaniz</w:t>
            </w:r>
          </w:p>
        </w:tc>
      </w:tr>
      <w:tr>
        <w:tc>
          <w:tcPr>
            <w:tcW w:type="dxa" w:w="3120"/>
            <w:tcBorders>
              <w:top w:val="none" w:sz="0"/>
              <w:left w:val="none" w:sz="0"/>
              <w:bottom w:val="single" w:color="DDDDDD" w:sz="1"/>
              <w:right w:val="none" w:sz="0"/>
            </w:tcBorders>
            <w:shd w:fill="003366" w:val="clear"/>
            <w:tcMar>
              <w:top w:type="dxa" w:w="80"/>
              <w:left w:type="dxa" w:w="120"/>
              <w:bottom w:type="dxa" w:w="80"/>
              <w:right w:type="dxa" w:w="120"/>
            </w:tcMar>
          </w:tcPr>
          <w:p>
            <w:r>
              <w:rPr>
                <w:rFonts w:ascii="Palatino Linotype" w:cs="Palatino Linotype" w:eastAsia="Palatino Linotype" w:hAnsi="Palatino Linotype"/>
                <w:b/>
                <w:bCs/>
                <w:color w:val="FFFFFF"/>
                <w:sz w:val="21"/>
                <w:szCs w:val="21"/>
              </w:rPr>
              <w:t xml:space="preserve">Programa</w:t>
            </w:r>
          </w:p>
        </w:tc>
        <w:tc>
          <w:tcPr>
            <w:tcW w:type="dxa" w:w="6240"/>
            <w:tcBorders>
              <w:top w:val="none" w:sz="0"/>
              <w:left w:val="none" w:sz="0"/>
              <w:bottom w:val="single" w:color="DDDDDD" w:sz="1"/>
              <w:right w:val="none" w:sz="0"/>
            </w:tcBorders>
            <w:shd w:fill="E8F0FE" w:val="clear"/>
            <w:tcMar>
              <w:top w:type="dxa" w:w="80"/>
              <w:left w:type="dxa" w:w="120"/>
              <w:bottom w:type="dxa" w:w="80"/>
              <w:right w:type="dxa" w:w="120"/>
            </w:tcMar>
          </w:tcPr>
          <w:p>
            <w:r>
              <w:rPr>
                <w:rFonts w:ascii="Palatino Linotype" w:cs="Palatino Linotype" w:eastAsia="Palatino Linotype" w:hAnsi="Palatino Linotype"/>
                <w:color w:val="333333"/>
                <w:sz w:val="21"/>
                <w:szCs w:val="21"/>
              </w:rPr>
              <w:t xml:space="preserve">MIAAD — UACJ</w:t>
            </w:r>
          </w:p>
        </w:tc>
      </w:tr>
      <w:tr>
        <w:tc>
          <w:tcPr>
            <w:tcW w:type="dxa" w:w="3120"/>
            <w:tcBorders>
              <w:top w:val="none" w:sz="0"/>
              <w:left w:val="none" w:sz="0"/>
              <w:bottom w:val="single" w:color="DDDDDD" w:sz="1"/>
              <w:right w:val="none" w:sz="0"/>
            </w:tcBorders>
            <w:shd w:fill="003366" w:val="clear"/>
            <w:tcMar>
              <w:top w:type="dxa" w:w="80"/>
              <w:left w:type="dxa" w:w="120"/>
              <w:bottom w:type="dxa" w:w="80"/>
              <w:right w:type="dxa" w:w="120"/>
            </w:tcMar>
          </w:tcPr>
          <w:p>
            <w:r>
              <w:rPr>
                <w:rFonts w:ascii="Palatino Linotype" w:cs="Palatino Linotype" w:eastAsia="Palatino Linotype" w:hAnsi="Palatino Linotype"/>
                <w:b/>
                <w:bCs/>
                <w:color w:val="FFFFFF"/>
                <w:sz w:val="21"/>
                <w:szCs w:val="21"/>
              </w:rPr>
              <w:t xml:space="preserve">Modalidad</w:t>
            </w:r>
          </w:p>
        </w:tc>
        <w:tc>
          <w:tcPr>
            <w:tcW w:type="dxa" w:w="6240"/>
            <w:tcBorders>
              <w:top w:val="none" w:sz="0"/>
              <w:left w:val="none" w:sz="0"/>
              <w:bottom w:val="single" w:color="DDDDDD" w:sz="1"/>
              <w:right w:val="none" w:sz="0"/>
            </w:tcBorders>
            <w:shd w:fill="E8F0FE" w:val="clear"/>
            <w:tcMar>
              <w:top w:type="dxa" w:w="80"/>
              <w:left w:type="dxa" w:w="120"/>
              <w:bottom w:type="dxa" w:w="80"/>
              <w:right w:type="dxa" w:w="120"/>
            </w:tcMar>
          </w:tcPr>
          <w:p>
            <w:r>
              <w:rPr>
                <w:rFonts w:ascii="Palatino Linotype" w:cs="Palatino Linotype" w:eastAsia="Palatino Linotype" w:hAnsi="Palatino Linotype"/>
                <w:color w:val="333333"/>
                <w:sz w:val="21"/>
                <w:szCs w:val="21"/>
              </w:rPr>
              <w:t xml:space="preserve">Trabajo en equipo (4 integrantes)</w:t>
            </w:r>
          </w:p>
        </w:tc>
      </w:tr>
      <w:tr>
        <w:tc>
          <w:tcPr>
            <w:tcW w:type="dxa" w:w="3120"/>
            <w:tcBorders>
              <w:top w:val="none" w:sz="0"/>
              <w:left w:val="none" w:sz="0"/>
              <w:bottom w:val="single" w:color="DDDDDD" w:sz="1"/>
              <w:right w:val="none" w:sz="0"/>
            </w:tcBorders>
            <w:shd w:fill="003366" w:val="clear"/>
            <w:tcMar>
              <w:top w:type="dxa" w:w="80"/>
              <w:left w:type="dxa" w:w="120"/>
              <w:bottom w:type="dxa" w:w="80"/>
              <w:right w:type="dxa" w:w="120"/>
            </w:tcMar>
          </w:tcPr>
          <w:p>
            <w:r>
              <w:rPr>
                <w:rFonts w:ascii="Palatino Linotype" w:cs="Palatino Linotype" w:eastAsia="Palatino Linotype" w:hAnsi="Palatino Linotype"/>
                <w:b/>
                <w:bCs/>
                <w:color w:val="FFFFFF"/>
                <w:sz w:val="21"/>
                <w:szCs w:val="21"/>
              </w:rPr>
              <w:t xml:space="preserve">Entrega</w:t>
            </w:r>
          </w:p>
        </w:tc>
        <w:tc>
          <w:tcPr>
            <w:tcW w:type="dxa" w:w="6240"/>
            <w:tcBorders>
              <w:top w:val="none" w:sz="0"/>
              <w:left w:val="none" w:sz="0"/>
              <w:bottom w:val="single" w:color="DDDDDD" w:sz="1"/>
              <w:right w:val="none" w:sz="0"/>
            </w:tcBorders>
            <w:shd w:fill="E8F0FE" w:val="clear"/>
            <w:tcMar>
              <w:top w:type="dxa" w:w="80"/>
              <w:left w:type="dxa" w:w="120"/>
              <w:bottom w:type="dxa" w:w="80"/>
              <w:right w:type="dxa" w:w="120"/>
            </w:tcMar>
          </w:tcPr>
          <w:p>
            <w:r>
              <w:rPr>
                <w:rFonts w:ascii="Palatino Linotype" w:cs="Palatino Linotype" w:eastAsia="Palatino Linotype" w:hAnsi="Palatino Linotype"/>
                <w:color w:val="333333"/>
                <w:sz w:val="21"/>
                <w:szCs w:val="21"/>
              </w:rPr>
              <w:t xml:space="preserve">Martes (siguiente clase) — Presentación en vivo</w:t>
            </w:r>
          </w:p>
        </w:tc>
      </w:tr>
      <w:tr>
        <w:tc>
          <w:tcPr>
            <w:tcW w:type="dxa" w:w="3120"/>
            <w:tcBorders>
              <w:top w:val="none" w:sz="0"/>
              <w:left w:val="none" w:sz="0"/>
              <w:bottom w:val="single" w:color="DDDDDD" w:sz="1"/>
              <w:right w:val="none" w:sz="0"/>
            </w:tcBorders>
            <w:shd w:fill="003366" w:val="clear"/>
            <w:tcMar>
              <w:top w:type="dxa" w:w="80"/>
              <w:left w:type="dxa" w:w="120"/>
              <w:bottom w:type="dxa" w:w="80"/>
              <w:right w:type="dxa" w:w="120"/>
            </w:tcMar>
          </w:tcPr>
          <w:p>
            <w:r>
              <w:rPr>
                <w:rFonts w:ascii="Palatino Linotype" w:cs="Palatino Linotype" w:eastAsia="Palatino Linotype" w:hAnsi="Palatino Linotype"/>
                <w:b/>
                <w:bCs/>
                <w:color w:val="FFFFFF"/>
                <w:sz w:val="21"/>
                <w:szCs w:val="21"/>
              </w:rPr>
              <w:t xml:space="preserve">Plataforma</w:t>
            </w:r>
          </w:p>
        </w:tc>
        <w:tc>
          <w:tcPr>
            <w:tcW w:type="dxa" w:w="6240"/>
            <w:tcBorders>
              <w:top w:val="none" w:sz="0"/>
              <w:left w:val="none" w:sz="0"/>
              <w:bottom w:val="single" w:color="DDDDDD" w:sz="1"/>
              <w:right w:val="none" w:sz="0"/>
            </w:tcBorders>
            <w:shd w:fill="E8F0FE" w:val="clear"/>
            <w:tcMar>
              <w:top w:type="dxa" w:w="80"/>
              <w:left w:type="dxa" w:w="120"/>
              <w:bottom w:type="dxa" w:w="80"/>
              <w:right w:type="dxa" w:w="120"/>
            </w:tcMar>
          </w:tcPr>
          <w:p>
            <w:r>
              <w:rPr>
                <w:rFonts w:ascii="Palatino Linotype" w:cs="Palatino Linotype" w:eastAsia="Palatino Linotype" w:hAnsi="Palatino Linotype"/>
                <w:color w:val="333333"/>
                <w:sz w:val="21"/>
                <w:szCs w:val="21"/>
              </w:rPr>
              <w:t xml:space="preserve">Subir portada de presentación en Aula Virtual</w:t>
            </w:r>
          </w:p>
        </w:tc>
      </w:tr>
    </w:tbl>
    <w:p>
      <w:pPr>
        <w:spacing w:after="100"/>
      </w:pPr>
    </w:p>
    <w:p>
      <w:pPr>
        <w:pStyle w:val="Heading1"/>
      </w:pPr>
      <w:r>
        <w:t xml:space="preserve">1. Contexto y Objetivo</w:t>
      </w:r>
    </w:p>
    <w:p>
      <w:pPr>
        <w:spacing w:after="200"/>
      </w:pPr>
      <w:r>
        <w:t xml:space="preserve">Esta actividad tiene como propósito que el estudiante viva la experiencia completa de </w:t>
      </w:r>
      <w:r>
        <w:rPr>
          <w:b/>
          <w:bCs/>
        </w:rPr>
        <w:t xml:space="preserve">replicar un algoritmo de investigación</w:t>
      </w:r>
      <w:r>
        <w:t xml:space="preserve"> a partir de un artículo científico. El problema abordado es el </w:t>
      </w:r>
      <w:r>
        <w:rPr>
          <w:b/>
          <w:bCs/>
          <w:i/>
          <w:iCs/>
        </w:rPr>
        <w:t xml:space="preserve">Vehicle Routing Problem with Time Windows (VRPTW)</w:t>
      </w:r>
      <w:r>
        <w:t xml:space="preserve">, resuelto mediante una variante de Ant Colony Optimization (ACO) conocida como </w:t>
      </w:r>
      <w:r>
        <w:rPr>
          <w:b/>
          <w:bCs/>
        </w:rPr>
        <w:t xml:space="preserve">Multiple Ant Colony System (MACS-VRPTW)</w:t>
      </w:r>
      <w:r>
        <w:t xml:space="preserve">. El reto consiste en leer el artículo, comprender el algoritmo, programarlo desde cero, probarlo con instancias de benchmark y comparar los resultados obtenidos con los reportados por los investigadores originales.</w:t>
      </w:r>
    </w:p>
    <w:p>
      <w:pPr>
        <w:pStyle w:val="Heading1"/>
      </w:pPr>
      <w:r>
        <w:t xml:space="preserve">2. Descripción del Problema</w:t>
      </w:r>
    </w:p>
    <w:p>
      <w:pPr>
        <w:spacing w:after="120"/>
      </w:pPr>
      <w:r>
        <w:t xml:space="preserve">El VRPTW es un problema clásico de optimización combinatoria que consiste en encontrar un conjunto de rutas para una flota de vehículos que deben atender clientes distribuidos geográficamente, cada uno con una ventana de tiempo específica en la que debe ser visitado. Los objetivos típicos incluyen minimizar el número de vehículos utilizados y la distancia total recorrida, respetando restricciones de capacidad y horarios.</w:t>
      </w:r>
    </w:p>
    <w:p>
      <w:pPr>
        <w:spacing w:after="200"/>
      </w:pPr>
      <w:r>
        <w:t xml:space="preserve">El algoritmo MACS-VRPTW emplea múltiples colonias de hormigas que trabajan de forma cooperativa para optimizar simultáneamente estos objetivos. El artículo proporcionado describe esta variante en detalle, incluyendo pseudocódigo, parámetros y resultados experimentales.</w:t>
      </w:r>
    </w:p>
    <w:p>
      <w:pPr>
        <w:pStyle w:val="Heading1"/>
      </w:pPr>
      <w:r>
        <w:t xml:space="preserve">3. Instrucciones Paso a Paso</w:t>
      </w:r>
    </w:p>
    <w:p>
      <w:pPr>
        <w:pStyle w:val="Heading2"/>
      </w:pPr>
      <w:r>
        <w:t xml:space="preserve">Paso 1: Lectura y Comprensión del Artículo</w:t>
      </w:r>
    </w:p>
    <w:p>
      <w:pPr>
        <w:pStyle w:val="ListParagraph"/>
        <w:numPr>
          <w:ilvl w:val="0"/>
          <w:numId w:val="2"/>
        </w:numPr>
        <w:spacing w:after="60"/>
      </w:pPr>
      <w:r>
        <w:t xml:space="preserve">Leer el artículo completo proporcionado por el profesor sobre la variante MACS-VRPTW del algoritmo ACO.</w:t>
      </w:r>
    </w:p>
    <w:p>
      <w:pPr>
        <w:pStyle w:val="ListParagraph"/>
        <w:numPr>
          <w:ilvl w:val="0"/>
          <w:numId w:val="2"/>
        </w:numPr>
        <w:spacing w:after="60"/>
      </w:pPr>
      <w:r>
        <w:t xml:space="preserve">Identificar la lógica del algoritmo: reglas de transición, actualización de feromonas, mecanismo de múltiples colonias y estructura de búsqueda local.</w:t>
      </w:r>
    </w:p>
    <w:p>
      <w:pPr>
        <w:pStyle w:val="ListParagraph"/>
        <w:numPr>
          <w:ilvl w:val="0"/>
          <w:numId w:val="2"/>
        </w:numPr>
        <w:spacing w:after="200"/>
      </w:pPr>
      <w:r>
        <w:t xml:space="preserve">Comprender los parámetros utilizados y cómo se configuraron en el estudio experimental.</w:t>
      </w:r>
    </w:p>
    <w:p>
      <w:pPr>
        <w:pStyle w:val="Heading2"/>
      </w:pPr>
      <w:r>
        <w:t xml:space="preserve">Paso 2: Implementación del Algoritmo</w:t>
      </w:r>
    </w:p>
    <w:p>
      <w:pPr>
        <w:pStyle w:val="ListParagraph"/>
        <w:numPr>
          <w:ilvl w:val="0"/>
          <w:numId w:val="3"/>
        </w:numPr>
        <w:spacing w:after="60"/>
      </w:pPr>
      <w:r>
        <w:rPr>
          <w:b/>
          <w:bCs/>
        </w:rPr>
        <w:t xml:space="preserve">Replicar el algoritmo descrito en el artículo.</w:t>
      </w:r>
      <w:r>
        <w:t xml:space="preserve"> Pueden utilizar el lenguaje de programación o herramienta de su preferencia: Python, Java, C/C++, MATLAB, o cualquier otro entorno.</w:t>
      </w:r>
    </w:p>
    <w:p>
      <w:pPr>
        <w:pStyle w:val="ListParagraph"/>
        <w:numPr>
          <w:ilvl w:val="0"/>
          <w:numId w:val="3"/>
        </w:numPr>
        <w:spacing w:after="60"/>
      </w:pPr>
      <w:r>
        <w:t xml:space="preserve">Seguir fielmente el pseudocódigo y la descripción del artículo. El objetivo es replicar, no reinventar.</w:t>
      </w:r>
    </w:p>
    <w:p>
      <w:pPr>
        <w:pStyle w:val="ListParagraph"/>
        <w:numPr>
          <w:ilvl w:val="0"/>
          <w:numId w:val="3"/>
        </w:numPr>
        <w:spacing w:after="200"/>
      </w:pPr>
      <w:r>
        <w:t xml:space="preserve">Documentar decisiones de implementación: estructuras de datos elegidas, manejo de restricciones y estrategias de búsqueda local aplicadas.</w:t>
      </w:r>
    </w:p>
    <w:p>
      <w:pPr>
        <w:pStyle w:val="Heading2"/>
      </w:pPr>
      <w:r>
        <w:t xml:space="preserve">Paso 3: Selección de Instancia de Prueba</w:t>
      </w:r>
    </w:p>
    <w:p>
      <w:pPr>
        <w:pStyle w:val="ListParagraph"/>
        <w:numPr>
          <w:ilvl w:val="0"/>
          <w:numId w:val="4"/>
        </w:numPr>
        <w:spacing w:after="60"/>
      </w:pPr>
      <w:r>
        <w:t xml:space="preserve">Seleccionar </w:t>
      </w:r>
      <w:r>
        <w:rPr>
          <w:b/>
          <w:bCs/>
        </w:rPr>
        <w:t xml:space="preserve">una instancia de prueba diferente por equipo</w:t>
      </w:r>
      <w:r>
        <w:t xml:space="preserve"> de las disponibles en el benchmark proporcionado (enlace compartido por el profesor).</w:t>
      </w:r>
    </w:p>
    <w:p>
      <w:pPr>
        <w:pStyle w:val="ListParagraph"/>
        <w:numPr>
          <w:ilvl w:val="0"/>
          <w:numId w:val="4"/>
        </w:numPr>
        <w:spacing w:after="60"/>
      </w:pPr>
      <w:r>
        <w:rPr>
          <w:b/>
          <w:bCs/>
        </w:rPr>
        <w:t xml:space="preserve">Importante: </w:t>
      </w:r>
      <w:r>
        <w:t xml:space="preserve">Cada equipo debe elegir una instancia distinta. Hay suficientes opciones para que no se repitan.</w:t>
      </w:r>
    </w:p>
    <w:p>
      <w:pPr>
        <w:pStyle w:val="ListParagraph"/>
        <w:numPr>
          <w:ilvl w:val="0"/>
          <w:numId w:val="4"/>
        </w:numPr>
        <w:spacing w:after="200"/>
      </w:pPr>
      <w:r>
        <w:t xml:space="preserve">Interpretar correctamente el formato de la instancia: qué representa cada campo (coordenadas, demandas, ventanas de tiempo, capacidad del vehículo, etc.). El artículo y la fuente de instancias contienen esta información.</w:t>
      </w:r>
    </w:p>
    <w:p>
      <w:pPr>
        <w:pStyle w:val="Heading2"/>
      </w:pPr>
      <w:r>
        <w:t xml:space="preserve">Paso 4: Experimentación y Comparación de Resultados</w:t>
      </w:r>
    </w:p>
    <w:p>
      <w:pPr>
        <w:spacing w:after="200"/>
      </w:pPr>
      <w:r>
        <w:t xml:space="preserve">Ejecutar el algoritmo sobre la instancia seleccionada y comparar los resultados obtenidos (número de vehículos, distancia total, calidad de la solución) contra los resultados reportados en el artículo. Documentar si se logró replicar el resultado o qué diferencias se encontraron y posibles causas de dichas diferencias.</w:t>
      </w:r>
    </w:p>
    <w:p>
      <w:pPr>
        <w:pStyle w:val="Heading1"/>
      </w:pPr>
      <w:r>
        <w:t xml:space="preserve">4.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c>
          <w:tcPr>
            <w:tcW w:type="dxa" w:w="7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pPr>
              <w:jc w:val="center"/>
            </w:pPr>
            <w:r>
              <w:rPr>
                <w:rFonts w:ascii="Palatino Linotype" w:cs="Palatino Linotype" w:eastAsia="Palatino Linotype" w:hAnsi="Palatino Linotype"/>
                <w:b/>
                <w:bCs/>
                <w:color w:val="FFFFFF"/>
                <w:sz w:val="20"/>
                <w:szCs w:val="20"/>
              </w:rPr>
              <w:t xml:space="preserve">#</w:t>
            </w:r>
          </w:p>
        </w:tc>
        <w:tc>
          <w:tcPr>
            <w:tcW w:type="dxa" w:w="324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pPr>
              <w:jc w:val="center"/>
            </w:pPr>
            <w:r>
              <w:rPr>
                <w:rFonts w:ascii="Palatino Linotype" w:cs="Palatino Linotype" w:eastAsia="Palatino Linotype" w:hAnsi="Palatino Linotype"/>
                <w:b/>
                <w:bCs/>
                <w:color w:val="FFFFFF"/>
                <w:sz w:val="20"/>
                <w:szCs w:val="20"/>
              </w:rPr>
              <w:t xml:space="preserve">Entregable</w:t>
            </w:r>
          </w:p>
        </w:tc>
        <w:tc>
          <w:tcPr>
            <w:tcW w:type="dxa" w:w="540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pPr>
              <w:jc w:val="center"/>
            </w:pPr>
            <w:r>
              <w:rPr>
                <w:rFonts w:ascii="Palatino Linotype" w:cs="Palatino Linotype" w:eastAsia="Palatino Linotype" w:hAnsi="Palatino Linotype"/>
                <w:b/>
                <w:bCs/>
                <w:color w:val="FFFFFF"/>
                <w:sz w:val="20"/>
                <w:szCs w:val="20"/>
              </w:rPr>
              <w:t xml:space="preserve">Descripción</w:t>
            </w:r>
          </w:p>
        </w:tc>
      </w:tr>
      <w:tr>
        <w:tc>
          <w:tcPr>
            <w:tcW w:type="dxa" w:w="7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color w:val="003366"/>
                <w:sz w:val="20"/>
                <w:szCs w:val="20"/>
              </w:rPr>
              <w:t xml:space="preserve">1</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Código fuente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Implementación completa del algoritmo MACS-VRPTW en el lenguaje elegido, funcional y documentado.</w:t>
            </w:r>
          </w:p>
        </w:tc>
      </w:tr>
      <w:tr>
        <w:tc>
          <w:tcPr>
            <w:tcW w:type="dxa" w:w="7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color w:val="003366"/>
                <w:sz w:val="20"/>
                <w:szCs w:val="20"/>
              </w:rPr>
              <w:t xml:space="preserve">2</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Presentación</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Presentación corta que explique: cómo funciona el algoritmo, cómo lo programaron, qué instancia usaron, cómo se interpreta la instancia, y resultados obtenidos vs. reportados.</w:t>
            </w:r>
          </w:p>
        </w:tc>
      </w:tr>
      <w:tr>
        <w:tc>
          <w:tcPr>
            <w:tcW w:type="dxa" w:w="7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color w:val="003366"/>
                <w:sz w:val="20"/>
                <w:szCs w:val="20"/>
              </w:rPr>
              <w:t xml:space="preserve">3</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Portada en Aula Virtual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Cada integrante del equipo debe subir la portada de la presentación al Aula Virtual como registro individual de participación.</w:t>
            </w:r>
          </w:p>
        </w:tc>
      </w:tr>
      <w:tr>
        <w:tc>
          <w:tcPr>
            <w:tcW w:type="dxa" w:w="72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pPr>
              <w:jc w:val="center"/>
            </w:pPr>
            <w:r>
              <w:rPr>
                <w:b/>
                <w:bCs/>
                <w:color w:val="003366"/>
                <w:sz w:val="20"/>
                <w:szCs w:val="20"/>
              </w:rPr>
              <w:t xml:space="preserve">4</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color w:val="333333"/>
                <w:sz w:val="20"/>
                <w:szCs w:val="20"/>
              </w:rPr>
              <w:t xml:space="preserve">Presentación en vivo</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Exposición del trabajo frente al grupo el día de entrega (martes, siguiente clase).</w:t>
            </w:r>
          </w:p>
        </w:tc>
      </w:tr>
    </w:tbl>
    <w:p>
      <w:pPr>
        <w:spacing w:after="100"/>
      </w:pPr>
    </w:p>
    <w:p>
      <w:pPr>
        <w:pStyle w:val="Heading1"/>
      </w:pPr>
      <w:r>
        <w:t xml:space="preserve">5. Contenido Esperado de la Presentación</w:t>
      </w:r>
    </w:p>
    <w:p>
      <w:pPr>
        <w:spacing w:after="100"/>
      </w:pPr>
      <w:r>
        <w:t xml:space="preserve">La presentación deberá cubrir los siguientes puntos:</w:t>
      </w:r>
    </w:p>
    <w:p>
      <w:pPr>
        <w:pStyle w:val="ListParagraph"/>
        <w:numPr>
          <w:ilvl w:val="0"/>
          <w:numId w:val="5"/>
        </w:numPr>
        <w:spacing w:after="80"/>
      </w:pPr>
      <w:r>
        <w:rPr>
          <w:b/>
          <w:bCs/>
        </w:rPr>
        <w:t xml:space="preserve">Descripción del algoritmo MACS-VRPTW: </w:t>
      </w:r>
      <w:r>
        <w:t xml:space="preserve">Explicar en sus propias palabras cómo opera el algoritmo, sus componentes principales (colonias, reglas de transición, actualización de feromonas, búsqueda local).</w:t>
      </w:r>
    </w:p>
    <w:p>
      <w:pPr>
        <w:pStyle w:val="ListParagraph"/>
        <w:numPr>
          <w:ilvl w:val="0"/>
          <w:numId w:val="5"/>
        </w:numPr>
        <w:spacing w:after="80"/>
      </w:pPr>
      <w:r>
        <w:rPr>
          <w:b/>
          <w:bCs/>
        </w:rPr>
        <w:t xml:space="preserve">Proceso de implementación: </w:t>
      </w:r>
      <w:r>
        <w:t xml:space="preserve">Lenguaje utilizado, estructuras de datos, decisiones de diseño y retos encontrados durante la programación.</w:t>
      </w:r>
    </w:p>
    <w:p>
      <w:pPr>
        <w:pStyle w:val="ListParagraph"/>
        <w:numPr>
          <w:ilvl w:val="0"/>
          <w:numId w:val="5"/>
        </w:numPr>
        <w:spacing w:after="80"/>
      </w:pPr>
      <w:r>
        <w:rPr>
          <w:b/>
          <w:bCs/>
        </w:rPr>
        <w:t xml:space="preserve">Instancia seleccionada: </w:t>
      </w:r>
      <w:r>
        <w:t xml:space="preserve">Cuál instancia eligieron, cómo se interpreta (formato de datos, significado de cada campo) y por qué la eligieron.</w:t>
      </w:r>
    </w:p>
    <w:p>
      <w:pPr>
        <w:pStyle w:val="ListParagraph"/>
        <w:numPr>
          <w:ilvl w:val="0"/>
          <w:numId w:val="5"/>
        </w:numPr>
        <w:spacing w:after="80"/>
      </w:pPr>
      <w:r>
        <w:rPr>
          <w:b/>
          <w:bCs/>
        </w:rPr>
        <w:t xml:space="preserve">Resultados y comparación: </w:t>
      </w:r>
      <w:r>
        <w:t xml:space="preserve">Mostrar los resultados obtenidos por su implementación y compararlos directamente con los resultados del artículo. ¿Lograron replicar los resultados? Si no, ¿qué diferencias encontraron y a qué las atribuyen?</w:t>
      </w:r>
    </w:p>
    <w:p>
      <w:pPr>
        <w:pStyle w:val="ListParagraph"/>
        <w:numPr>
          <w:ilvl w:val="0"/>
          <w:numId w:val="5"/>
        </w:numPr>
        <w:spacing w:after="200"/>
      </w:pPr>
      <w:r>
        <w:rPr>
          <w:b/>
          <w:bCs/>
        </w:rPr>
        <w:t xml:space="preserve">Reflexiones y aprendizajes: </w:t>
      </w:r>
      <w:r>
        <w:t xml:space="preserve">Lecciones aprendidas sobre el proceso de replicar un algoritmo de investigación, dificultades encontradas y observaciones relevantes.</w:t>
      </w:r>
    </w:p>
    <w:p>
      <w:pPr>
        <w:pStyle w:val="Heading1"/>
      </w:pPr>
      <w:r>
        <w:t xml:space="preserve">6. Logística y Organización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Equipos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2 equipos de 4 integrantes. Escribir los nombres de los integrantes en el canal General del grupo para la creación de canales de equipo.</w:t>
            </w:r>
          </w:p>
        </w:tc>
      </w:tr>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Instancias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Cada equipo selecciona una instancia diferente del benchmark proporcionado. Coordinar entre equipos para evitar duplicados.</w:t>
            </w:r>
          </w:p>
        </w:tc>
      </w:tr>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Fecha de entrega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Martes (siguiente clase). La presentación puede subirse al Aula Virtual hasta el mismo martes antes de la clase.</w:t>
            </w:r>
          </w:p>
        </w:tc>
      </w:tr>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Forma de entrega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Todos los integrantes del equipo deben subir individualmente la portada de la presentación en el Aula Virtual como evidencia de participación.</w:t>
            </w:r>
          </w:p>
        </w:tc>
      </w:tr>
      <w:tr>
        <w:tc>
          <w:tcPr>
            <w:tcW w:type="dxa" w:w="3120"/>
            <w:tcBorders>
              <w:top w:val="single" w:color="CCCCCC" w:sz="1"/>
              <w:left w:val="single" w:color="CCCCCC" w:sz="1"/>
              <w:bottom w:val="single" w:color="CCCCCC" w:sz="1"/>
              <w:right w:val="single" w:color="CCCCCC" w:sz="1"/>
            </w:tcBorders>
            <w:shd w:fill="003366" w:val="clear"/>
            <w:tcMar>
              <w:top w:type="dxa" w:w="80"/>
              <w:left w:type="dxa" w:w="120"/>
              <w:bottom w:type="dxa" w:w="80"/>
              <w:right w:type="dxa" w:w="120"/>
            </w:tcMar>
          </w:tcPr>
          <w:p>
            <w:r>
              <w:rPr>
                <w:rFonts w:ascii="Palatino Linotype" w:cs="Palatino Linotype" w:eastAsia="Palatino Linotype" w:hAnsi="Palatino Linotype"/>
                <w:b/>
                <w:bCs/>
                <w:color w:val="FFFFFF"/>
                <w:sz w:val="20"/>
                <w:szCs w:val="20"/>
              </w:rPr>
              <w:t xml:space="preserve">Presentación en clase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0"/>
                <w:szCs w:val="20"/>
              </w:rPr>
              <w:t xml:space="preserve">Cada equipo expone su trabajo frente al grupo, explicando el algoritmo, su implementación y los resultados obtenidos.</w:t>
            </w:r>
          </w:p>
        </w:tc>
      </w:tr>
    </w:tbl>
    <w:p>
      <w:pPr>
        <w:spacing w:after="100"/>
      </w:pPr>
    </w:p>
    <w:p>
      <w:pPr>
        <w:pStyle w:val="Heading1"/>
      </w:pPr>
      <w:r>
        <w:t xml:space="preserve">7. Nota del Profesor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62E" w:sz="1"/>
              <w:left w:val="single" w:color="C8962E" w:sz="12"/>
              <w:bottom w:val="single" w:color="C8962E" w:sz="1"/>
              <w:right w:val="single" w:color="C8962E" w:sz="1"/>
            </w:tcBorders>
            <w:shd w:fill="FFF8EE" w:val="clear"/>
            <w:tcMar>
              <w:top w:type="dxa" w:w="160"/>
              <w:left w:type="dxa" w:w="240"/>
              <w:bottom w:type="dxa" w:w="160"/>
              <w:right w:type="dxa" w:w="240"/>
            </w:tcMar>
          </w:tcPr>
          <w:p>
            <w:pPr>
              <w:spacing w:after="120"/>
            </w:pPr>
            <w:r>
              <w:rPr>
                <w:b/>
                <w:bCs/>
                <w:i/>
                <w:iCs/>
                <w:color w:val="003366"/>
                <w:sz w:val="22"/>
                <w:szCs w:val="22"/>
              </w:rPr>
              <w:t xml:space="preserve">“No les doy tanto detalle porque quiero que vivan eso.”</w:t>
            </w:r>
          </w:p>
          <w:p>
            <w:pPr>
              <w:spacing w:after="0"/>
            </w:pPr>
            <w:r>
              <w:rPr>
                <w:color w:val="555555"/>
                <w:sz w:val="21"/>
                <w:szCs w:val="21"/>
              </w:rPr>
              <w:t xml:space="preserve">El propósito intencionado de esta actividad es que experimenten de primera mano el proceso real de investigación: leer un artículo académico, interpretar un algoritmo, traducirlo a código, comprender formatos de instancias de prueba y comparar resultados. Este proceso de descubrimiento es parte fundamental del aprendizaje.</w:t>
            </w:r>
          </w:p>
        </w:tc>
      </w:tr>
    </w:tbl>
    <w:p>
      <w:pPr>
        <w:spacing w:after="300"/>
      </w:pPr>
    </w:p>
    <w:p>
      <w:pPr>
        <w:pBdr>
          <w:bottom w:val="single" w:color="C8962E" w:sz="8" w:space="1"/>
        </w:pBdr>
        <w:spacing w:after="100"/>
      </w:pPr>
    </w:p>
    <w:p>
      <w:pPr>
        <w:spacing w:after="0"/>
        <w:jc w:val="center"/>
      </w:pPr>
      <w:r>
        <w:rPr>
          <w:i/>
          <w:iCs/>
          <w:color w:val="555555"/>
          <w:sz w:val="18"/>
          <w:szCs w:val="18"/>
        </w:rPr>
        <w:t xml:space="preserve">MIAAD — Universidad Autónoma de Ciudad Juárez</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E" w:sz="4" w:space="4"/>
      </w:pBdr>
      <w:spacing w:before="0"/>
      <w:jc w:val="center"/>
    </w:pPr>
    <w:r>
      <w:rPr>
        <w:rFonts w:ascii="Palatino Linotype" w:cs="Palatino Linotype" w:eastAsia="Palatino Linotype" w:hAnsi="Palatino Linotype"/>
        <w:color w:val="555555"/>
        <w:sz w:val="16"/>
        <w:szCs w:val="16"/>
      </w:rPr>
      <w:t xml:space="preserve">Mtro. Raúl Gibrán Porras Alaniz</w:t>
    </w:r>
    <w:r>
      <w:rPr>
        <w:rFonts w:ascii="Palatino Linotype" w:cs="Palatino Linotype" w:eastAsia="Palatino Linotype" w:hAnsi="Palatino Linotype"/>
        <w:color w:val="555555"/>
        <w:sz w:val="16"/>
        <w:szCs w:val="16"/>
      </w:rPr>
      <w:t xml:space="preserve">  |  Página </w:t>
    </w:r>
    <w:r>
      <w:rPr>
        <w:rFonts w:ascii="Palatino Linotype" w:cs="Palatino Linotype" w:eastAsia="Palatino Linotype" w:hAnsi="Palatino Linotype"/>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E" w:sz="6" w:space="4"/>
      </w:pBdr>
      <w:tabs>
        <w:tab w:val="right" w:pos="9026"/>
      </w:tabs>
      <w:spacing w:after="0"/>
    </w:pPr>
    <w:r>
      <w:rPr>
        <w:rFonts w:ascii="Palatino Linotype" w:cs="Palatino Linotype" w:eastAsia="Palatino Linotype" w:hAnsi="Palatino Linotype"/>
        <w:b/>
        <w:bCs/>
        <w:color w:val="003366"/>
        <w:sz w:val="16"/>
        <w:szCs w:val="16"/>
      </w:rPr>
      <w:t xml:space="preserve">MIAAD — UACJ</w:t>
    </w:r>
    <w:r>
      <w:rPr>
        <w:rFonts w:ascii="Palatino Linotype" w:cs="Palatino Linotype" w:eastAsia="Palatino Linotype" w:hAnsi="Palatino Linotype"/>
        <w:i/>
        <w:iCs/>
        <w:color w:val="555555"/>
        <w:sz w:val="16"/>
        <w:szCs w:val="16"/>
      </w:rPr>
      <w:t xml:space="preserve">	Optimización Inteligente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Palatino Linotype" w:cs="Palatino Linotype" w:eastAsia="Palatino Linotype" w:hAnsi="Palatino Linotype"/>
      <w:b/>
      <w:bCs/>
      <w:color w:val="003366"/>
      <w:sz w:val="32"/>
      <w:szCs w:val="32"/>
    </w:rPr>
  </w:style>
  <w:style w:type="paragraph" w:styleId="Heading2">
    <w:name w:val="Heading 2"/>
    <w:basedOn w:val="Normal"/>
    <w:next w:val="Normal"/>
    <w:qFormat/>
    <w:pPr>
      <w:spacing w:before="280" w:after="160"/>
      <w:outlineLvl w:val="1"/>
    </w:pPr>
    <w:rPr>
      <w:rFonts w:ascii="Palatino Linotype" w:cs="Palatino Linotype" w:eastAsia="Palatino Linotype" w:hAnsi="Palatino Linotype"/>
      <w:b/>
      <w:bCs/>
      <w:color w:val="0033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2026-03-11T15:19:19.005Z</dcterms:created>
  <dcterms:modified xsi:type="dcterms:W3CDTF">2026-03-11T15:19:19.006Z</dcterms:modified>
</cp:coreProperties>
</file>

<file path=docProps/custom.xml><?xml version="1.0" encoding="utf-8"?>
<Properties xmlns="http://schemas.openxmlformats.org/officeDocument/2006/custom-properties" xmlns:vt="http://schemas.openxmlformats.org/officeDocument/2006/docPropsVTypes"/>
</file>