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04684" w14:textId="3F150795" w:rsidR="00B84503" w:rsidRPr="00B84503" w:rsidRDefault="00B84503" w:rsidP="00B84503">
      <w:pPr>
        <w:pStyle w:val="Ttulo1"/>
        <w:rPr>
          <w:lang w:val="es-MX" w:eastAsia="en-US"/>
        </w:rPr>
      </w:pPr>
      <w:bookmarkStart w:id="0" w:name="_Toc200841038"/>
      <w:r w:rsidRPr="00B84503">
        <w:rPr>
          <w:lang w:val="es-MX" w:eastAsia="en-US"/>
        </w:rPr>
        <w:t xml:space="preserve">Análisis Detallado de Plataformas en la Nube para Contenedores </w:t>
      </w:r>
      <w:proofErr w:type="spellStart"/>
      <w:r w:rsidRPr="00B84503">
        <w:rPr>
          <w:lang w:val="es-MX" w:eastAsia="en-US"/>
        </w:rPr>
        <w:t>Serverless</w:t>
      </w:r>
      <w:bookmarkEnd w:id="0"/>
      <w:proofErr w:type="spellEnd"/>
    </w:p>
    <w:p w14:paraId="16CDFF50"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5A39D250" w14:textId="65A96253"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A continuación, se presenta un análisis detallado de las principales plataformas de servicios en la nube (AWS, Azure, GCP e IBM Cloud) para determinar cuál es la más adecuada para implementar nuestra aplicación,  que con el funcionamiento de los tres contenedores Docker creados (</w:t>
      </w:r>
      <w:proofErr w:type="spellStart"/>
      <w:r w:rsidRPr="00B84503">
        <w:rPr>
          <w:rFonts w:eastAsiaTheme="minorHAnsi"/>
          <w:kern w:val="2"/>
          <w:lang w:val="es-MX" w:eastAsia="en-US"/>
          <w14:ligatures w14:val="standardContextual"/>
        </w:rPr>
        <w:t>frontend</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endpoint</w:t>
      </w:r>
      <w:proofErr w:type="spellEnd"/>
      <w:r w:rsidRPr="00B84503">
        <w:rPr>
          <w:rFonts w:eastAsiaTheme="minorHAnsi"/>
          <w:kern w:val="2"/>
          <w:lang w:val="es-MX" w:eastAsia="en-US"/>
          <w14:ligatures w14:val="standardContextual"/>
        </w:rPr>
        <w:t xml:space="preserve"> para detección de fraude y </w:t>
      </w:r>
      <w:proofErr w:type="spellStart"/>
      <w:r w:rsidRPr="00B84503">
        <w:rPr>
          <w:rFonts w:eastAsiaTheme="minorHAnsi"/>
          <w:kern w:val="2"/>
          <w:lang w:val="es-MX" w:eastAsia="en-US"/>
          <w14:ligatures w14:val="standardContextual"/>
        </w:rPr>
        <w:t>endpoint</w:t>
      </w:r>
      <w:proofErr w:type="spellEnd"/>
      <w:r w:rsidRPr="00B84503">
        <w:rPr>
          <w:rFonts w:eastAsiaTheme="minorHAnsi"/>
          <w:kern w:val="2"/>
          <w:lang w:val="es-MX" w:eastAsia="en-US"/>
          <w14:ligatures w14:val="standardContextual"/>
        </w:rPr>
        <w:t xml:space="preserve"> para clasificación de severidad y detección de partes dañadas)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evaluando diferentes características como la facilidad de uso, la escalabilidad, los servicios específicos ofrecidos, los costos asociados y otros aspectos técnicos relevantes para poder efectuar la elección del proveedor más apropiado.</w:t>
      </w:r>
    </w:p>
    <w:p w14:paraId="77463607" w14:textId="77777777" w:rsidR="00B84503" w:rsidRPr="00B84503" w:rsidRDefault="00B84503" w:rsidP="00B84503">
      <w:pPr>
        <w:pStyle w:val="Ttulo2"/>
        <w:rPr>
          <w:lang w:val="es-MX" w:eastAsia="en-US"/>
        </w:rPr>
      </w:pPr>
      <w:bookmarkStart w:id="1" w:name="_Toc200841039"/>
      <w:r w:rsidRPr="00B84503">
        <w:rPr>
          <w:lang w:val="es-MX" w:eastAsia="en-US"/>
        </w:rPr>
        <w:t>Identificación de servicios</w:t>
      </w:r>
      <w:bookmarkEnd w:id="1"/>
    </w:p>
    <w:p w14:paraId="5B93AB1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Consultado las páginas web de cado uno de los proveedores, se identificaron los siguientes servicios clave en cada plataforma para la ejecución de contenedores Docker en un modelo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w:t>
      </w:r>
    </w:p>
    <w:p w14:paraId="1100BD73" w14:textId="77777777" w:rsidR="00B84503" w:rsidRPr="00B84503" w:rsidRDefault="00B84503" w:rsidP="00B84503">
      <w:pPr>
        <w:numPr>
          <w:ilvl w:val="0"/>
          <w:numId w:val="18"/>
        </w:numPr>
        <w:spacing w:after="160" w:line="278" w:lineRule="auto"/>
        <w:jc w:val="both"/>
      </w:pPr>
      <w:r w:rsidRPr="00B84503">
        <w:rPr>
          <w:b/>
          <w:bCs/>
        </w:rPr>
        <w:t>AWS</w:t>
      </w:r>
      <w:r w:rsidRPr="00B84503">
        <w:t xml:space="preserve">: AWS </w:t>
      </w:r>
      <w:proofErr w:type="spellStart"/>
      <w:r w:rsidRPr="00B84503">
        <w:t>Fargate</w:t>
      </w:r>
      <w:proofErr w:type="spellEnd"/>
      <w:r w:rsidRPr="00B84503">
        <w:t xml:space="preserve"> (con Amazon ECS o EKS), AWS Lambda (con soporte para imágenes de contenedores) y AWS App Runner (AWS, 2025).</w:t>
      </w:r>
    </w:p>
    <w:p w14:paraId="6470B03A" w14:textId="77777777" w:rsidR="00B84503" w:rsidRPr="00B84503" w:rsidRDefault="00B84503" w:rsidP="00B84503">
      <w:pPr>
        <w:numPr>
          <w:ilvl w:val="0"/>
          <w:numId w:val="18"/>
        </w:numPr>
        <w:spacing w:after="160" w:line="278" w:lineRule="auto"/>
        <w:jc w:val="both"/>
      </w:pPr>
      <w:r w:rsidRPr="00B84503">
        <w:rPr>
          <w:b/>
          <w:bCs/>
        </w:rPr>
        <w:t>Azure</w:t>
      </w:r>
      <w:r w:rsidRPr="00B84503">
        <w:t xml:space="preserve">: Azure Container </w:t>
      </w:r>
      <w:proofErr w:type="spellStart"/>
      <w:r w:rsidRPr="00B84503">
        <w:t>Instances</w:t>
      </w:r>
      <w:proofErr w:type="spellEnd"/>
      <w:r w:rsidRPr="00B84503">
        <w:t xml:space="preserve"> (ACI), Azure Container Apps y Azure </w:t>
      </w:r>
      <w:proofErr w:type="spellStart"/>
      <w:r w:rsidRPr="00B84503">
        <w:t>Functions</w:t>
      </w:r>
      <w:proofErr w:type="spellEnd"/>
      <w:r w:rsidRPr="00B84503">
        <w:t xml:space="preserve"> (con soporte para contenedores Docker), así como Azure </w:t>
      </w:r>
      <w:proofErr w:type="spellStart"/>
      <w:r w:rsidRPr="00B84503">
        <w:t>Kubernetes</w:t>
      </w:r>
      <w:proofErr w:type="spellEnd"/>
      <w:r w:rsidRPr="00B84503">
        <w:t xml:space="preserve"> </w:t>
      </w:r>
      <w:proofErr w:type="spellStart"/>
      <w:r w:rsidRPr="00B84503">
        <w:t>Service</w:t>
      </w:r>
      <w:proofErr w:type="spellEnd"/>
      <w:r w:rsidRPr="00B84503">
        <w:t xml:space="preserve"> (AKS) con nodos virtuales (ACI) (Microsoft, 2025).</w:t>
      </w:r>
    </w:p>
    <w:p w14:paraId="52259DE6" w14:textId="77777777" w:rsidR="00B84503" w:rsidRPr="00B84503" w:rsidRDefault="00B84503" w:rsidP="00B84503">
      <w:pPr>
        <w:numPr>
          <w:ilvl w:val="0"/>
          <w:numId w:val="18"/>
        </w:numPr>
        <w:spacing w:after="160" w:line="278" w:lineRule="auto"/>
        <w:jc w:val="both"/>
        <w:rPr>
          <w:lang w:val="en-US"/>
        </w:rPr>
      </w:pPr>
      <w:r w:rsidRPr="00B84503">
        <w:rPr>
          <w:b/>
          <w:bCs/>
          <w:lang w:val="en-US"/>
        </w:rPr>
        <w:t>GCP</w:t>
      </w:r>
      <w:r w:rsidRPr="00B84503">
        <w:rPr>
          <w:lang w:val="en-US"/>
        </w:rPr>
        <w:t xml:space="preserve">: Google Cloud Run, </w:t>
      </w:r>
      <w:proofErr w:type="spellStart"/>
      <w:r w:rsidRPr="00B84503">
        <w:rPr>
          <w:lang w:val="en-US"/>
        </w:rPr>
        <w:t>Dataproc</w:t>
      </w:r>
      <w:proofErr w:type="spellEnd"/>
      <w:r w:rsidRPr="00B84503">
        <w:rPr>
          <w:lang w:val="en-US"/>
        </w:rPr>
        <w:t xml:space="preserve"> Serverless </w:t>
      </w:r>
      <w:proofErr w:type="gramStart"/>
      <w:r w:rsidRPr="00B84503">
        <w:rPr>
          <w:lang w:val="en-US"/>
        </w:rPr>
        <w:t>para Spark</w:t>
      </w:r>
      <w:proofErr w:type="gramEnd"/>
      <w:r w:rsidRPr="00B84503">
        <w:rPr>
          <w:lang w:val="en-US"/>
        </w:rPr>
        <w:t xml:space="preserve"> y App Engine Flexible Environment (Google Cloud, 2025).</w:t>
      </w:r>
    </w:p>
    <w:p w14:paraId="082771ED" w14:textId="77777777" w:rsidR="00B84503" w:rsidRPr="00B84503" w:rsidRDefault="00B84503" w:rsidP="00B84503">
      <w:pPr>
        <w:numPr>
          <w:ilvl w:val="0"/>
          <w:numId w:val="18"/>
        </w:numPr>
        <w:spacing w:after="160" w:line="278" w:lineRule="auto"/>
        <w:jc w:val="both"/>
        <w:rPr>
          <w:lang w:val="en-US"/>
        </w:rPr>
      </w:pPr>
      <w:r w:rsidRPr="00B84503">
        <w:rPr>
          <w:b/>
          <w:bCs/>
          <w:lang w:val="en-US"/>
        </w:rPr>
        <w:t>IBM Cloud</w:t>
      </w:r>
      <w:r w:rsidRPr="00B84503">
        <w:rPr>
          <w:lang w:val="en-US"/>
        </w:rPr>
        <w:t>: IBM Cloud Code Engine (IBM, 2024).</w:t>
      </w:r>
    </w:p>
    <w:p w14:paraId="0D469A5D"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Cada una de estas ofertas presenta un enfoque distinto para la </w:t>
      </w:r>
      <w:proofErr w:type="spellStart"/>
      <w:r w:rsidRPr="00B84503">
        <w:rPr>
          <w:rFonts w:eastAsiaTheme="minorHAnsi"/>
          <w:kern w:val="2"/>
          <w:lang w:val="es-MX" w:eastAsia="en-US"/>
          <w14:ligatures w14:val="standardContextual"/>
        </w:rPr>
        <w:t>contenerización</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variando en su nivel de abstracción, flexibilidad y los casos de uso a los que mejor se adaptan. A continuación, se presenta un análisis comparativo de estas plataformas en función de estos criterios.</w:t>
      </w:r>
    </w:p>
    <w:p w14:paraId="689CA5AB" w14:textId="77777777" w:rsidR="00B84503" w:rsidRPr="00B84503" w:rsidRDefault="00B84503" w:rsidP="00B84503">
      <w:pPr>
        <w:pStyle w:val="Ttulo2"/>
        <w:rPr>
          <w:lang w:val="es-MX" w:eastAsia="en-US"/>
        </w:rPr>
      </w:pPr>
      <w:bookmarkStart w:id="2" w:name="_Toc200841040"/>
      <w:r w:rsidRPr="00B84503">
        <w:rPr>
          <w:lang w:val="es-MX" w:eastAsia="en-US"/>
        </w:rPr>
        <w:t>Comparación Detallada de Plataformas</w:t>
      </w:r>
      <w:bookmarkEnd w:id="2"/>
    </w:p>
    <w:p w14:paraId="5C8C80B0" w14:textId="77777777" w:rsidR="00B84503" w:rsidRPr="00B84503" w:rsidRDefault="00B84503" w:rsidP="00B84503">
      <w:pPr>
        <w:pStyle w:val="Ttulo3"/>
        <w:rPr>
          <w:lang w:val="es-MX" w:eastAsia="en-US"/>
        </w:rPr>
      </w:pPr>
      <w:bookmarkStart w:id="3" w:name="_Toc200841041"/>
      <w:r w:rsidRPr="00B84503">
        <w:rPr>
          <w:lang w:val="es-MX" w:eastAsia="en-US"/>
        </w:rPr>
        <w:t>Facilidad de Uso</w:t>
      </w:r>
      <w:bookmarkEnd w:id="3"/>
    </w:p>
    <w:p w14:paraId="1531CB8A"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La facilidad de uso es un pilar fundamental para la adopción de cualquier plataforma en la nube, impactando directamente la productividad del desarrollador y la velocidad de despliegue. En el ámbito de los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la abstracción de la infraestructura es clave para simplificar la experiencia.</w:t>
      </w:r>
    </w:p>
    <w:p w14:paraId="325A1A51" w14:textId="77777777" w:rsidR="00B84503" w:rsidRPr="00B84503" w:rsidRDefault="00B84503" w:rsidP="00B84503">
      <w:pPr>
        <w:pStyle w:val="Prrafodelista"/>
        <w:numPr>
          <w:ilvl w:val="0"/>
          <w:numId w:val="28"/>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lastRenderedPageBreak/>
        <w:t xml:space="preserve">AWS: La amplitud de servicios de AWS puede ser un arma de doble filo. Si bien ofrece una solución para casi cualquier necesidad, la curva de aprendizaje inicial puede ser pronunciada. Sin embargo, servicios como AWS App Runner están diseñados para la simplicidad, permitiendo el despliegue de aplicaciones de solicitud/respuesta con una configuración mínima. AWS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aunque abstrae la gestión de servidores, requiere una comprensión de los conceptos de ECS o EKS. AWS Lambda, aunque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se centra en el modelo de funciones y su integración con imágenes de contenedores añade una capa de complejidad para quienes no están familiarizados con Docker. La consola de AWS, aunque potente, puede ser densa para los nuevos usuarios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45B05D35" w14:textId="77777777" w:rsidR="00B84503" w:rsidRPr="00B84503" w:rsidRDefault="00B84503" w:rsidP="00B84503">
      <w:pPr>
        <w:pStyle w:val="Prrafodelista"/>
        <w:numPr>
          <w:ilvl w:val="0"/>
          <w:numId w:val="28"/>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Azure: Azure ofrece una gama de opciones que se adaptan a diferentes niveles de experiencia. Azure Container </w:t>
      </w:r>
      <w:proofErr w:type="spellStart"/>
      <w:r w:rsidRPr="00B84503">
        <w:rPr>
          <w:rFonts w:eastAsiaTheme="minorHAnsi"/>
          <w:kern w:val="2"/>
          <w:lang w:val="es-MX" w:eastAsia="en-US"/>
          <w14:ligatures w14:val="standardContextual"/>
        </w:rPr>
        <w:t>Instances</w:t>
      </w:r>
      <w:proofErr w:type="spellEnd"/>
      <w:r w:rsidRPr="00B84503">
        <w:rPr>
          <w:rFonts w:eastAsiaTheme="minorHAnsi"/>
          <w:kern w:val="2"/>
          <w:lang w:val="es-MX" w:eastAsia="en-US"/>
          <w14:ligatures w14:val="standardContextual"/>
        </w:rPr>
        <w:t xml:space="preserve"> (ACI) es notablemente sencillo, ideal para despliegues rápidos y cargas de trabajo de ráfaga sin la necesidad de gestionar </w:t>
      </w:r>
      <w:proofErr w:type="spellStart"/>
      <w:r w:rsidRPr="00B84503">
        <w:rPr>
          <w:rFonts w:eastAsiaTheme="minorHAnsi"/>
          <w:kern w:val="2"/>
          <w:lang w:val="es-MX" w:eastAsia="en-US"/>
          <w14:ligatures w14:val="standardContextual"/>
        </w:rPr>
        <w:t>VMs</w:t>
      </w:r>
      <w:proofErr w:type="spellEnd"/>
      <w:r w:rsidRPr="00B84503">
        <w:rPr>
          <w:rFonts w:eastAsiaTheme="minorHAnsi"/>
          <w:kern w:val="2"/>
          <w:lang w:val="es-MX" w:eastAsia="en-US"/>
          <w14:ligatures w14:val="standardContextual"/>
        </w:rPr>
        <w:t xml:space="preserve"> o clústeres. Azure Container Apps simplifica aún más el despliegue de microservicios y aplicaciones basadas en eventos, proporcionando una plataforma gestionada que maneja el escalado y la infraestructura. Azure </w:t>
      </w:r>
      <w:proofErr w:type="spellStart"/>
      <w:r w:rsidRPr="00B84503">
        <w:rPr>
          <w:rFonts w:eastAsiaTheme="minorHAnsi"/>
          <w:kern w:val="2"/>
          <w:lang w:val="es-MX" w:eastAsia="en-US"/>
          <w14:ligatures w14:val="standardContextual"/>
        </w:rPr>
        <w:t>Functions</w:t>
      </w:r>
      <w:proofErr w:type="spellEnd"/>
      <w:r w:rsidRPr="00B84503">
        <w:rPr>
          <w:rFonts w:eastAsiaTheme="minorHAnsi"/>
          <w:kern w:val="2"/>
          <w:lang w:val="es-MX" w:eastAsia="en-US"/>
          <w14:ligatures w14:val="standardContextual"/>
        </w:rPr>
        <w:t xml:space="preserve"> con soporte para contenedores es accesible para desarrolladores de funciones. Aunque AKS con nodos virtuales (ACI) combina la flexibilidad de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con la simplicidad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de ACI, aún requiere conocimientos de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La interfaz de Azure Portal es generalmente intuitiva y bien organizada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19F4948C" w14:textId="77777777" w:rsidR="00B84503" w:rsidRPr="00B84503" w:rsidRDefault="00B84503" w:rsidP="00B84503">
      <w:pPr>
        <w:pStyle w:val="Prrafodelista"/>
        <w:numPr>
          <w:ilvl w:val="0"/>
          <w:numId w:val="28"/>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GCP: Google Cloud Run es el líder indiscutible en facilidad de uso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Su modelo de despliegue de "cualquier contenedor, sin estado, basado en solicitudes" en un entorno totalmente gestionado es excepcionalmente sencillo. Los desarrolladores pueden desplegar una imagen de Docker y Cloud Run se encarga automáticamente del escalado a cero, el balanceo de carga y la gestión de dominios. La simplicidad de Cloud Run lo hace ideal para prototipos rápidos y aplicaciones que requieren una configuración mínima. Otros servicios como </w:t>
      </w:r>
      <w:proofErr w:type="spellStart"/>
      <w:r w:rsidRPr="00B84503">
        <w:rPr>
          <w:rFonts w:eastAsiaTheme="minorHAnsi"/>
          <w:kern w:val="2"/>
          <w:lang w:val="es-MX" w:eastAsia="en-US"/>
          <w14:ligatures w14:val="standardContextual"/>
        </w:rPr>
        <w:t>Dataproc</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o App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Flexible son más específicos o requieren más configuración, pero Cloud Run es el punto de entrada más fácil para la </w:t>
      </w:r>
      <w:proofErr w:type="spellStart"/>
      <w:r w:rsidRPr="00B84503">
        <w:rPr>
          <w:rFonts w:eastAsiaTheme="minorHAnsi"/>
          <w:kern w:val="2"/>
          <w:lang w:val="es-MX" w:eastAsia="en-US"/>
          <w14:ligatures w14:val="standardContextual"/>
        </w:rPr>
        <w:t>contenerización</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en GCP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56F36D9D" w14:textId="77777777" w:rsidR="00B84503" w:rsidRPr="00B84503" w:rsidRDefault="00B84503" w:rsidP="00B84503">
      <w:pPr>
        <w:pStyle w:val="Prrafodelista"/>
        <w:numPr>
          <w:ilvl w:val="0"/>
          <w:numId w:val="28"/>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IBM Cloud: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es una plataforma unificada y totalmente gestionada que busca simplificar el despliegue de contenedores, funciones y trabajos por lotes. Su diseño está orientado a la facilidad de uso, abstrayendo la complejidad de la infraestructura subyacente. Permite a los usuarios desplegar imágenes de contenedores de forma directa. La integración con el ecosistema de IBM Cloud es fluida, pero la plataforma en sí misma es menos conocida que sus contrapartes de AWS, Azure o GCP, lo que podría implicar una curva de aprendizaje para aquellos no familiarizados con IBM Cloud. Sin embargo, para usuarios dentro del ecosistema de IBM,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ofrece una experiencia simplificada (</w:t>
      </w:r>
      <w:proofErr w:type="spellStart"/>
      <w:r w:rsidRPr="00B84503">
        <w:rPr>
          <w:rFonts w:eastAsiaTheme="minorHAnsi"/>
          <w:kern w:val="2"/>
          <w:lang w:val="es-MX" w:eastAsia="en-US"/>
          <w14:ligatures w14:val="standardContextual"/>
        </w:rPr>
        <w:t>Bridgwater</w:t>
      </w:r>
      <w:proofErr w:type="spellEnd"/>
      <w:r w:rsidRPr="00B84503">
        <w:rPr>
          <w:rFonts w:eastAsiaTheme="minorHAnsi"/>
          <w:kern w:val="2"/>
          <w:lang w:val="es-MX" w:eastAsia="en-US"/>
          <w14:ligatures w14:val="standardContextual"/>
        </w:rPr>
        <w:t>, 2023).</w:t>
      </w:r>
    </w:p>
    <w:p w14:paraId="53C10710" w14:textId="471F29B9" w:rsidR="00B84503" w:rsidRPr="00B84503" w:rsidRDefault="00B84503" w:rsidP="00B84503">
      <w:pPr>
        <w:spacing w:after="160" w:line="259" w:lineRule="auto"/>
        <w:jc w:val="both"/>
        <w:rPr>
          <w:rFonts w:eastAsiaTheme="minorHAnsi"/>
          <w:kern w:val="2"/>
          <w:lang w:val="es-MX" w:eastAsia="en-US"/>
          <w14:ligatures w14:val="standardContextual"/>
        </w:rPr>
      </w:pPr>
      <w:r>
        <w:rPr>
          <w:rFonts w:eastAsiaTheme="minorHAnsi"/>
          <w:kern w:val="2"/>
          <w:lang w:val="es-MX" w:eastAsia="en-US"/>
          <w14:ligatures w14:val="standardContextual"/>
        </w:rPr>
        <w:t>Por</w:t>
      </w:r>
      <w:r w:rsidRPr="00B84503">
        <w:rPr>
          <w:rFonts w:eastAsiaTheme="minorHAnsi"/>
          <w:kern w:val="2"/>
          <w:lang w:val="es-MX" w:eastAsia="en-US"/>
          <w14:ligatures w14:val="standardContextual"/>
        </w:rPr>
        <w:t xml:space="preserve"> lo anteriormente expuesto, para una aplicación que busca la máxima simplicidad en el despliegue de contenedores Docker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Google Cloud Run parece ser la opción más fácil de usar. Le siguen de cerca Azure Container </w:t>
      </w:r>
      <w:proofErr w:type="spellStart"/>
      <w:r w:rsidRPr="00B84503">
        <w:rPr>
          <w:rFonts w:eastAsiaTheme="minorHAnsi"/>
          <w:kern w:val="2"/>
          <w:lang w:val="es-MX" w:eastAsia="en-US"/>
          <w14:ligatures w14:val="standardContextual"/>
        </w:rPr>
        <w:t>Instances</w:t>
      </w:r>
      <w:proofErr w:type="spellEnd"/>
      <w:r w:rsidRPr="00B84503">
        <w:rPr>
          <w:rFonts w:eastAsiaTheme="minorHAnsi"/>
          <w:kern w:val="2"/>
          <w:lang w:val="es-MX" w:eastAsia="en-US"/>
          <w14:ligatures w14:val="standardContextual"/>
        </w:rPr>
        <w:t xml:space="preserve"> y Azure Container Apps, y luego AWS App Runner 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La elección dependería del nivel de abstracción deseado y la familiaridad con el ecosistema del proveedor.</w:t>
      </w:r>
    </w:p>
    <w:p w14:paraId="2F38C149" w14:textId="77777777" w:rsidR="00B84503" w:rsidRPr="00B84503" w:rsidRDefault="00B84503" w:rsidP="00B84503">
      <w:pPr>
        <w:pStyle w:val="Ttulo2"/>
        <w:rPr>
          <w:lang w:val="es-MX" w:eastAsia="en-US"/>
        </w:rPr>
      </w:pPr>
      <w:bookmarkStart w:id="4" w:name="_Toc200841042"/>
      <w:r w:rsidRPr="00B84503">
        <w:rPr>
          <w:lang w:val="es-MX" w:eastAsia="en-US"/>
        </w:rPr>
        <w:lastRenderedPageBreak/>
        <w:t>Escalabilidad</w:t>
      </w:r>
      <w:bookmarkEnd w:id="4"/>
    </w:p>
    <w:p w14:paraId="2F5BEA82"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La escalabilidad es la capacidad de una aplicación para manejar un aumento en la carga de trabajo, y en el contexto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esto se logra de forma automática y elástica, adaptándose a la demanda en tiempo real.</w:t>
      </w:r>
    </w:p>
    <w:p w14:paraId="744040A9" w14:textId="77777777" w:rsidR="00B84503" w:rsidRPr="00B84503" w:rsidRDefault="00B84503" w:rsidP="00B84503">
      <w:pPr>
        <w:pStyle w:val="Prrafodelista"/>
        <w:numPr>
          <w:ilvl w:val="0"/>
          <w:numId w:val="29"/>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AWS: AWS ofrece una escalabilidad robusta y probada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AWS Lambda escala automáticamente en función del número de invocaciones, creando nuevas instancias de la función según sea necesario para manejar la carga. AWS App Runner escala según el número de solicitudes concurrentes, ajustando dinámicamente el número de instancias. AWS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(utilizado con ECS o EKS) proporciona escalabilidad automática basada en métricas como el uso de CPU, memoria o solicitudes del balanceador de carga. La infraestructura global de AWS y su capacidad para manejar cargas de trabajo masivas garantizan que las aplicaciones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puedan escalar desde cero hasta miles de instancias sin intervención manual. La flexibilidad de elegir entre diferentes servicios permite optimizar el escalado para diversos patrones de tráfico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5FFD7F84" w14:textId="77777777" w:rsidR="00B84503" w:rsidRPr="00B84503" w:rsidRDefault="00B84503" w:rsidP="00B84503">
      <w:pPr>
        <w:pStyle w:val="Prrafodelista"/>
        <w:numPr>
          <w:ilvl w:val="0"/>
          <w:numId w:val="29"/>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Azure: Azure proporciona opciones de escalado flexibles y eficientes. Azure Container </w:t>
      </w:r>
      <w:proofErr w:type="spellStart"/>
      <w:r w:rsidRPr="00B84503">
        <w:rPr>
          <w:rFonts w:eastAsiaTheme="minorHAnsi"/>
          <w:kern w:val="2"/>
          <w:lang w:val="es-MX" w:eastAsia="en-US"/>
          <w14:ligatures w14:val="standardContextual"/>
        </w:rPr>
        <w:t>Instances</w:t>
      </w:r>
      <w:proofErr w:type="spellEnd"/>
      <w:r w:rsidRPr="00B84503">
        <w:rPr>
          <w:rFonts w:eastAsiaTheme="minorHAnsi"/>
          <w:kern w:val="2"/>
          <w:lang w:val="es-MX" w:eastAsia="en-US"/>
          <w14:ligatures w14:val="standardContextual"/>
        </w:rPr>
        <w:t xml:space="preserve"> (ACI) permite un escalado rápido y bajo demanda, ideal para cargas de trabajo de ráfaga, ya que los contenedores se inician en segundos. Azure Container Apps gestiona automáticamente el escalado de microservicios y aplicaciones basadas en eventos, adaptándose a la demanda. Azure </w:t>
      </w:r>
      <w:proofErr w:type="spellStart"/>
      <w:r w:rsidRPr="00B84503">
        <w:rPr>
          <w:rFonts w:eastAsiaTheme="minorHAnsi"/>
          <w:kern w:val="2"/>
          <w:lang w:val="es-MX" w:eastAsia="en-US"/>
          <w14:ligatures w14:val="standardContextual"/>
        </w:rPr>
        <w:t>Functions</w:t>
      </w:r>
      <w:proofErr w:type="spellEnd"/>
      <w:r w:rsidRPr="00B84503">
        <w:rPr>
          <w:rFonts w:eastAsiaTheme="minorHAnsi"/>
          <w:kern w:val="2"/>
          <w:lang w:val="es-MX" w:eastAsia="en-US"/>
          <w14:ligatures w14:val="standardContextual"/>
        </w:rPr>
        <w:t xml:space="preserve">, al ser un servicio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escala automáticamente en función de la carga de trabajo. Azure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Service</w:t>
      </w:r>
      <w:proofErr w:type="spellEnd"/>
      <w:r w:rsidRPr="00B84503">
        <w:rPr>
          <w:rFonts w:eastAsiaTheme="minorHAnsi"/>
          <w:kern w:val="2"/>
          <w:lang w:val="es-MX" w:eastAsia="en-US"/>
          <w14:ligatures w14:val="standardContextual"/>
        </w:rPr>
        <w:t xml:space="preserve"> (AKS) con nodos virtuales (ACI) combina la orquestación de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con la elasticidad de ACI, permitiendo escalar rápidamente los </w:t>
      </w:r>
      <w:proofErr w:type="spellStart"/>
      <w:r w:rsidRPr="00B84503">
        <w:rPr>
          <w:rFonts w:eastAsiaTheme="minorHAnsi"/>
          <w:kern w:val="2"/>
          <w:lang w:val="es-MX" w:eastAsia="en-US"/>
          <w14:ligatures w14:val="standardContextual"/>
        </w:rPr>
        <w:t>pods</w:t>
      </w:r>
      <w:proofErr w:type="spellEnd"/>
      <w:r w:rsidRPr="00B84503">
        <w:rPr>
          <w:rFonts w:eastAsiaTheme="minorHAnsi"/>
          <w:kern w:val="2"/>
          <w:lang w:val="es-MX" w:eastAsia="en-US"/>
          <w14:ligatures w14:val="standardContextual"/>
        </w:rPr>
        <w:t xml:space="preserve"> sin la necesidad de aprovisionar </w:t>
      </w:r>
      <w:proofErr w:type="spellStart"/>
      <w:r w:rsidRPr="00B84503">
        <w:rPr>
          <w:rFonts w:eastAsiaTheme="minorHAnsi"/>
          <w:kern w:val="2"/>
          <w:lang w:val="es-MX" w:eastAsia="en-US"/>
          <w14:ligatures w14:val="standardContextual"/>
        </w:rPr>
        <w:t>VMs</w:t>
      </w:r>
      <w:proofErr w:type="spellEnd"/>
      <w:r w:rsidRPr="00B84503">
        <w:rPr>
          <w:rFonts w:eastAsiaTheme="minorHAnsi"/>
          <w:kern w:val="2"/>
          <w:lang w:val="es-MX" w:eastAsia="en-US"/>
          <w14:ligatures w14:val="standardContextual"/>
        </w:rPr>
        <w:t xml:space="preserve"> adicionales. Azure se enfoca en proporcionar un escalado elástico que se adapta a las necesidades cambiantes de la aplicación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1B11C8FE" w14:textId="77777777" w:rsidR="00B84503" w:rsidRPr="00B84503" w:rsidRDefault="00B84503" w:rsidP="00B84503">
      <w:pPr>
        <w:pStyle w:val="Prrafodelista"/>
        <w:numPr>
          <w:ilvl w:val="0"/>
          <w:numId w:val="29"/>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GCP: Google Cloud Run es excepcionalmente escalable, con la capacidad de escalar automáticamente desde cero instancias hasta miles en función del tráfico entrante. Su modelo de escalado basado en solicitudes es altamente eficiente y permite un uso óptimo de los recursos, lo que se traduce en costos reducidos cuando la aplicación está inactiva. </w:t>
      </w:r>
      <w:proofErr w:type="spellStart"/>
      <w:r w:rsidRPr="00B84503">
        <w:rPr>
          <w:rFonts w:eastAsiaTheme="minorHAnsi"/>
          <w:kern w:val="2"/>
          <w:lang w:val="es-MX" w:eastAsia="en-US"/>
          <w14:ligatures w14:val="standardContextual"/>
        </w:rPr>
        <w:t>Dataproc</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para </w:t>
      </w:r>
      <w:proofErr w:type="spellStart"/>
      <w:r w:rsidRPr="00B84503">
        <w:rPr>
          <w:rFonts w:eastAsiaTheme="minorHAnsi"/>
          <w:kern w:val="2"/>
          <w:lang w:val="es-MX" w:eastAsia="en-US"/>
          <w14:ligatures w14:val="standardContextual"/>
        </w:rPr>
        <w:t>Spark</w:t>
      </w:r>
      <w:proofErr w:type="spellEnd"/>
      <w:r w:rsidRPr="00B84503">
        <w:rPr>
          <w:rFonts w:eastAsiaTheme="minorHAnsi"/>
          <w:kern w:val="2"/>
          <w:lang w:val="es-MX" w:eastAsia="en-US"/>
          <w14:ligatures w14:val="standardContextual"/>
        </w:rPr>
        <w:t xml:space="preserve"> también escala automáticamente para manejar cargas de trabajo de </w:t>
      </w:r>
      <w:proofErr w:type="spellStart"/>
      <w:r w:rsidRPr="00B84503">
        <w:rPr>
          <w:rFonts w:eastAsiaTheme="minorHAnsi"/>
          <w:kern w:val="2"/>
          <w:lang w:val="es-MX" w:eastAsia="en-US"/>
          <w14:ligatures w14:val="standardContextual"/>
        </w:rPr>
        <w:t>big</w:t>
      </w:r>
      <w:proofErr w:type="spellEnd"/>
      <w:r w:rsidRPr="00B84503">
        <w:rPr>
          <w:rFonts w:eastAsiaTheme="minorHAnsi"/>
          <w:kern w:val="2"/>
          <w:lang w:val="es-MX" w:eastAsia="en-US"/>
          <w14:ligatures w14:val="standardContextual"/>
        </w:rPr>
        <w:t xml:space="preserve"> data. La infraestructura global de Google y su enfoque en la eficiencia del escalado automático hacen de Cloud Run una opción muy atractiva para aplicaciones con patrones de tráfico variables y picos de demanda impredecibles. La capacidad de escalar a cero es una ventaja significativa para la optimización de costos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14586A2E" w14:textId="77777777" w:rsidR="00B84503" w:rsidRPr="00B84503" w:rsidRDefault="00B84503" w:rsidP="00B84503">
      <w:pPr>
        <w:pStyle w:val="Prrafodelista"/>
        <w:numPr>
          <w:ilvl w:val="0"/>
          <w:numId w:val="29"/>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IBM Cloud: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ofrece escalado automático para sus cargas de trabajo en contenedores, ajustándose a la demanda. Está diseñado para manejar picos de tráfico y reducir recursos cuando la demanda disminuye, incluyendo el escalado a cero cuando no hay actividad. Como plataforma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totalmente gestionada,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se encarga de la infraestructura subyacente para garantizar que las aplicaciones puedan escalar de manera eficiente. Si bien los detalles granulares de escalado pueden no ser tan públicamente detallados como en AWS o GCP, la naturaleza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de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implica una capacidad de escalado robusta para cargas de trabajo en contenedores (</w:t>
      </w:r>
      <w:proofErr w:type="spellStart"/>
      <w:r w:rsidRPr="00B84503">
        <w:rPr>
          <w:rFonts w:eastAsiaTheme="minorHAnsi"/>
          <w:kern w:val="2"/>
          <w:lang w:val="es-MX" w:eastAsia="en-US"/>
          <w14:ligatures w14:val="standardContextual"/>
        </w:rPr>
        <w:t>Bridgwater</w:t>
      </w:r>
      <w:proofErr w:type="spellEnd"/>
      <w:r w:rsidRPr="00B84503">
        <w:rPr>
          <w:rFonts w:eastAsiaTheme="minorHAnsi"/>
          <w:kern w:val="2"/>
          <w:lang w:val="es-MX" w:eastAsia="en-US"/>
          <w14:ligatures w14:val="standardContextual"/>
        </w:rPr>
        <w:t>, 2023).</w:t>
      </w:r>
    </w:p>
    <w:p w14:paraId="1EEE1924" w14:textId="28CB05A8"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lastRenderedPageBreak/>
        <w:t>Co</w:t>
      </w:r>
      <w:r>
        <w:rPr>
          <w:rFonts w:eastAsiaTheme="minorHAnsi"/>
          <w:kern w:val="2"/>
          <w:lang w:val="es-MX" w:eastAsia="en-US"/>
          <w14:ligatures w14:val="standardContextual"/>
        </w:rPr>
        <w:t>mo podemos ver, t</w:t>
      </w:r>
      <w:r w:rsidRPr="00B84503">
        <w:rPr>
          <w:rFonts w:eastAsiaTheme="minorHAnsi"/>
          <w:kern w:val="2"/>
          <w:lang w:val="es-MX" w:eastAsia="en-US"/>
          <w14:ligatures w14:val="standardContextual"/>
        </w:rPr>
        <w:t xml:space="preserve">odos los proveedores ofrecen excelentes capacidades de escalabilidad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proporciona un escalado automático confiable para sus cargas de trabajo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proporciona un escalado automático confiable para sus cargas de trabajo destaca por su eficiencia en el escalado a cero y su modelo de pago por uso que se alinea perfectamente con la elasticidad. AWS y Azure también ofrecen soluciones de escalado muy maduras y flexibles, adaptadas a diferentes escenarios de uso.</w:t>
      </w:r>
    </w:p>
    <w:p w14:paraId="2F4736EC" w14:textId="77777777" w:rsidR="00B84503" w:rsidRPr="00B84503" w:rsidRDefault="00B84503" w:rsidP="00B84503">
      <w:pPr>
        <w:pStyle w:val="Ttulo2"/>
        <w:rPr>
          <w:lang w:val="es-MX" w:eastAsia="en-US"/>
        </w:rPr>
      </w:pPr>
      <w:bookmarkStart w:id="5" w:name="_Toc200841043"/>
      <w:r w:rsidRPr="00B84503">
        <w:rPr>
          <w:lang w:val="es-MX" w:eastAsia="en-US"/>
        </w:rPr>
        <w:t>Servicios Específicos Ofrecidos</w:t>
      </w:r>
      <w:bookmarkEnd w:id="5"/>
    </w:p>
    <w:p w14:paraId="5A12C217"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La elección de una plataforma en la nube para esta </w:t>
      </w:r>
      <w:proofErr w:type="gramStart"/>
      <w:r w:rsidRPr="00B84503">
        <w:rPr>
          <w:rFonts w:eastAsiaTheme="minorHAnsi"/>
          <w:kern w:val="2"/>
          <w:lang w:val="es-MX" w:eastAsia="en-US"/>
          <w14:ligatures w14:val="standardContextual"/>
        </w:rPr>
        <w:t>aplicación,</w:t>
      </w:r>
      <w:proofErr w:type="gramEnd"/>
      <w:r w:rsidRPr="00B84503">
        <w:rPr>
          <w:rFonts w:eastAsiaTheme="minorHAnsi"/>
          <w:kern w:val="2"/>
          <w:lang w:val="es-MX" w:eastAsia="en-US"/>
          <w14:ligatures w14:val="standardContextual"/>
        </w:rPr>
        <w:t xml:space="preserve"> no solo debe basarse en la capacidad de ejecutar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sino también en el ecosistema de servicios complementarios que facilitan la construcción de aplicaciones completas y robustas.</w:t>
      </w:r>
    </w:p>
    <w:p w14:paraId="1CACDBB4" w14:textId="77777777" w:rsidR="00B84503" w:rsidRPr="00B84503" w:rsidRDefault="00B84503" w:rsidP="00B84503">
      <w:pPr>
        <w:pStyle w:val="Prrafodelista"/>
        <w:numPr>
          <w:ilvl w:val="0"/>
          <w:numId w:val="30"/>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AWS: AWS posee el ecosistema de servicios más amplio y maduro del mercado.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además de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Lambda y App Runner, ofrece una vasta gama de servicios de base de datos (</w:t>
      </w:r>
      <w:proofErr w:type="spellStart"/>
      <w:r w:rsidRPr="00B84503">
        <w:rPr>
          <w:rFonts w:eastAsiaTheme="minorHAnsi"/>
          <w:kern w:val="2"/>
          <w:lang w:val="es-MX" w:eastAsia="en-US"/>
          <w14:ligatures w14:val="standardContextual"/>
        </w:rPr>
        <w:t>DynamoDB</w:t>
      </w:r>
      <w:proofErr w:type="spellEnd"/>
      <w:r w:rsidRPr="00B84503">
        <w:rPr>
          <w:rFonts w:eastAsiaTheme="minorHAnsi"/>
          <w:kern w:val="2"/>
          <w:lang w:val="es-MX" w:eastAsia="en-US"/>
          <w14:ligatures w14:val="standardContextual"/>
        </w:rPr>
        <w:t xml:space="preserve"> para NoSQL, Aurora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para relacionales), servicios de mensajería (SQS, SNS, </w:t>
      </w:r>
      <w:proofErr w:type="spellStart"/>
      <w:r w:rsidRPr="00B84503">
        <w:rPr>
          <w:rFonts w:eastAsiaTheme="minorHAnsi"/>
          <w:kern w:val="2"/>
          <w:lang w:val="es-MX" w:eastAsia="en-US"/>
          <w14:ligatures w14:val="standardContextual"/>
        </w:rPr>
        <w:t>EventBridge</w:t>
      </w:r>
      <w:proofErr w:type="spellEnd"/>
      <w:r w:rsidRPr="00B84503">
        <w:rPr>
          <w:rFonts w:eastAsiaTheme="minorHAnsi"/>
          <w:kern w:val="2"/>
          <w:lang w:val="es-MX" w:eastAsia="en-US"/>
          <w14:ligatures w14:val="standardContextual"/>
        </w:rPr>
        <w:t xml:space="preserve">), almacenamiento (S3 para objetos, EFS para archivos), redes (VPC para redes privadas, API Gateway para </w:t>
      </w:r>
      <w:proofErr w:type="spellStart"/>
      <w:r w:rsidRPr="00B84503">
        <w:rPr>
          <w:rFonts w:eastAsiaTheme="minorHAnsi"/>
          <w:kern w:val="2"/>
          <w:lang w:val="es-MX" w:eastAsia="en-US"/>
          <w14:ligatures w14:val="standardContextual"/>
        </w:rPr>
        <w:t>APIs</w:t>
      </w:r>
      <w:proofErr w:type="spellEnd"/>
      <w:r w:rsidRPr="00B84503">
        <w:rPr>
          <w:rFonts w:eastAsiaTheme="minorHAnsi"/>
          <w:kern w:val="2"/>
          <w:lang w:val="es-MX" w:eastAsia="en-US"/>
          <w14:ligatures w14:val="standardContextual"/>
        </w:rPr>
        <w:t>), monitoreo (</w:t>
      </w:r>
      <w:proofErr w:type="spellStart"/>
      <w:r w:rsidRPr="00B84503">
        <w:rPr>
          <w:rFonts w:eastAsiaTheme="minorHAnsi"/>
          <w:kern w:val="2"/>
          <w:lang w:val="es-MX" w:eastAsia="en-US"/>
          <w14:ligatures w14:val="standardContextual"/>
        </w:rPr>
        <w:t>CloudWatch</w:t>
      </w:r>
      <w:proofErr w:type="spellEnd"/>
      <w:r w:rsidRPr="00B84503">
        <w:rPr>
          <w:rFonts w:eastAsiaTheme="minorHAnsi"/>
          <w:kern w:val="2"/>
          <w:lang w:val="es-MX" w:eastAsia="en-US"/>
          <w14:ligatures w14:val="standardContextual"/>
        </w:rPr>
        <w:t xml:space="preserve">, X-Ray) y seguridad (IAM, </w:t>
      </w:r>
      <w:proofErr w:type="spellStart"/>
      <w:r w:rsidRPr="00B84503">
        <w:rPr>
          <w:rFonts w:eastAsiaTheme="minorHAnsi"/>
          <w:kern w:val="2"/>
          <w:lang w:val="es-MX" w:eastAsia="en-US"/>
          <w14:ligatures w14:val="standardContextual"/>
        </w:rPr>
        <w:t>Cognito</w:t>
      </w:r>
      <w:proofErr w:type="spellEnd"/>
      <w:r w:rsidRPr="00B84503">
        <w:rPr>
          <w:rFonts w:eastAsiaTheme="minorHAnsi"/>
          <w:kern w:val="2"/>
          <w:lang w:val="es-MX" w:eastAsia="en-US"/>
          <w14:ligatures w14:val="standardContextual"/>
        </w:rPr>
        <w:t xml:space="preserve">). Esta riqueza de servicios permite a los desarrolladores construir arquitecturas muy complejas y personalizadas, integrando fácilmente los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con otras funcionalidades de la nube. La madurez del ecosistema de AWS es una ventaja significativa para proyectos a gran escala o con requisitos específicos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2E7538B9" w14:textId="77777777" w:rsidR="00B84503" w:rsidRPr="00B84503" w:rsidRDefault="00B84503" w:rsidP="00B84503">
      <w:pPr>
        <w:pStyle w:val="Prrafodelista"/>
        <w:numPr>
          <w:ilvl w:val="0"/>
          <w:numId w:val="30"/>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Azure: Azure ofrece un ecosistema de servicios completo y bien integrado. Además de ACI, Container Apps y </w:t>
      </w:r>
      <w:proofErr w:type="spellStart"/>
      <w:r w:rsidRPr="00B84503">
        <w:rPr>
          <w:rFonts w:eastAsiaTheme="minorHAnsi"/>
          <w:kern w:val="2"/>
          <w:lang w:val="es-MX" w:eastAsia="en-US"/>
          <w14:ligatures w14:val="standardContextual"/>
        </w:rPr>
        <w:t>Functions</w:t>
      </w:r>
      <w:proofErr w:type="spellEnd"/>
      <w:r w:rsidRPr="00B84503">
        <w:rPr>
          <w:rFonts w:eastAsiaTheme="minorHAnsi"/>
          <w:kern w:val="2"/>
          <w:lang w:val="es-MX" w:eastAsia="en-US"/>
          <w14:ligatures w14:val="standardContextual"/>
        </w:rPr>
        <w:t xml:space="preserve">, cuenta con una suite robusta de servicios de base de datos (Azure Cosmos DB para NoSQL </w:t>
      </w:r>
      <w:proofErr w:type="spellStart"/>
      <w:r w:rsidRPr="00B84503">
        <w:rPr>
          <w:rFonts w:eastAsiaTheme="minorHAnsi"/>
          <w:kern w:val="2"/>
          <w:lang w:val="es-MX" w:eastAsia="en-US"/>
          <w14:ligatures w14:val="standardContextual"/>
        </w:rPr>
        <w:t>multimodelo</w:t>
      </w:r>
      <w:proofErr w:type="spellEnd"/>
      <w:r w:rsidRPr="00B84503">
        <w:rPr>
          <w:rFonts w:eastAsiaTheme="minorHAnsi"/>
          <w:kern w:val="2"/>
          <w:lang w:val="es-MX" w:eastAsia="en-US"/>
          <w14:ligatures w14:val="standardContextual"/>
        </w:rPr>
        <w:t xml:space="preserve">, Azure SQL </w:t>
      </w:r>
      <w:proofErr w:type="spellStart"/>
      <w:r w:rsidRPr="00B84503">
        <w:rPr>
          <w:rFonts w:eastAsiaTheme="minorHAnsi"/>
          <w:kern w:val="2"/>
          <w:lang w:val="es-MX" w:eastAsia="en-US"/>
          <w14:ligatures w14:val="standardContextual"/>
        </w:rPr>
        <w:t>Database</w:t>
      </w:r>
      <w:proofErr w:type="spellEnd"/>
      <w:r w:rsidRPr="00B84503">
        <w:rPr>
          <w:rFonts w:eastAsiaTheme="minorHAnsi"/>
          <w:kern w:val="2"/>
          <w:lang w:val="es-MX" w:eastAsia="en-US"/>
          <w14:ligatures w14:val="standardContextual"/>
        </w:rPr>
        <w:t xml:space="preserve"> para relacionales), servicios de mensajería (Azure </w:t>
      </w:r>
      <w:proofErr w:type="spellStart"/>
      <w:r w:rsidRPr="00B84503">
        <w:rPr>
          <w:rFonts w:eastAsiaTheme="minorHAnsi"/>
          <w:kern w:val="2"/>
          <w:lang w:val="es-MX" w:eastAsia="en-US"/>
          <w14:ligatures w14:val="standardContextual"/>
        </w:rPr>
        <w:t>Service</w:t>
      </w:r>
      <w:proofErr w:type="spellEnd"/>
      <w:r w:rsidRPr="00B84503">
        <w:rPr>
          <w:rFonts w:eastAsiaTheme="minorHAnsi"/>
          <w:kern w:val="2"/>
          <w:lang w:val="es-MX" w:eastAsia="en-US"/>
          <w14:ligatures w14:val="standardContextual"/>
        </w:rPr>
        <w:t xml:space="preserve"> Bus, </w:t>
      </w:r>
      <w:proofErr w:type="spellStart"/>
      <w:r w:rsidRPr="00B84503">
        <w:rPr>
          <w:rFonts w:eastAsiaTheme="minorHAnsi"/>
          <w:kern w:val="2"/>
          <w:lang w:val="es-MX" w:eastAsia="en-US"/>
          <w14:ligatures w14:val="standardContextual"/>
        </w:rPr>
        <w:t>Event</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Hubs</w:t>
      </w:r>
      <w:proofErr w:type="spellEnd"/>
      <w:r w:rsidRPr="00B84503">
        <w:rPr>
          <w:rFonts w:eastAsiaTheme="minorHAnsi"/>
          <w:kern w:val="2"/>
          <w:lang w:val="es-MX" w:eastAsia="en-US"/>
          <w14:ligatures w14:val="standardContextual"/>
        </w:rPr>
        <w:t xml:space="preserve">), almacenamiento (Azure Blob Storage), redes (Azure Virtual Network, Azure API Management), monitoreo (Azure Monitor, </w:t>
      </w:r>
      <w:proofErr w:type="spellStart"/>
      <w:r w:rsidRPr="00B84503">
        <w:rPr>
          <w:rFonts w:eastAsiaTheme="minorHAnsi"/>
          <w:kern w:val="2"/>
          <w:lang w:val="es-MX" w:eastAsia="en-US"/>
          <w14:ligatures w14:val="standardContextual"/>
        </w:rPr>
        <w:t>Application</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Insights</w:t>
      </w:r>
      <w:proofErr w:type="spellEnd"/>
      <w:r w:rsidRPr="00B84503">
        <w:rPr>
          <w:rFonts w:eastAsiaTheme="minorHAnsi"/>
          <w:kern w:val="2"/>
          <w:lang w:val="es-MX" w:eastAsia="en-US"/>
          <w14:ligatures w14:val="standardContextual"/>
        </w:rPr>
        <w:t xml:space="preserve">) y seguridad (Azure Active </w:t>
      </w:r>
      <w:proofErr w:type="spellStart"/>
      <w:r w:rsidRPr="00B84503">
        <w:rPr>
          <w:rFonts w:eastAsiaTheme="minorHAnsi"/>
          <w:kern w:val="2"/>
          <w:lang w:val="es-MX" w:eastAsia="en-US"/>
          <w14:ligatures w14:val="standardContextual"/>
        </w:rPr>
        <w:t>Directory</w:t>
      </w:r>
      <w:proofErr w:type="spellEnd"/>
      <w:r w:rsidRPr="00B84503">
        <w:rPr>
          <w:rFonts w:eastAsiaTheme="minorHAnsi"/>
          <w:kern w:val="2"/>
          <w:lang w:val="es-MX" w:eastAsia="en-US"/>
          <w14:ligatures w14:val="standardContextual"/>
        </w:rPr>
        <w:t>, Azure Security Center). Azure se enfoca en proporcionar una experiencia unificada y herramientas que facilitan la integración entre sus servicios, lo que es beneficioso para equipos que buscan una plataforma cohesiva y fácil de gestionar. La integración con herramientas de desarrollo de Microsoft también es un punto fuerte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620DCAC0" w14:textId="77777777" w:rsidR="00B84503" w:rsidRPr="00B84503" w:rsidRDefault="00B84503" w:rsidP="00B84503">
      <w:pPr>
        <w:pStyle w:val="Prrafodelista"/>
        <w:numPr>
          <w:ilvl w:val="0"/>
          <w:numId w:val="30"/>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GCP: Google Cloud </w:t>
      </w:r>
      <w:proofErr w:type="spellStart"/>
      <w:r w:rsidRPr="00B84503">
        <w:rPr>
          <w:rFonts w:eastAsiaTheme="minorHAnsi"/>
          <w:kern w:val="2"/>
          <w:lang w:val="es-MX" w:eastAsia="en-US"/>
          <w14:ligatures w14:val="standardContextual"/>
        </w:rPr>
        <w:t>Platform</w:t>
      </w:r>
      <w:proofErr w:type="spellEnd"/>
      <w:r w:rsidRPr="00B84503">
        <w:rPr>
          <w:rFonts w:eastAsiaTheme="minorHAnsi"/>
          <w:kern w:val="2"/>
          <w:lang w:val="es-MX" w:eastAsia="en-US"/>
          <w14:ligatures w14:val="standardContextual"/>
        </w:rPr>
        <w:t xml:space="preserve"> se distingue por su enfoque en la simplicidad, la escalabilidad y la integración con tecnologías de código abierto. Su servicio principal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es Cloud Run. Complementando esto, GCP ofrece servicios de base de datos (Cloud </w:t>
      </w:r>
      <w:proofErr w:type="spellStart"/>
      <w:r w:rsidRPr="00B84503">
        <w:rPr>
          <w:rFonts w:eastAsiaTheme="minorHAnsi"/>
          <w:kern w:val="2"/>
          <w:lang w:val="es-MX" w:eastAsia="en-US"/>
          <w14:ligatures w14:val="standardContextual"/>
        </w:rPr>
        <w:t>Firestore</w:t>
      </w:r>
      <w:proofErr w:type="spellEnd"/>
      <w:r w:rsidRPr="00B84503">
        <w:rPr>
          <w:rFonts w:eastAsiaTheme="minorHAnsi"/>
          <w:kern w:val="2"/>
          <w:lang w:val="es-MX" w:eastAsia="en-US"/>
          <w14:ligatures w14:val="standardContextual"/>
        </w:rPr>
        <w:t xml:space="preserve"> para NoSQL, Cloud </w:t>
      </w:r>
      <w:proofErr w:type="spellStart"/>
      <w:r w:rsidRPr="00B84503">
        <w:rPr>
          <w:rFonts w:eastAsiaTheme="minorHAnsi"/>
          <w:kern w:val="2"/>
          <w:lang w:val="es-MX" w:eastAsia="en-US"/>
          <w14:ligatures w14:val="standardContextual"/>
        </w:rPr>
        <w:t>Spanner</w:t>
      </w:r>
      <w:proofErr w:type="spellEnd"/>
      <w:r w:rsidRPr="00B84503">
        <w:rPr>
          <w:rFonts w:eastAsiaTheme="minorHAnsi"/>
          <w:kern w:val="2"/>
          <w:lang w:val="es-MX" w:eastAsia="en-US"/>
          <w14:ligatures w14:val="standardContextual"/>
        </w:rPr>
        <w:t xml:space="preserve"> para bases de datos distribuidas globalmente, Cloud SQL para relacionales), mensajería (Cloud Pub/Sub), almacenamiento (Cloud Storage), redes (VPC, Cloud Load </w:t>
      </w:r>
      <w:proofErr w:type="spellStart"/>
      <w:r w:rsidRPr="00B84503">
        <w:rPr>
          <w:rFonts w:eastAsiaTheme="minorHAnsi"/>
          <w:kern w:val="2"/>
          <w:lang w:val="es-MX" w:eastAsia="en-US"/>
          <w14:ligatures w14:val="standardContextual"/>
        </w:rPr>
        <w:t>Balancing</w:t>
      </w:r>
      <w:proofErr w:type="spellEnd"/>
      <w:r w:rsidRPr="00B84503">
        <w:rPr>
          <w:rFonts w:eastAsiaTheme="minorHAnsi"/>
          <w:kern w:val="2"/>
          <w:lang w:val="es-MX" w:eastAsia="en-US"/>
          <w14:ligatures w14:val="standardContextual"/>
        </w:rPr>
        <w:t xml:space="preserve">, API Gateway), monitoreo (Cloud </w:t>
      </w:r>
      <w:proofErr w:type="spellStart"/>
      <w:r w:rsidRPr="00B84503">
        <w:rPr>
          <w:rFonts w:eastAsiaTheme="minorHAnsi"/>
          <w:kern w:val="2"/>
          <w:lang w:val="es-MX" w:eastAsia="en-US"/>
          <w14:ligatures w14:val="standardContextual"/>
        </w:rPr>
        <w:t>Monitoring</w:t>
      </w:r>
      <w:proofErr w:type="spellEnd"/>
      <w:r w:rsidRPr="00B84503">
        <w:rPr>
          <w:rFonts w:eastAsiaTheme="minorHAnsi"/>
          <w:kern w:val="2"/>
          <w:lang w:val="es-MX" w:eastAsia="en-US"/>
          <w14:ligatures w14:val="standardContextual"/>
        </w:rPr>
        <w:t xml:space="preserve">, Cloud </w:t>
      </w:r>
      <w:proofErr w:type="spellStart"/>
      <w:r w:rsidRPr="00B84503">
        <w:rPr>
          <w:rFonts w:eastAsiaTheme="minorHAnsi"/>
          <w:kern w:val="2"/>
          <w:lang w:val="es-MX" w:eastAsia="en-US"/>
          <w14:ligatures w14:val="standardContextual"/>
        </w:rPr>
        <w:t>Logging</w:t>
      </w:r>
      <w:proofErr w:type="spellEnd"/>
      <w:r w:rsidRPr="00B84503">
        <w:rPr>
          <w:rFonts w:eastAsiaTheme="minorHAnsi"/>
          <w:kern w:val="2"/>
          <w:lang w:val="es-MX" w:eastAsia="en-US"/>
          <w14:ligatures w14:val="standardContextual"/>
        </w:rPr>
        <w:t xml:space="preserve">) y seguridad (Cloud IAM, Cloud </w:t>
      </w:r>
      <w:proofErr w:type="spellStart"/>
      <w:r w:rsidRPr="00B84503">
        <w:rPr>
          <w:rFonts w:eastAsiaTheme="minorHAnsi"/>
          <w:kern w:val="2"/>
          <w:lang w:val="es-MX" w:eastAsia="en-US"/>
          <w14:ligatures w14:val="standardContextual"/>
        </w:rPr>
        <w:t>Armor</w:t>
      </w:r>
      <w:proofErr w:type="spellEnd"/>
      <w:r w:rsidRPr="00B84503">
        <w:rPr>
          <w:rFonts w:eastAsiaTheme="minorHAnsi"/>
          <w:kern w:val="2"/>
          <w:lang w:val="es-MX" w:eastAsia="en-US"/>
          <w14:ligatures w14:val="standardContextual"/>
        </w:rPr>
        <w:t xml:space="preserve">). GCP es conocido por su infraestructura de red de baja latencia y sus capacidades avanzadas en inteligencia artificial y machine </w:t>
      </w:r>
      <w:proofErr w:type="spellStart"/>
      <w:r w:rsidRPr="00B84503">
        <w:rPr>
          <w:rFonts w:eastAsiaTheme="minorHAnsi"/>
          <w:kern w:val="2"/>
          <w:lang w:val="es-MX" w:eastAsia="en-US"/>
          <w14:ligatures w14:val="standardContextual"/>
        </w:rPr>
        <w:t>learning</w:t>
      </w:r>
      <w:proofErr w:type="spellEnd"/>
      <w:r w:rsidRPr="00B84503">
        <w:rPr>
          <w:rFonts w:eastAsiaTheme="minorHAnsi"/>
          <w:kern w:val="2"/>
          <w:lang w:val="es-MX" w:eastAsia="en-US"/>
          <w14:ligatures w14:val="standardContextual"/>
        </w:rPr>
        <w:t>, lo que lo convierte en una opción atractiva para aplicaciones que requieren estas funcionalidades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462814C5" w14:textId="77777777" w:rsidR="00B84503" w:rsidRPr="00B84503" w:rsidRDefault="00B84503" w:rsidP="00B84503">
      <w:pPr>
        <w:pStyle w:val="Prrafodelista"/>
        <w:numPr>
          <w:ilvl w:val="0"/>
          <w:numId w:val="30"/>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IBM Cloud: IBM Cloud ofrece una plataforma robusta con un fuerte énfasis en la inteligencia artificial y la hibridación de la nube. Además de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w:t>
      </w:r>
      <w:r w:rsidRPr="00B84503">
        <w:rPr>
          <w:rFonts w:eastAsiaTheme="minorHAnsi"/>
          <w:kern w:val="2"/>
          <w:lang w:val="es-MX" w:eastAsia="en-US"/>
          <w14:ligatures w14:val="standardContextual"/>
        </w:rPr>
        <w:lastRenderedPageBreak/>
        <w:t xml:space="preserve">cuenta con una variedad de servicios de datos (IBM </w:t>
      </w:r>
      <w:proofErr w:type="spellStart"/>
      <w:r w:rsidRPr="00B84503">
        <w:rPr>
          <w:rFonts w:eastAsiaTheme="minorHAnsi"/>
          <w:kern w:val="2"/>
          <w:lang w:val="es-MX" w:eastAsia="en-US"/>
          <w14:ligatures w14:val="standardContextual"/>
        </w:rPr>
        <w:t>Cloudant</w:t>
      </w:r>
      <w:proofErr w:type="spellEnd"/>
      <w:r w:rsidRPr="00B84503">
        <w:rPr>
          <w:rFonts w:eastAsiaTheme="minorHAnsi"/>
          <w:kern w:val="2"/>
          <w:lang w:val="es-MX" w:eastAsia="en-US"/>
          <w14:ligatures w14:val="standardContextual"/>
        </w:rPr>
        <w:t xml:space="preserve"> para NoSQL, Db2 </w:t>
      </w:r>
      <w:proofErr w:type="spellStart"/>
      <w:r w:rsidRPr="00B84503">
        <w:rPr>
          <w:rFonts w:eastAsiaTheme="minorHAnsi"/>
          <w:kern w:val="2"/>
          <w:lang w:val="es-MX" w:eastAsia="en-US"/>
          <w14:ligatures w14:val="standardContextual"/>
        </w:rPr>
        <w:t>on</w:t>
      </w:r>
      <w:proofErr w:type="spellEnd"/>
      <w:r w:rsidRPr="00B84503">
        <w:rPr>
          <w:rFonts w:eastAsiaTheme="minorHAnsi"/>
          <w:kern w:val="2"/>
          <w:lang w:val="es-MX" w:eastAsia="en-US"/>
          <w14:ligatures w14:val="standardContextual"/>
        </w:rPr>
        <w:t xml:space="preserve"> Cloud para relacionales), mensajería (IBM MQ), almacenamiento (IBM Cloud </w:t>
      </w:r>
      <w:proofErr w:type="spellStart"/>
      <w:r w:rsidRPr="00B84503">
        <w:rPr>
          <w:rFonts w:eastAsiaTheme="minorHAnsi"/>
          <w:kern w:val="2"/>
          <w:lang w:val="es-MX" w:eastAsia="en-US"/>
          <w14:ligatures w14:val="standardContextual"/>
        </w:rPr>
        <w:t>Object</w:t>
      </w:r>
      <w:proofErr w:type="spellEnd"/>
      <w:r w:rsidRPr="00B84503">
        <w:rPr>
          <w:rFonts w:eastAsiaTheme="minorHAnsi"/>
          <w:kern w:val="2"/>
          <w:lang w:val="es-MX" w:eastAsia="en-US"/>
          <w14:ligatures w14:val="standardContextual"/>
        </w:rPr>
        <w:t xml:space="preserve"> Storage), redes y seguridad. Un diferenciador clave de IBM Cloud es su profunda integración con los servicios de IBM Watson para inteligencia artificial y aprendizaje automático. Esto permite a los usuarios desplegar y consumir modelos de IA en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de manera eficiente, lo que puede ser una ventaja significativa para aplicaciones que dependen fuertemente de capacidades de IA y procesamiento de lenguaje natural (</w:t>
      </w:r>
      <w:proofErr w:type="spellStart"/>
      <w:r w:rsidRPr="00B84503">
        <w:rPr>
          <w:rFonts w:eastAsiaTheme="minorHAnsi"/>
          <w:kern w:val="2"/>
          <w:lang w:val="es-MX" w:eastAsia="en-US"/>
          <w14:ligatures w14:val="standardContextual"/>
        </w:rPr>
        <w:t>Bridgwater</w:t>
      </w:r>
      <w:proofErr w:type="spellEnd"/>
      <w:r w:rsidRPr="00B84503">
        <w:rPr>
          <w:rFonts w:eastAsiaTheme="minorHAnsi"/>
          <w:kern w:val="2"/>
          <w:lang w:val="es-MX" w:eastAsia="en-US"/>
          <w14:ligatures w14:val="standardContextual"/>
        </w:rPr>
        <w:t>, 2023).</w:t>
      </w:r>
    </w:p>
    <w:p w14:paraId="0AB1AE6C" w14:textId="7F6D014B" w:rsidR="00B84503" w:rsidRPr="00B84503" w:rsidRDefault="00B84503" w:rsidP="00B84503">
      <w:pPr>
        <w:spacing w:after="160" w:line="259" w:lineRule="auto"/>
        <w:jc w:val="both"/>
        <w:rPr>
          <w:rFonts w:eastAsiaTheme="minorHAnsi"/>
          <w:kern w:val="2"/>
          <w:lang w:val="es-MX" w:eastAsia="en-US"/>
          <w14:ligatures w14:val="standardContextual"/>
        </w:rPr>
      </w:pPr>
      <w:r>
        <w:rPr>
          <w:rFonts w:eastAsiaTheme="minorHAnsi"/>
          <w:kern w:val="2"/>
          <w:lang w:val="es-MX" w:eastAsia="en-US"/>
          <w14:ligatures w14:val="standardContextual"/>
        </w:rPr>
        <w:t xml:space="preserve">Derivado de lo anterior, concluimos que </w:t>
      </w:r>
      <w:r w:rsidRPr="00B84503">
        <w:rPr>
          <w:rFonts w:eastAsiaTheme="minorHAnsi"/>
          <w:kern w:val="2"/>
          <w:lang w:val="es-MX" w:eastAsia="en-US"/>
          <w14:ligatures w14:val="standardContextual"/>
        </w:rPr>
        <w:t>IBM Cloud se distingue por su integración con los servicios de Watson, lo que lo convierte en una opción sólida para aplicaciones con un fuerte componente de IA como es el caso de nuestra aplicación. AWS ofrece la mayor diversidad y madurez de servicios complementarios, lo que lo hace ideal para arquitecturas complejas. Azure y GCP también tienen ecosistemas muy completos y bien integrados, con Azure destacando en la unificación de herramientas y GCP en la simplicidad y IA.</w:t>
      </w:r>
    </w:p>
    <w:p w14:paraId="5D7D2B71" w14:textId="77777777" w:rsidR="00B84503" w:rsidRPr="00B84503" w:rsidRDefault="00B84503" w:rsidP="00B84503">
      <w:pPr>
        <w:pStyle w:val="Ttulo2"/>
        <w:rPr>
          <w:lang w:val="es-MX" w:eastAsia="en-US"/>
        </w:rPr>
      </w:pPr>
      <w:bookmarkStart w:id="6" w:name="_Toc200841044"/>
      <w:r w:rsidRPr="00B84503">
        <w:rPr>
          <w:lang w:val="es-MX" w:eastAsia="en-US"/>
        </w:rPr>
        <w:t>Características Técnicas</w:t>
      </w:r>
      <w:bookmarkEnd w:id="6"/>
    </w:p>
    <w:p w14:paraId="25F86F76"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Las características técnicas subyacentes de cada plataforma determinan el rendimiento, la flexibilidad y el control que los desarrolladores tienen sobre sus aplicaciones en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w:t>
      </w:r>
    </w:p>
    <w:p w14:paraId="46D8BA70" w14:textId="77777777" w:rsidR="00B84503" w:rsidRPr="00B84503" w:rsidRDefault="00B84503" w:rsidP="00B84503">
      <w:pPr>
        <w:pStyle w:val="Prrafodelista"/>
        <w:numPr>
          <w:ilvl w:val="0"/>
          <w:numId w:val="31"/>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AWS: En AWS, los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se ejecutan en entornos gestionados por AWS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que proporciona aislamiento a nivel de tarea, lo que mejora la seguridad y la estabilidad.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abstrae completamente la gestión de la infraestructura subyacente, liberando a los desarrolladores de la preocupación por </w:t>
      </w:r>
      <w:proofErr w:type="spellStart"/>
      <w:r w:rsidRPr="00B84503">
        <w:rPr>
          <w:rFonts w:eastAsiaTheme="minorHAnsi"/>
          <w:kern w:val="2"/>
          <w:lang w:val="es-MX" w:eastAsia="en-US"/>
          <w14:ligatures w14:val="standardContextual"/>
        </w:rPr>
        <w:t>VMs</w:t>
      </w:r>
      <w:proofErr w:type="spellEnd"/>
      <w:r w:rsidRPr="00B84503">
        <w:rPr>
          <w:rFonts w:eastAsiaTheme="minorHAnsi"/>
          <w:kern w:val="2"/>
          <w:lang w:val="es-MX" w:eastAsia="en-US"/>
          <w14:ligatures w14:val="standardContextual"/>
        </w:rPr>
        <w:t xml:space="preserve">, parches o actualizaciones. AWS Lambda, cuando se utiliza con imágenes de contenedores, permite a los desarrolladores empaquetar sus aplicaciones con todas sus dependencias, ofreciendo un control granular sobre el entorno de ejecución. AWS App Runner automatiza el despliegue, el balanceo de carga y el escalado, y proporciona un </w:t>
      </w:r>
      <w:proofErr w:type="spellStart"/>
      <w:r w:rsidRPr="00B84503">
        <w:rPr>
          <w:rFonts w:eastAsiaTheme="minorHAnsi"/>
          <w:kern w:val="2"/>
          <w:lang w:val="es-MX" w:eastAsia="en-US"/>
          <w14:ligatures w14:val="standardContextual"/>
        </w:rPr>
        <w:t>endpoint</w:t>
      </w:r>
      <w:proofErr w:type="spellEnd"/>
      <w:r w:rsidRPr="00B84503">
        <w:rPr>
          <w:rFonts w:eastAsiaTheme="minorHAnsi"/>
          <w:kern w:val="2"/>
          <w:lang w:val="es-MX" w:eastAsia="en-US"/>
          <w14:ligatures w14:val="standardContextual"/>
        </w:rPr>
        <w:t xml:space="preserve"> HTTPS seguro. Para cargas de trabajo más complejas, ECS y EKS con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ofrecen control sobre la definición de tareas, redes y almacenamiento, permitiendo configuraciones detalladas de CPU, memoria y volúmenes. AWS soporta una amplia gama de lenguajes de programación y </w:t>
      </w:r>
      <w:proofErr w:type="spellStart"/>
      <w:r w:rsidRPr="00B84503">
        <w:rPr>
          <w:rFonts w:eastAsiaTheme="minorHAnsi"/>
          <w:kern w:val="2"/>
          <w:lang w:val="es-MX" w:eastAsia="en-US"/>
          <w14:ligatures w14:val="standardContextual"/>
        </w:rPr>
        <w:t>runtimes</w:t>
      </w:r>
      <w:proofErr w:type="spellEnd"/>
      <w:r w:rsidRPr="00B84503">
        <w:rPr>
          <w:rFonts w:eastAsiaTheme="minorHAnsi"/>
          <w:kern w:val="2"/>
          <w:lang w:val="es-MX" w:eastAsia="en-US"/>
          <w14:ligatures w14:val="standardContextual"/>
        </w:rPr>
        <w:t>, y ofrece integración profunda con su vasta red de servicios, incluyendo VPC para redes privadas y IAM para control de acceso granular. La arquitectura de AWS está diseñada para alta disponibilidad y tolerancia a fallos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037539DA" w14:textId="77777777" w:rsidR="00B84503" w:rsidRPr="00B84503" w:rsidRDefault="00B84503" w:rsidP="00B84503">
      <w:pPr>
        <w:pStyle w:val="Prrafodelista"/>
        <w:numPr>
          <w:ilvl w:val="0"/>
          <w:numId w:val="31"/>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Azure: Azure Container </w:t>
      </w:r>
      <w:proofErr w:type="spellStart"/>
      <w:r w:rsidRPr="00B84503">
        <w:rPr>
          <w:rFonts w:eastAsiaTheme="minorHAnsi"/>
          <w:kern w:val="2"/>
          <w:lang w:val="es-MX" w:eastAsia="en-US"/>
          <w14:ligatures w14:val="standardContextual"/>
        </w:rPr>
        <w:t>Instances</w:t>
      </w:r>
      <w:proofErr w:type="spellEnd"/>
      <w:r w:rsidRPr="00B84503">
        <w:rPr>
          <w:rFonts w:eastAsiaTheme="minorHAnsi"/>
          <w:kern w:val="2"/>
          <w:lang w:val="es-MX" w:eastAsia="en-US"/>
          <w14:ligatures w14:val="standardContextual"/>
        </w:rPr>
        <w:t xml:space="preserve"> (ACI) proporciona un entorno de ejecución aislado para contenedores, con la capacidad de especificar recursos de CPU y memoria de forma granular. ACI soporta contenedores Linux y Windows, y permite la ejecución de múltiples contenedores dentro de un mismo grupo de contenedores, compartiendo recursos y red. Azure Container Apps se basa en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y </w:t>
      </w:r>
      <w:proofErr w:type="spellStart"/>
      <w:r w:rsidRPr="00B84503">
        <w:rPr>
          <w:rFonts w:eastAsiaTheme="minorHAnsi"/>
          <w:kern w:val="2"/>
          <w:lang w:val="es-MX" w:eastAsia="en-US"/>
          <w14:ligatures w14:val="standardContextual"/>
        </w:rPr>
        <w:t>Dapr</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Distributed</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Application</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Runtime</w:t>
      </w:r>
      <w:proofErr w:type="spellEnd"/>
      <w:r w:rsidRPr="00B84503">
        <w:rPr>
          <w:rFonts w:eastAsiaTheme="minorHAnsi"/>
          <w:kern w:val="2"/>
          <w:lang w:val="es-MX" w:eastAsia="en-US"/>
          <w14:ligatures w14:val="standardContextual"/>
        </w:rPr>
        <w:t xml:space="preserve">), lo que proporciona capacidades avanzadas para microservicios, como el enrutamiento de tráfico, la gestión de secretos, la </w:t>
      </w:r>
      <w:proofErr w:type="spellStart"/>
      <w:r w:rsidRPr="00B84503">
        <w:rPr>
          <w:rFonts w:eastAsiaTheme="minorHAnsi"/>
          <w:kern w:val="2"/>
          <w:lang w:val="es-MX" w:eastAsia="en-US"/>
          <w14:ligatures w14:val="standardContextual"/>
        </w:rPr>
        <w:t>observabilidad</w:t>
      </w:r>
      <w:proofErr w:type="spellEnd"/>
      <w:r w:rsidRPr="00B84503">
        <w:rPr>
          <w:rFonts w:eastAsiaTheme="minorHAnsi"/>
          <w:kern w:val="2"/>
          <w:lang w:val="es-MX" w:eastAsia="en-US"/>
          <w14:ligatures w14:val="standardContextual"/>
        </w:rPr>
        <w:t xml:space="preserve"> y la resiliencia. Azure </w:t>
      </w:r>
      <w:proofErr w:type="spellStart"/>
      <w:r w:rsidRPr="00B84503">
        <w:rPr>
          <w:rFonts w:eastAsiaTheme="minorHAnsi"/>
          <w:kern w:val="2"/>
          <w:lang w:val="es-MX" w:eastAsia="en-US"/>
          <w14:ligatures w14:val="standardContextual"/>
        </w:rPr>
        <w:t>Functions</w:t>
      </w:r>
      <w:proofErr w:type="spellEnd"/>
      <w:r w:rsidRPr="00B84503">
        <w:rPr>
          <w:rFonts w:eastAsiaTheme="minorHAnsi"/>
          <w:kern w:val="2"/>
          <w:lang w:val="es-MX" w:eastAsia="en-US"/>
          <w14:ligatures w14:val="standardContextual"/>
        </w:rPr>
        <w:t xml:space="preserve"> con contenedores permite a los desarrolladores utilizar cualquier lenguaje o </w:t>
      </w:r>
      <w:proofErr w:type="spellStart"/>
      <w:r w:rsidRPr="00B84503">
        <w:rPr>
          <w:rFonts w:eastAsiaTheme="minorHAnsi"/>
          <w:kern w:val="2"/>
          <w:lang w:val="es-MX" w:eastAsia="en-US"/>
          <w14:ligatures w14:val="standardContextual"/>
        </w:rPr>
        <w:t>runtime</w:t>
      </w:r>
      <w:proofErr w:type="spellEnd"/>
      <w:r w:rsidRPr="00B84503">
        <w:rPr>
          <w:rFonts w:eastAsiaTheme="minorHAnsi"/>
          <w:kern w:val="2"/>
          <w:lang w:val="es-MX" w:eastAsia="en-US"/>
          <w14:ligatures w14:val="standardContextual"/>
        </w:rPr>
        <w:t xml:space="preserve"> compatible con Docker. AKS con nodos virtuales (ACI) combina la orquestación de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con la elasticidad de ACI, permitiendo el despliegue de </w:t>
      </w:r>
      <w:proofErr w:type="spellStart"/>
      <w:r w:rsidRPr="00B84503">
        <w:rPr>
          <w:rFonts w:eastAsiaTheme="minorHAnsi"/>
          <w:kern w:val="2"/>
          <w:lang w:val="es-MX" w:eastAsia="en-US"/>
          <w14:ligatures w14:val="standardContextual"/>
        </w:rPr>
        <w:t>pods</w:t>
      </w:r>
      <w:proofErr w:type="spellEnd"/>
      <w:r w:rsidRPr="00B84503">
        <w:rPr>
          <w:rFonts w:eastAsiaTheme="minorHAnsi"/>
          <w:kern w:val="2"/>
          <w:lang w:val="es-MX" w:eastAsia="en-US"/>
          <w14:ligatures w14:val="standardContextual"/>
        </w:rPr>
        <w:t xml:space="preserve"> en un entorno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Azure ofrece opciones de red virtual para aislamiento y conectividad híbrida, </w:t>
      </w:r>
      <w:r w:rsidRPr="00B84503">
        <w:rPr>
          <w:rFonts w:eastAsiaTheme="minorHAnsi"/>
          <w:kern w:val="2"/>
          <w:lang w:val="es-MX" w:eastAsia="en-US"/>
          <w14:ligatures w14:val="standardContextual"/>
        </w:rPr>
        <w:lastRenderedPageBreak/>
        <w:t xml:space="preserve">y una sólida integración con Azure Active </w:t>
      </w:r>
      <w:proofErr w:type="spellStart"/>
      <w:r w:rsidRPr="00B84503">
        <w:rPr>
          <w:rFonts w:eastAsiaTheme="minorHAnsi"/>
          <w:kern w:val="2"/>
          <w:lang w:val="es-MX" w:eastAsia="en-US"/>
          <w14:ligatures w14:val="standardContextual"/>
        </w:rPr>
        <w:t>Directory</w:t>
      </w:r>
      <w:proofErr w:type="spellEnd"/>
      <w:r w:rsidRPr="00B84503">
        <w:rPr>
          <w:rFonts w:eastAsiaTheme="minorHAnsi"/>
          <w:kern w:val="2"/>
          <w:lang w:val="es-MX" w:eastAsia="en-US"/>
          <w14:ligatures w14:val="standardContextual"/>
        </w:rPr>
        <w:t xml:space="preserve"> para la gestión de identidades y accesos. La plataforma de Azure está diseñada para cumplir con una amplia gama de estándares de cumplimiento y seguridad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43390788" w14:textId="77777777" w:rsidR="00B84503" w:rsidRPr="00B84503" w:rsidRDefault="00B84503" w:rsidP="00B84503">
      <w:pPr>
        <w:pStyle w:val="Prrafodelista"/>
        <w:numPr>
          <w:ilvl w:val="0"/>
          <w:numId w:val="31"/>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GCP: Google Cloud Run se basa en </w:t>
      </w:r>
      <w:proofErr w:type="spellStart"/>
      <w:r w:rsidRPr="00B84503">
        <w:rPr>
          <w:rFonts w:eastAsiaTheme="minorHAnsi"/>
          <w:kern w:val="2"/>
          <w:lang w:val="es-MX" w:eastAsia="en-US"/>
          <w14:ligatures w14:val="standardContextual"/>
        </w:rPr>
        <w:t>Knative</w:t>
      </w:r>
      <w:proofErr w:type="spellEnd"/>
      <w:r w:rsidRPr="00B84503">
        <w:rPr>
          <w:rFonts w:eastAsiaTheme="minorHAnsi"/>
          <w:kern w:val="2"/>
          <w:lang w:val="es-MX" w:eastAsia="en-US"/>
          <w14:ligatures w14:val="standardContextual"/>
        </w:rPr>
        <w:t xml:space="preserve">, lo que le permite ejecutar contenedores en un entorno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con escalado automático y rápido, incluyendo el escalado a cero. Soporta cualquier lenguaje de programación y biblioteca que pueda ejecutarse en un contenedor Docker. Cloud Run maneja automáticamente el balanceo de carga, la gestión de certificados SSL y la asignación de dominios. Ofrece un modelo de ejecución basado en solicitudes, lo que lo hace ideal para microservicios y </w:t>
      </w:r>
      <w:proofErr w:type="spellStart"/>
      <w:r w:rsidRPr="00B84503">
        <w:rPr>
          <w:rFonts w:eastAsiaTheme="minorHAnsi"/>
          <w:kern w:val="2"/>
          <w:lang w:val="es-MX" w:eastAsia="en-US"/>
          <w14:ligatures w14:val="standardContextual"/>
        </w:rPr>
        <w:t>APIs</w:t>
      </w:r>
      <w:proofErr w:type="spellEnd"/>
      <w:r w:rsidRPr="00B84503">
        <w:rPr>
          <w:rFonts w:eastAsiaTheme="minorHAnsi"/>
          <w:kern w:val="2"/>
          <w:lang w:val="es-MX" w:eastAsia="en-US"/>
          <w14:ligatures w14:val="standardContextual"/>
        </w:rPr>
        <w:t xml:space="preserve">. Permite la configuración de variables de entorno, secretos y montajes de volúmenes. La integración con Google Cloud </w:t>
      </w:r>
      <w:proofErr w:type="spellStart"/>
      <w:r w:rsidRPr="00B84503">
        <w:rPr>
          <w:rFonts w:eastAsiaTheme="minorHAnsi"/>
          <w:kern w:val="2"/>
          <w:lang w:val="es-MX" w:eastAsia="en-US"/>
          <w14:ligatures w14:val="standardContextual"/>
        </w:rPr>
        <w:t>Build</w:t>
      </w:r>
      <w:proofErr w:type="spellEnd"/>
      <w:r w:rsidRPr="00B84503">
        <w:rPr>
          <w:rFonts w:eastAsiaTheme="minorHAnsi"/>
          <w:kern w:val="2"/>
          <w:lang w:val="es-MX" w:eastAsia="en-US"/>
          <w14:ligatures w14:val="standardContextual"/>
        </w:rPr>
        <w:t xml:space="preserve"> facilita la construcción de imágenes de contenedores. GCP también proporciona una red global de baja latencia y servicios de seguridad robustos. La capacidad de desplegar Cloud Run en GKE (Google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ofrece a los usuarios la opción de tener un mayor control sobre la infraestructura subyacente si es necesario, manteniendo la experiencia de desarrollo de Cloud Run. La filosofía de diseño de GCP se centra en la simplicidad, la velocidad y la eficiencia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7DE2D41B" w14:textId="77777777" w:rsidR="00B84503" w:rsidRPr="00B84503" w:rsidRDefault="00B84503" w:rsidP="00B84503">
      <w:pPr>
        <w:pStyle w:val="Prrafodelista"/>
        <w:numPr>
          <w:ilvl w:val="0"/>
          <w:numId w:val="31"/>
        </w:num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IBM Cloud: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es una plataforma unificada que soporta contenedores, funciones y trabajos por lotes. Se basa en tecnologías de código abierto como </w:t>
      </w:r>
      <w:proofErr w:type="spellStart"/>
      <w:r w:rsidRPr="00B84503">
        <w:rPr>
          <w:rFonts w:eastAsiaTheme="minorHAnsi"/>
          <w:kern w:val="2"/>
          <w:lang w:val="es-MX" w:eastAsia="en-US"/>
          <w14:ligatures w14:val="standardContextual"/>
        </w:rPr>
        <w:t>Knative</w:t>
      </w:r>
      <w:proofErr w:type="spellEnd"/>
      <w:r w:rsidRPr="00B84503">
        <w:rPr>
          <w:rFonts w:eastAsiaTheme="minorHAnsi"/>
          <w:kern w:val="2"/>
          <w:lang w:val="es-MX" w:eastAsia="en-US"/>
          <w14:ligatures w14:val="standardContextual"/>
        </w:rPr>
        <w:t xml:space="preserve"> y </w:t>
      </w:r>
      <w:proofErr w:type="spellStart"/>
      <w:r w:rsidRPr="00B84503">
        <w:rPr>
          <w:rFonts w:eastAsiaTheme="minorHAnsi"/>
          <w:kern w:val="2"/>
          <w:lang w:val="es-MX" w:eastAsia="en-US"/>
          <w14:ligatures w14:val="standardContextual"/>
        </w:rPr>
        <w:t>Kubernetes</w:t>
      </w:r>
      <w:proofErr w:type="spellEnd"/>
      <w:r w:rsidRPr="00B84503">
        <w:rPr>
          <w:rFonts w:eastAsiaTheme="minorHAnsi"/>
          <w:kern w:val="2"/>
          <w:lang w:val="es-MX" w:eastAsia="en-US"/>
          <w14:ligatures w14:val="standardContextual"/>
        </w:rPr>
        <w:t xml:space="preserve">, lo que proporciona flexibilidad y portabilidad. Permite a los usuarios desplegar imágenes de contenedores desde Docker </w:t>
      </w:r>
      <w:proofErr w:type="gramStart"/>
      <w:r w:rsidRPr="00B84503">
        <w:rPr>
          <w:rFonts w:eastAsiaTheme="minorHAnsi"/>
          <w:kern w:val="2"/>
          <w:lang w:val="es-MX" w:eastAsia="en-US"/>
          <w14:ligatures w14:val="standardContextual"/>
        </w:rPr>
        <w:t>Hub</w:t>
      </w:r>
      <w:proofErr w:type="gramEnd"/>
      <w:r w:rsidRPr="00B84503">
        <w:rPr>
          <w:rFonts w:eastAsiaTheme="minorHAnsi"/>
          <w:kern w:val="2"/>
          <w:lang w:val="es-MX" w:eastAsia="en-US"/>
          <w14:ligatures w14:val="standardContextual"/>
        </w:rPr>
        <w:t xml:space="preserve"> o IBM Cloud Container </w:t>
      </w:r>
      <w:proofErr w:type="spellStart"/>
      <w:r w:rsidRPr="00B84503">
        <w:rPr>
          <w:rFonts w:eastAsiaTheme="minorHAnsi"/>
          <w:kern w:val="2"/>
          <w:lang w:val="es-MX" w:eastAsia="en-US"/>
          <w14:ligatures w14:val="standardContextual"/>
        </w:rPr>
        <w:t>Registry</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gestiona automáticamente el escalado, el balanceo de carga y la gestión de dominios. Ofrece integración con otros servicios de IBM Cloud, incluyendo servicios de datos y de IA. Permite la configuración de recursos de CPU y memoria, y soporta la inyección de variables de entorno y secretos. IBM Cloud se enfoca en proporcionar un entorno seguro y compatible para cargas de trabajo empresariales, con opciones para redes privadas y gestión de identidades. La plataforma de IBM Cloud está diseñada para soportar cargas de trabajo de misión crítica y entornos híbridos (</w:t>
      </w:r>
      <w:proofErr w:type="spellStart"/>
      <w:r w:rsidRPr="00B84503">
        <w:rPr>
          <w:rFonts w:eastAsiaTheme="minorHAnsi"/>
          <w:kern w:val="2"/>
          <w:lang w:val="es-MX" w:eastAsia="en-US"/>
          <w14:ligatures w14:val="standardContextual"/>
        </w:rPr>
        <w:t>Bridgwater</w:t>
      </w:r>
      <w:proofErr w:type="spellEnd"/>
      <w:r w:rsidRPr="00B84503">
        <w:rPr>
          <w:rFonts w:eastAsiaTheme="minorHAnsi"/>
          <w:kern w:val="2"/>
          <w:lang w:val="es-MX" w:eastAsia="en-US"/>
          <w14:ligatures w14:val="standardContextual"/>
        </w:rPr>
        <w:t>, 2023).</w:t>
      </w:r>
    </w:p>
    <w:p w14:paraId="01EFF8A3" w14:textId="725BF432" w:rsidR="00B84503" w:rsidRPr="00B84503" w:rsidRDefault="00B84503" w:rsidP="00B84503">
      <w:pPr>
        <w:spacing w:after="160" w:line="259" w:lineRule="auto"/>
        <w:jc w:val="both"/>
        <w:rPr>
          <w:rFonts w:eastAsiaTheme="minorHAnsi"/>
          <w:kern w:val="2"/>
          <w:lang w:val="es-MX" w:eastAsia="en-US"/>
          <w14:ligatures w14:val="standardContextual"/>
        </w:rPr>
      </w:pPr>
      <w:r>
        <w:rPr>
          <w:rFonts w:eastAsiaTheme="minorHAnsi"/>
          <w:kern w:val="2"/>
          <w:lang w:val="es-MX" w:eastAsia="en-US"/>
          <w14:ligatures w14:val="standardContextual"/>
        </w:rPr>
        <w:t>En resumen, t</w:t>
      </w:r>
      <w:r w:rsidRPr="00B84503">
        <w:rPr>
          <w:rFonts w:eastAsiaTheme="minorHAnsi"/>
          <w:kern w:val="2"/>
          <w:lang w:val="es-MX" w:eastAsia="en-US"/>
          <w14:ligatures w14:val="standardContextual"/>
        </w:rPr>
        <w:t xml:space="preserve">odas las plataformas ofrecen características técnicas sólidas para la ejecución de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Sin embargo, debido a que IBM Cloud proporciona una plataforma unificada basada en estándares abiertos, ideal para cargas de trabajo empresariales y de IA, con un enfoque en la hibridación, parece ser la opción que mejor se adapta al caso de negocio de nuestro proyecto. AWS destaca por su madurez y la profundidad de sus opciones de configuración, ofreciendo un control granular. Azure proporciona una buena combinación de simplicidad (ACI) y control (AKS), con un fuerte enfoque en la seguridad y el cumplimiento. GCP sobresale con Cloud Run por su simplicidad y eficiencia en el escalado a cero, y su integración con </w:t>
      </w:r>
      <w:proofErr w:type="spellStart"/>
      <w:r w:rsidRPr="00B84503">
        <w:rPr>
          <w:rFonts w:eastAsiaTheme="minorHAnsi"/>
          <w:kern w:val="2"/>
          <w:lang w:val="es-MX" w:eastAsia="en-US"/>
          <w14:ligatures w14:val="standardContextual"/>
        </w:rPr>
        <w:t>Knative</w:t>
      </w:r>
      <w:proofErr w:type="spellEnd"/>
      <w:r w:rsidRPr="00B84503">
        <w:rPr>
          <w:rFonts w:eastAsiaTheme="minorHAnsi"/>
          <w:kern w:val="2"/>
          <w:lang w:val="es-MX" w:eastAsia="en-US"/>
          <w14:ligatures w14:val="standardContextual"/>
        </w:rPr>
        <w:t>.</w:t>
      </w:r>
    </w:p>
    <w:p w14:paraId="6E223D2F" w14:textId="77777777" w:rsidR="00B84503" w:rsidRPr="00B84503" w:rsidRDefault="00B84503" w:rsidP="00B84503">
      <w:pPr>
        <w:pStyle w:val="Ttulo2"/>
        <w:rPr>
          <w:lang w:val="es-MX" w:eastAsia="en-US"/>
        </w:rPr>
      </w:pPr>
      <w:bookmarkStart w:id="7" w:name="_Toc200841045"/>
      <w:r w:rsidRPr="00B84503">
        <w:rPr>
          <w:lang w:val="es-MX" w:eastAsia="en-US"/>
        </w:rPr>
        <w:t>Evaluación de Costos y Modelos de Precios</w:t>
      </w:r>
      <w:bookmarkEnd w:id="7"/>
    </w:p>
    <w:p w14:paraId="32922837"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El costo es un factor determinante en la elección de una plataforma en la nube. Los modelos de precios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suelen basarse en el consumo de recursos, como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memoria y almacenamiento, así como en el tiempo de ejecución.</w:t>
      </w:r>
    </w:p>
    <w:p w14:paraId="2C1DA55E" w14:textId="77777777" w:rsidR="00B84503" w:rsidRPr="00B84503" w:rsidRDefault="00B84503" w:rsidP="00B84503">
      <w:pPr>
        <w:pStyle w:val="Ttulo3"/>
        <w:rPr>
          <w:lang w:val="es-MX" w:eastAsia="en-US"/>
        </w:rPr>
      </w:pPr>
      <w:bookmarkStart w:id="8" w:name="_Toc200841046"/>
      <w:r w:rsidRPr="00B84503">
        <w:rPr>
          <w:lang w:val="es-MX" w:eastAsia="en-US"/>
        </w:rPr>
        <w:lastRenderedPageBreak/>
        <w:t>Modelos de Precios de AWS</w:t>
      </w:r>
      <w:bookmarkEnd w:id="8"/>
    </w:p>
    <w:p w14:paraId="085DC365"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AWS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el motor de computación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para contenedores en AWS (utilizado con ECS y EKS), se factura en función de los recursos de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y memoria que la aplicación solicita, desde el momento en que se inicia la descarga de la imagen del contenedor hasta que la tarea finaliza, redondeado al segundo más cercano con un mínimo de un minuto. También se cobra por el almacenamiento efímero utilizado por la tarea (AWS, 2025).</w:t>
      </w:r>
    </w:p>
    <w:p w14:paraId="101DAEAB" w14:textId="77777777" w:rsidR="00B84503" w:rsidRPr="00B84503" w:rsidRDefault="00B84503" w:rsidP="00B84503">
      <w:pPr>
        <w:spacing w:after="160" w:line="259" w:lineRule="auto"/>
        <w:jc w:val="both"/>
        <w:rPr>
          <w:rFonts w:eastAsiaTheme="minorHAnsi"/>
          <w:kern w:val="2"/>
          <w:lang w:val="es-MX" w:eastAsia="en-US"/>
          <w14:ligatures w14:val="standardContextual"/>
        </w:rPr>
      </w:pP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por hora: El costo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por hora varía según la región y el tipo de sistema operativo (Linux/X86, Linux/ARM, Windows/X86). Por ejemplo, en la región US East (Ohio), el precio es de aproximadamente $0.04048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por hora para Linux/X86.</w:t>
      </w:r>
    </w:p>
    <w:p w14:paraId="5DC299B4"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GB de memoria por hora: El costo por GB de memoria por hora también varía por región y sistema operativo. En la misma región, es de aproximadamente $0.004445 por GB por hora para Linux/X86.</w:t>
      </w:r>
    </w:p>
    <w:p w14:paraId="0D8F8874"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Almacenamiento efímero: Se cobra por GB por hora, con un costo mínimo. Por ejemplo, $0.0001 por GB por hora.</w:t>
      </w:r>
    </w:p>
    <w:p w14:paraId="5672797F"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AWS Lambda: Se cobra por el número de solicitudes y la duración de la ejecución (GB-segundos). También se cobra por el almacenamiento efímero y la transferencia de datos.</w:t>
      </w:r>
    </w:p>
    <w:p w14:paraId="00ABCF30"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AWS App Runner: Se cobra por el tiempo que el servicio está activo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y memoria) y por el número de solicitudes. También hay un costo por el almacenamiento de la imagen del contenedor.</w:t>
      </w:r>
    </w:p>
    <w:p w14:paraId="5A3813F1"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En general, el modelo de precios de AWS para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es de pago por uso, lo que significa que solo se paga por los recursos consumidos. Esto puede ser muy rentable para cargas de trabajo intermitentes o variables, pero requiere una buena comprensión de los patrones de uso para estimar los costos con precisión. AWS también ofrece opciones de precios Spot para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que permiten ejecutar cargas de trabajo tolerantes a interrupciones a un costo significativamente menor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3461E489" w14:textId="77777777" w:rsidR="00B84503" w:rsidRPr="00B84503" w:rsidRDefault="00B84503" w:rsidP="00B84503">
      <w:pPr>
        <w:pStyle w:val="Ttulo3"/>
        <w:rPr>
          <w:lang w:val="es-MX" w:eastAsia="en-US"/>
        </w:rPr>
      </w:pPr>
      <w:bookmarkStart w:id="9" w:name="_Toc200841047"/>
      <w:r w:rsidRPr="00B84503">
        <w:rPr>
          <w:lang w:val="es-MX" w:eastAsia="en-US"/>
        </w:rPr>
        <w:t>Modelos de Precios de Azure</w:t>
      </w:r>
      <w:bookmarkEnd w:id="9"/>
    </w:p>
    <w:p w14:paraId="2A8934DC"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Azure Container </w:t>
      </w:r>
      <w:proofErr w:type="spellStart"/>
      <w:r w:rsidRPr="00B84503">
        <w:rPr>
          <w:rFonts w:eastAsiaTheme="minorHAnsi"/>
          <w:kern w:val="2"/>
          <w:lang w:val="es-MX" w:eastAsia="en-US"/>
          <w14:ligatures w14:val="standardContextual"/>
        </w:rPr>
        <w:t>Instances</w:t>
      </w:r>
      <w:proofErr w:type="spellEnd"/>
      <w:r w:rsidRPr="00B84503">
        <w:rPr>
          <w:rFonts w:eastAsiaTheme="minorHAnsi"/>
          <w:kern w:val="2"/>
          <w:lang w:val="es-MX" w:eastAsia="en-US"/>
          <w14:ligatures w14:val="standardContextual"/>
        </w:rPr>
        <w:t xml:space="preserve"> (ACI) se factura a nivel de "grupo de contenedores", que son asignaciones de recursos de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y memoria que pueden ser utilizadas por un solo contenedor o divididas por múltiples contenedores. Los grupos de contenedores se facturan en función del número de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y GB de memoria solicitados para el grupo de contenedores, redondeados al segundo más cercano. También hay un cargo adicional por la duración del software de Windows en grupos de contenedores de Windows (Microsoft, 2025).</w:t>
      </w:r>
    </w:p>
    <w:p w14:paraId="6CBDB4A2"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Memoria por GB: El costo por GB de memoria varía según el plan (Pago por uso, plan de ahorro de 1 año, plan de ahorro de 3 años, Spot) y el sistema operativo (Linux/Windows). Por ejemplo, para Linux, el precio de pago por uso es de aproximadamente $3.8909 por GB.</w:t>
      </w:r>
    </w:p>
    <w:p w14:paraId="44C7AD74" w14:textId="77777777" w:rsidR="00B84503" w:rsidRPr="00B84503" w:rsidRDefault="00B84503" w:rsidP="00B84503">
      <w:pPr>
        <w:spacing w:after="160" w:line="259" w:lineRule="auto"/>
        <w:jc w:val="both"/>
        <w:rPr>
          <w:rFonts w:eastAsiaTheme="minorHAnsi"/>
          <w:kern w:val="2"/>
          <w:lang w:val="es-MX" w:eastAsia="en-US"/>
          <w14:ligatures w14:val="standardContextual"/>
        </w:rPr>
      </w:pP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El costo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también varía según el plan y el sistema operativo. Para Linux, el precio de pago por uso es de aproximadamente $35.4780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w:t>
      </w:r>
    </w:p>
    <w:p w14:paraId="3B5605B2"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Contenedores confidenciales y GPU: Tienen modelos de precios específicos.</w:t>
      </w:r>
    </w:p>
    <w:p w14:paraId="6E254D3C"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Azure Container Apps tiene un modelo de precios basado en el consumo, que incluye cargos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-segundos, GB-segundos de memoria y solicitudes HTTP. Azure </w:t>
      </w:r>
      <w:proofErr w:type="spellStart"/>
      <w:r w:rsidRPr="00B84503">
        <w:rPr>
          <w:rFonts w:eastAsiaTheme="minorHAnsi"/>
          <w:kern w:val="2"/>
          <w:lang w:val="es-MX" w:eastAsia="en-US"/>
          <w14:ligatures w14:val="standardContextual"/>
        </w:rPr>
        <w:t>Functions</w:t>
      </w:r>
      <w:proofErr w:type="spellEnd"/>
      <w:r w:rsidRPr="00B84503">
        <w:rPr>
          <w:rFonts w:eastAsiaTheme="minorHAnsi"/>
          <w:kern w:val="2"/>
          <w:lang w:val="es-MX" w:eastAsia="en-US"/>
          <w14:ligatures w14:val="standardContextual"/>
        </w:rPr>
        <w:t xml:space="preserve"> también se </w:t>
      </w:r>
      <w:r w:rsidRPr="00B84503">
        <w:rPr>
          <w:rFonts w:eastAsiaTheme="minorHAnsi"/>
          <w:kern w:val="2"/>
          <w:lang w:val="es-MX" w:eastAsia="en-US"/>
          <w14:ligatures w14:val="standardContextual"/>
        </w:rPr>
        <w:lastRenderedPageBreak/>
        <w:t>basa en el consumo, cobrando por ejecuciones y GB-segundos. En general, Azure ofrece un modelo de pago por uso similar al de AWS, con opciones de ahorro a través de planes de ahorro y precios Spot para cargas de trabajo interrumpibles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2810F341" w14:textId="77777777" w:rsidR="00B84503" w:rsidRPr="00B84503" w:rsidRDefault="00B84503" w:rsidP="00B84503">
      <w:pPr>
        <w:pStyle w:val="Ttulo3"/>
        <w:rPr>
          <w:lang w:val="es-MX" w:eastAsia="en-US"/>
        </w:rPr>
      </w:pPr>
      <w:bookmarkStart w:id="10" w:name="_Toc200841048"/>
      <w:r w:rsidRPr="00B84503">
        <w:rPr>
          <w:lang w:val="es-MX" w:eastAsia="en-US"/>
        </w:rPr>
        <w:t>Modelos de Precios de GCP</w:t>
      </w:r>
      <w:bookmarkEnd w:id="10"/>
    </w:p>
    <w:p w14:paraId="2D50D337"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Google Cloud Run se factura únicamente por los recursos utilizados, redondeados a los 100 milisegundos más cercanos. El costo total de Cloud Run es la suma del uso de recursos después de aplicar la capa gratuita. Esto lo convierte en una opción muy rentable para cargas de trabajo intermitentes o de bajo tráfico, ya que escala a cero y no se cobra cuando no hay solicitudes (Google Cloud, 2025).</w:t>
      </w:r>
    </w:p>
    <w:p w14:paraId="10C3AD37"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CPU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-segundo: El costo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-segundo varía según la región (</w:t>
      </w:r>
      <w:proofErr w:type="spellStart"/>
      <w:r w:rsidRPr="00B84503">
        <w:rPr>
          <w:rFonts w:eastAsiaTheme="minorHAnsi"/>
          <w:kern w:val="2"/>
          <w:lang w:val="es-MX" w:eastAsia="en-US"/>
          <w14:ligatures w14:val="standardContextual"/>
        </w:rPr>
        <w:t>Tier</w:t>
      </w:r>
      <w:proofErr w:type="spellEnd"/>
      <w:r w:rsidRPr="00B84503">
        <w:rPr>
          <w:rFonts w:eastAsiaTheme="minorHAnsi"/>
          <w:kern w:val="2"/>
          <w:lang w:val="es-MX" w:eastAsia="en-US"/>
          <w14:ligatures w14:val="standardContextual"/>
        </w:rPr>
        <w:t xml:space="preserve"> 1 o </w:t>
      </w:r>
      <w:proofErr w:type="spellStart"/>
      <w:r w:rsidRPr="00B84503">
        <w:rPr>
          <w:rFonts w:eastAsiaTheme="minorHAnsi"/>
          <w:kern w:val="2"/>
          <w:lang w:val="es-MX" w:eastAsia="en-US"/>
          <w14:ligatures w14:val="standardContextual"/>
        </w:rPr>
        <w:t>Tier</w:t>
      </w:r>
      <w:proofErr w:type="spellEnd"/>
      <w:r w:rsidRPr="00B84503">
        <w:rPr>
          <w:rFonts w:eastAsiaTheme="minorHAnsi"/>
          <w:kern w:val="2"/>
          <w:lang w:val="es-MX" w:eastAsia="en-US"/>
          <w14:ligatures w14:val="standardContextual"/>
        </w:rPr>
        <w:t xml:space="preserve"> 2). Por ejemplo, en regiones de </w:t>
      </w:r>
      <w:proofErr w:type="spellStart"/>
      <w:r w:rsidRPr="00B84503">
        <w:rPr>
          <w:rFonts w:eastAsiaTheme="minorHAnsi"/>
          <w:kern w:val="2"/>
          <w:lang w:val="es-MX" w:eastAsia="en-US"/>
          <w14:ligatures w14:val="standardContextual"/>
        </w:rPr>
        <w:t>Tier</w:t>
      </w:r>
      <w:proofErr w:type="spellEnd"/>
      <w:r w:rsidRPr="00B84503">
        <w:rPr>
          <w:rFonts w:eastAsiaTheme="minorHAnsi"/>
          <w:kern w:val="2"/>
          <w:lang w:val="es-MX" w:eastAsia="en-US"/>
          <w14:ligatures w14:val="standardContextual"/>
        </w:rPr>
        <w:t xml:space="preserve"> 1, el precio es de $0.00002400 por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-segundo más allá de la capa gratuita. Se incluyen 180,000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-segundos gratuitos por mes.</w:t>
      </w:r>
    </w:p>
    <w:p w14:paraId="3DD8CE5A"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Memoria por GiB-segundo: El costo por GiB-segundo de memoria también varía por región. En regiones de </w:t>
      </w:r>
      <w:proofErr w:type="spellStart"/>
      <w:r w:rsidRPr="00B84503">
        <w:rPr>
          <w:rFonts w:eastAsiaTheme="minorHAnsi"/>
          <w:kern w:val="2"/>
          <w:lang w:val="es-MX" w:eastAsia="en-US"/>
          <w14:ligatures w14:val="standardContextual"/>
        </w:rPr>
        <w:t>Tier</w:t>
      </w:r>
      <w:proofErr w:type="spellEnd"/>
      <w:r w:rsidRPr="00B84503">
        <w:rPr>
          <w:rFonts w:eastAsiaTheme="minorHAnsi"/>
          <w:kern w:val="2"/>
          <w:lang w:val="es-MX" w:eastAsia="en-US"/>
          <w14:ligatures w14:val="standardContextual"/>
        </w:rPr>
        <w:t xml:space="preserve"> 1, el precio es de $0.00000250 por GiB-segundo más allá de la capa gratuita. Se incluyen 360,000 GiB-segundos gratuitos por mes.</w:t>
      </w:r>
    </w:p>
    <w:p w14:paraId="41713573"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Solicitudes: Se cobra por millón de solicitudes. En regiones de </w:t>
      </w:r>
      <w:proofErr w:type="spellStart"/>
      <w:r w:rsidRPr="00B84503">
        <w:rPr>
          <w:rFonts w:eastAsiaTheme="minorHAnsi"/>
          <w:kern w:val="2"/>
          <w:lang w:val="es-MX" w:eastAsia="en-US"/>
          <w14:ligatures w14:val="standardContextual"/>
        </w:rPr>
        <w:t>Tier</w:t>
      </w:r>
      <w:proofErr w:type="spellEnd"/>
      <w:r w:rsidRPr="00B84503">
        <w:rPr>
          <w:rFonts w:eastAsiaTheme="minorHAnsi"/>
          <w:kern w:val="2"/>
          <w:lang w:val="es-MX" w:eastAsia="en-US"/>
          <w14:ligatures w14:val="standardContextual"/>
        </w:rPr>
        <w:t xml:space="preserve"> 1, el precio es de $0.40 por millón de solicitudes más allá de la capa gratuita. Se incluyen 2 millones de solicitudes gratuitas por mes.</w:t>
      </w:r>
    </w:p>
    <w:p w14:paraId="2F1C660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Transferencia de datos: La transferencia de datos saliente a Internet se cobra según los precios de red de Google Cloud, con una capa gratuita de 1 GiB por mes dentro de Norteamérica.</w:t>
      </w:r>
    </w:p>
    <w:p w14:paraId="6F83E26D"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Cloud Run también ofrece descuentos por uso comprometido (CUD) para reducir el costo de uso continuo. El modelo de precios de Cloud Run es muy transparente y favorable para el modelo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ya que solo se paga por el consumo real, lo que lo hace muy atractivo para aplicaciones con patrones de tráfico variables (</w:t>
      </w:r>
      <w:proofErr w:type="spellStart"/>
      <w:r w:rsidRPr="00B84503">
        <w:rPr>
          <w:rFonts w:eastAsiaTheme="minorHAnsi"/>
          <w:kern w:val="2"/>
          <w:lang w:val="es-MX" w:eastAsia="en-US"/>
          <w14:ligatures w14:val="standardContextual"/>
        </w:rPr>
        <w:t>Dubendorfer</w:t>
      </w:r>
      <w:proofErr w:type="spellEnd"/>
      <w:r w:rsidRPr="00B84503">
        <w:rPr>
          <w:rFonts w:eastAsiaTheme="minorHAnsi"/>
          <w:kern w:val="2"/>
          <w:lang w:val="es-MX" w:eastAsia="en-US"/>
          <w14:ligatures w14:val="standardContextual"/>
        </w:rPr>
        <w:t>, 2024).</w:t>
      </w:r>
    </w:p>
    <w:p w14:paraId="31926A68" w14:textId="77777777" w:rsidR="00B84503" w:rsidRPr="00B84503" w:rsidRDefault="00B84503" w:rsidP="00B84503">
      <w:pPr>
        <w:pStyle w:val="Ttulo3"/>
        <w:rPr>
          <w:lang w:val="es-MX" w:eastAsia="en-US"/>
        </w:rPr>
      </w:pPr>
      <w:bookmarkStart w:id="11" w:name="_Toc200841049"/>
      <w:r w:rsidRPr="00B84503">
        <w:rPr>
          <w:lang w:val="es-MX" w:eastAsia="en-US"/>
        </w:rPr>
        <w:t xml:space="preserve">Modelos de Precios de IBM Cloud </w:t>
      </w:r>
      <w:proofErr w:type="spellStart"/>
      <w:r w:rsidRPr="00B84503">
        <w:rPr>
          <w:lang w:val="es-MX" w:eastAsia="en-US"/>
        </w:rPr>
        <w:t>Code</w:t>
      </w:r>
      <w:proofErr w:type="spellEnd"/>
      <w:r w:rsidRPr="00B84503">
        <w:rPr>
          <w:lang w:val="es-MX" w:eastAsia="en-US"/>
        </w:rPr>
        <w:t xml:space="preserve"> </w:t>
      </w:r>
      <w:proofErr w:type="spellStart"/>
      <w:r w:rsidRPr="00B84503">
        <w:rPr>
          <w:lang w:val="es-MX" w:eastAsia="en-US"/>
        </w:rPr>
        <w:t>Engine</w:t>
      </w:r>
      <w:bookmarkEnd w:id="11"/>
      <w:proofErr w:type="spellEnd"/>
      <w:r w:rsidRPr="00B84503">
        <w:rPr>
          <w:lang w:val="es-MX" w:eastAsia="en-US"/>
        </w:rPr>
        <w:t xml:space="preserve"> </w:t>
      </w:r>
    </w:p>
    <w:p w14:paraId="5908E688"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se diferencia de las tecnologías de computación en la nube tradicionales en que solo se paga por los recursos que se utilizan. Se factura por la memoria y la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que consumen las cargas de trabajo, así como por las llamadas HTTP entrantes. Si la aplicación escala a cero o el trabajo no se está ejecutando, no se consumen recursos y, por lo tanto, no se cobra (IBM, 2024).</w:t>
      </w:r>
    </w:p>
    <w:p w14:paraId="4580C593"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Aplicaciones: Se cobra por las solicitudes HTTP entrantes y por los recursos de CPU y memoria consumidos por las instancias en ejecución de la aplicación. Las llamadas HTTP internas dentro de un proyecto entre las cargas de trabajo están excluidas del total de llamadas HTTP facturables.</w:t>
      </w:r>
    </w:p>
    <w:p w14:paraId="78286DE4"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Trabajos: Se cobra por los recursos de CPU y memoria consumidos por el trabajo cuando se ejecuta. No se cobra por la configuración del trabajo.</w:t>
      </w:r>
    </w:p>
    <w:p w14:paraId="420CCDB2"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Funciones: Similar a las aplicaciones, se cobra por las solicitudes HTTP entrantes y por los recursos de CPU y memoria consumidos por las instancias en ejecución de la función.</w:t>
      </w:r>
    </w:p>
    <w:p w14:paraId="003C07E6"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lastRenderedPageBreak/>
        <w:t xml:space="preserve">Compilaciones: Cuando se compila una imagen a partir del código fuente, se factura por el tiempo de uso de la memoria y la </w:t>
      </w:r>
      <w:proofErr w:type="spellStart"/>
      <w:r w:rsidRPr="00B84503">
        <w:rPr>
          <w:rFonts w:eastAsiaTheme="minorHAnsi"/>
          <w:kern w:val="2"/>
          <w:lang w:val="es-MX" w:eastAsia="en-US"/>
          <w14:ligatures w14:val="standardContextual"/>
        </w:rPr>
        <w:t>vCPU</w:t>
      </w:r>
      <w:proofErr w:type="spellEnd"/>
      <w:r w:rsidRPr="00B84503">
        <w:rPr>
          <w:rFonts w:eastAsiaTheme="minorHAnsi"/>
          <w:kern w:val="2"/>
          <w:lang w:val="es-MX" w:eastAsia="en-US"/>
          <w14:ligatures w14:val="standardContextual"/>
        </w:rPr>
        <w:t xml:space="preserve"> que consume la compilación. Este cargo es independiente de los cargos que se puedan incurrir al usar la imagen resultante en una aplicación o ejecución de trabajo.</w:t>
      </w:r>
    </w:p>
    <w:p w14:paraId="1A07BB0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incluye una capa gratuita para experimentar antes de comprometerse. El modelo de precios es de pago por uso, lo que lo hace rentable para cargas de trabajo variables. Los costos pueden variar según la geografía (</w:t>
      </w:r>
      <w:proofErr w:type="spellStart"/>
      <w:r w:rsidRPr="00B84503">
        <w:rPr>
          <w:rFonts w:eastAsiaTheme="minorHAnsi"/>
          <w:kern w:val="2"/>
          <w:lang w:val="es-MX" w:eastAsia="en-US"/>
          <w14:ligatures w14:val="standardContextual"/>
        </w:rPr>
        <w:t>Bridgwater</w:t>
      </w:r>
      <w:proofErr w:type="spellEnd"/>
      <w:r w:rsidRPr="00B84503">
        <w:rPr>
          <w:rFonts w:eastAsiaTheme="minorHAnsi"/>
          <w:kern w:val="2"/>
          <w:lang w:val="es-MX" w:eastAsia="en-US"/>
          <w14:ligatures w14:val="standardContextual"/>
        </w:rPr>
        <w:t>, 2023).</w:t>
      </w:r>
    </w:p>
    <w:p w14:paraId="359FB9EA" w14:textId="77777777" w:rsidR="00B84503" w:rsidRPr="00B84503" w:rsidRDefault="00B84503" w:rsidP="00B84503">
      <w:pPr>
        <w:pStyle w:val="Ttulo2"/>
        <w:rPr>
          <w:lang w:val="es-MX" w:eastAsia="en-US"/>
        </w:rPr>
      </w:pPr>
      <w:bookmarkStart w:id="12" w:name="_Toc200841050"/>
      <w:r w:rsidRPr="00B84503">
        <w:rPr>
          <w:lang w:val="es-MX" w:eastAsia="en-US"/>
        </w:rPr>
        <w:t>Análisis comparativo de plataformas</w:t>
      </w:r>
      <w:bookmarkEnd w:id="12"/>
    </w:p>
    <w:p w14:paraId="4BAC2632" w14:textId="77777777" w:rsid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Considerando la necesidad de implementar nuestra aplicación con tres contenedores Docker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y evaluando la facilidad de uso, escalabilidad, servicios específicos y modelos de precios de AWS, Azure, GCP e IBM Cloud, se presenta la siguiente tabla comparativa</w:t>
      </w:r>
    </w:p>
    <w:p w14:paraId="6B966708" w14:textId="77777777" w:rsidR="004E1672" w:rsidRDefault="004E1672" w:rsidP="00B84503">
      <w:pPr>
        <w:spacing w:after="160" w:line="259" w:lineRule="auto"/>
        <w:jc w:val="both"/>
        <w:rPr>
          <w:rFonts w:eastAsiaTheme="minorHAnsi"/>
          <w:kern w:val="2"/>
          <w:lang w:val="es-MX" w:eastAsia="en-US"/>
          <w14:ligatures w14:val="standardContextual"/>
        </w:rPr>
      </w:pPr>
    </w:p>
    <w:tbl>
      <w:tblPr>
        <w:tblW w:w="963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79"/>
        <w:gridCol w:w="2079"/>
        <w:gridCol w:w="2126"/>
        <w:gridCol w:w="2126"/>
        <w:gridCol w:w="2126"/>
      </w:tblGrid>
      <w:tr w:rsidR="004E1672" w:rsidRPr="00E266F9" w14:paraId="5D5BA9B8" w14:textId="77777777" w:rsidTr="008A7F42">
        <w:trPr>
          <w:tblHeader/>
        </w:trPr>
        <w:tc>
          <w:tcPr>
            <w:tcW w:w="1179" w:type="dxa"/>
            <w:vAlign w:val="bottom"/>
            <w:hideMark/>
          </w:tcPr>
          <w:p w14:paraId="57342ED7" w14:textId="77777777" w:rsidR="004E1672" w:rsidRPr="00E266F9" w:rsidRDefault="004E1672" w:rsidP="008A7F42">
            <w:pPr>
              <w:jc w:val="both"/>
              <w:rPr>
                <w:sz w:val="16"/>
                <w:szCs w:val="16"/>
              </w:rPr>
            </w:pPr>
            <w:r w:rsidRPr="00E266F9">
              <w:rPr>
                <w:sz w:val="16"/>
                <w:szCs w:val="16"/>
              </w:rPr>
              <w:t>Característica</w:t>
            </w:r>
          </w:p>
        </w:tc>
        <w:tc>
          <w:tcPr>
            <w:tcW w:w="2079" w:type="dxa"/>
            <w:vAlign w:val="bottom"/>
            <w:hideMark/>
          </w:tcPr>
          <w:p w14:paraId="07F5DCC7" w14:textId="77777777" w:rsidR="004E1672" w:rsidRPr="00E266F9" w:rsidRDefault="004E1672" w:rsidP="008A7F42">
            <w:pPr>
              <w:jc w:val="both"/>
              <w:rPr>
                <w:sz w:val="16"/>
                <w:szCs w:val="16"/>
              </w:rPr>
            </w:pPr>
            <w:r w:rsidRPr="00E266F9">
              <w:rPr>
                <w:sz w:val="16"/>
                <w:szCs w:val="16"/>
              </w:rPr>
              <w:t>AWS</w:t>
            </w:r>
          </w:p>
        </w:tc>
        <w:tc>
          <w:tcPr>
            <w:tcW w:w="2126" w:type="dxa"/>
            <w:vAlign w:val="bottom"/>
            <w:hideMark/>
          </w:tcPr>
          <w:p w14:paraId="7E237CA1" w14:textId="77777777" w:rsidR="004E1672" w:rsidRPr="00E266F9" w:rsidRDefault="004E1672" w:rsidP="008A7F42">
            <w:pPr>
              <w:jc w:val="both"/>
              <w:rPr>
                <w:sz w:val="16"/>
                <w:szCs w:val="16"/>
              </w:rPr>
            </w:pPr>
            <w:r w:rsidRPr="00E266F9">
              <w:rPr>
                <w:sz w:val="16"/>
                <w:szCs w:val="16"/>
              </w:rPr>
              <w:t>Azure</w:t>
            </w:r>
          </w:p>
        </w:tc>
        <w:tc>
          <w:tcPr>
            <w:tcW w:w="2126" w:type="dxa"/>
            <w:vAlign w:val="bottom"/>
            <w:hideMark/>
          </w:tcPr>
          <w:p w14:paraId="3271317D" w14:textId="77777777" w:rsidR="004E1672" w:rsidRPr="00E266F9" w:rsidRDefault="004E1672" w:rsidP="008A7F42">
            <w:pPr>
              <w:jc w:val="both"/>
              <w:rPr>
                <w:sz w:val="16"/>
                <w:szCs w:val="16"/>
              </w:rPr>
            </w:pPr>
            <w:r w:rsidRPr="00E266F9">
              <w:rPr>
                <w:sz w:val="16"/>
                <w:szCs w:val="16"/>
              </w:rPr>
              <w:t>GCP</w:t>
            </w:r>
          </w:p>
        </w:tc>
        <w:tc>
          <w:tcPr>
            <w:tcW w:w="2126" w:type="dxa"/>
            <w:vAlign w:val="bottom"/>
            <w:hideMark/>
          </w:tcPr>
          <w:p w14:paraId="3B844BC5" w14:textId="77777777" w:rsidR="004E1672" w:rsidRPr="00E266F9" w:rsidRDefault="004E1672" w:rsidP="008A7F42">
            <w:pPr>
              <w:jc w:val="both"/>
              <w:rPr>
                <w:sz w:val="16"/>
                <w:szCs w:val="16"/>
              </w:rPr>
            </w:pPr>
            <w:r w:rsidRPr="00E266F9">
              <w:rPr>
                <w:sz w:val="16"/>
                <w:szCs w:val="16"/>
              </w:rPr>
              <w:t>IBM Cloud</w:t>
            </w:r>
          </w:p>
        </w:tc>
      </w:tr>
      <w:tr w:rsidR="004E1672" w:rsidRPr="00E266F9" w14:paraId="7FBF57B9" w14:textId="77777777" w:rsidTr="008A7F42">
        <w:tc>
          <w:tcPr>
            <w:tcW w:w="1179" w:type="dxa"/>
            <w:tcBorders>
              <w:top w:val="single" w:sz="6" w:space="0" w:color="auto"/>
              <w:left w:val="single" w:sz="2" w:space="0" w:color="auto"/>
              <w:bottom w:val="single" w:sz="2" w:space="0" w:color="auto"/>
              <w:right w:val="single" w:sz="2" w:space="0" w:color="auto"/>
            </w:tcBorders>
            <w:vAlign w:val="bottom"/>
            <w:hideMark/>
          </w:tcPr>
          <w:p w14:paraId="208AD9ED" w14:textId="77777777" w:rsidR="004E1672" w:rsidRPr="00E266F9" w:rsidRDefault="004E1672" w:rsidP="008A7F42">
            <w:pPr>
              <w:jc w:val="both"/>
              <w:rPr>
                <w:sz w:val="16"/>
                <w:szCs w:val="16"/>
              </w:rPr>
            </w:pPr>
            <w:r w:rsidRPr="00E266F9">
              <w:rPr>
                <w:b/>
                <w:bCs/>
                <w:sz w:val="16"/>
                <w:szCs w:val="16"/>
              </w:rPr>
              <w:t>Facilidad de Uso</w:t>
            </w:r>
          </w:p>
        </w:tc>
        <w:tc>
          <w:tcPr>
            <w:tcW w:w="2079" w:type="dxa"/>
            <w:tcBorders>
              <w:top w:val="single" w:sz="6" w:space="0" w:color="auto"/>
              <w:left w:val="single" w:sz="2" w:space="0" w:color="auto"/>
              <w:bottom w:val="single" w:sz="2" w:space="0" w:color="auto"/>
              <w:right w:val="single" w:sz="2" w:space="0" w:color="auto"/>
            </w:tcBorders>
            <w:vAlign w:val="bottom"/>
            <w:hideMark/>
          </w:tcPr>
          <w:p w14:paraId="09D72A06" w14:textId="77777777" w:rsidR="004E1672" w:rsidRPr="00E266F9" w:rsidRDefault="004E1672" w:rsidP="008A7F42">
            <w:pPr>
              <w:jc w:val="both"/>
              <w:rPr>
                <w:sz w:val="16"/>
                <w:szCs w:val="16"/>
              </w:rPr>
            </w:pPr>
            <w:r w:rsidRPr="00E266F9">
              <w:rPr>
                <w:sz w:val="16"/>
                <w:szCs w:val="16"/>
              </w:rPr>
              <w:t xml:space="preserve">Media (App Runner es fácil, </w:t>
            </w:r>
            <w:proofErr w:type="spellStart"/>
            <w:r w:rsidRPr="00E266F9">
              <w:rPr>
                <w:sz w:val="16"/>
                <w:szCs w:val="16"/>
              </w:rPr>
              <w:t>Fargate</w:t>
            </w:r>
            <w:proofErr w:type="spellEnd"/>
            <w:r w:rsidRPr="00E266F9">
              <w:rPr>
                <w:sz w:val="16"/>
                <w:szCs w:val="16"/>
              </w:rPr>
              <w:t>/Lambda más complejos)</w:t>
            </w:r>
          </w:p>
        </w:tc>
        <w:tc>
          <w:tcPr>
            <w:tcW w:w="2126" w:type="dxa"/>
            <w:tcBorders>
              <w:top w:val="single" w:sz="6" w:space="0" w:color="auto"/>
              <w:left w:val="single" w:sz="2" w:space="0" w:color="auto"/>
              <w:bottom w:val="single" w:sz="2" w:space="0" w:color="auto"/>
              <w:right w:val="single" w:sz="2" w:space="0" w:color="auto"/>
            </w:tcBorders>
            <w:vAlign w:val="bottom"/>
            <w:hideMark/>
          </w:tcPr>
          <w:p w14:paraId="1E73E240" w14:textId="77777777" w:rsidR="004E1672" w:rsidRPr="00E266F9" w:rsidRDefault="004E1672" w:rsidP="008A7F42">
            <w:pPr>
              <w:jc w:val="both"/>
              <w:rPr>
                <w:sz w:val="16"/>
                <w:szCs w:val="16"/>
              </w:rPr>
            </w:pPr>
            <w:r w:rsidRPr="00E266F9">
              <w:rPr>
                <w:sz w:val="16"/>
                <w:szCs w:val="16"/>
              </w:rPr>
              <w:t>Alta (ACI y Container Apps son muy fáciles)</w:t>
            </w:r>
          </w:p>
        </w:tc>
        <w:tc>
          <w:tcPr>
            <w:tcW w:w="2126" w:type="dxa"/>
            <w:tcBorders>
              <w:top w:val="single" w:sz="6" w:space="0" w:color="auto"/>
              <w:left w:val="single" w:sz="2" w:space="0" w:color="auto"/>
              <w:bottom w:val="single" w:sz="2" w:space="0" w:color="auto"/>
              <w:right w:val="single" w:sz="2" w:space="0" w:color="auto"/>
            </w:tcBorders>
            <w:vAlign w:val="bottom"/>
            <w:hideMark/>
          </w:tcPr>
          <w:p w14:paraId="5EBB8252" w14:textId="77777777" w:rsidR="004E1672" w:rsidRPr="00E266F9" w:rsidRDefault="004E1672" w:rsidP="008A7F42">
            <w:pPr>
              <w:jc w:val="both"/>
              <w:rPr>
                <w:sz w:val="16"/>
                <w:szCs w:val="16"/>
              </w:rPr>
            </w:pPr>
            <w:r w:rsidRPr="005E4555">
              <w:rPr>
                <w:sz w:val="16"/>
                <w:szCs w:val="16"/>
                <w:highlight w:val="yellow"/>
              </w:rPr>
              <w:t>Muy Alta (Cloud Run es excepcionalmente fácil)</w:t>
            </w:r>
          </w:p>
        </w:tc>
        <w:tc>
          <w:tcPr>
            <w:tcW w:w="2126" w:type="dxa"/>
            <w:tcBorders>
              <w:top w:val="single" w:sz="6" w:space="0" w:color="auto"/>
              <w:left w:val="single" w:sz="2" w:space="0" w:color="auto"/>
              <w:bottom w:val="single" w:sz="2" w:space="0" w:color="auto"/>
              <w:right w:val="single" w:sz="2" w:space="0" w:color="auto"/>
            </w:tcBorders>
            <w:vAlign w:val="bottom"/>
            <w:hideMark/>
          </w:tcPr>
          <w:p w14:paraId="5A837228" w14:textId="77777777" w:rsidR="004E1672" w:rsidRPr="00E266F9" w:rsidRDefault="004E1672" w:rsidP="008A7F42">
            <w:pPr>
              <w:jc w:val="both"/>
              <w:rPr>
                <w:sz w:val="16"/>
                <w:szCs w:val="16"/>
              </w:rPr>
            </w:pPr>
            <w:r w:rsidRPr="00E266F9">
              <w:rPr>
                <w:sz w:val="16"/>
                <w:szCs w:val="16"/>
              </w:rPr>
              <w:t>Media (</w:t>
            </w:r>
            <w:proofErr w:type="spellStart"/>
            <w:r w:rsidRPr="00E266F9">
              <w:rPr>
                <w:sz w:val="16"/>
                <w:szCs w:val="16"/>
              </w:rPr>
              <w:t>Code</w:t>
            </w:r>
            <w:proofErr w:type="spellEnd"/>
            <w:r w:rsidRPr="00E266F9">
              <w:rPr>
                <w:sz w:val="16"/>
                <w:szCs w:val="16"/>
              </w:rPr>
              <w:t xml:space="preserve"> </w:t>
            </w:r>
            <w:proofErr w:type="spellStart"/>
            <w:r w:rsidRPr="00E266F9">
              <w:rPr>
                <w:sz w:val="16"/>
                <w:szCs w:val="16"/>
              </w:rPr>
              <w:t>Engine</w:t>
            </w:r>
            <w:proofErr w:type="spellEnd"/>
            <w:r w:rsidRPr="00E266F9">
              <w:rPr>
                <w:sz w:val="16"/>
                <w:szCs w:val="16"/>
              </w:rPr>
              <w:t xml:space="preserve"> es fácil, pero menos conocido)</w:t>
            </w:r>
          </w:p>
        </w:tc>
      </w:tr>
      <w:tr w:rsidR="004E1672" w:rsidRPr="00E266F9" w14:paraId="24104AB2" w14:textId="77777777" w:rsidTr="008A7F42">
        <w:tc>
          <w:tcPr>
            <w:tcW w:w="1179" w:type="dxa"/>
            <w:tcBorders>
              <w:top w:val="single" w:sz="6" w:space="0" w:color="auto"/>
              <w:left w:val="single" w:sz="2" w:space="0" w:color="auto"/>
              <w:bottom w:val="single" w:sz="2" w:space="0" w:color="auto"/>
              <w:right w:val="single" w:sz="2" w:space="0" w:color="auto"/>
            </w:tcBorders>
            <w:vAlign w:val="bottom"/>
            <w:hideMark/>
          </w:tcPr>
          <w:p w14:paraId="6A954353" w14:textId="77777777" w:rsidR="004E1672" w:rsidRPr="00E266F9" w:rsidRDefault="004E1672" w:rsidP="008A7F42">
            <w:pPr>
              <w:jc w:val="both"/>
              <w:rPr>
                <w:sz w:val="16"/>
                <w:szCs w:val="16"/>
              </w:rPr>
            </w:pPr>
            <w:r w:rsidRPr="00E266F9">
              <w:rPr>
                <w:b/>
                <w:bCs/>
                <w:sz w:val="16"/>
                <w:szCs w:val="16"/>
              </w:rPr>
              <w:t>Escalabilidad</w:t>
            </w:r>
          </w:p>
        </w:tc>
        <w:tc>
          <w:tcPr>
            <w:tcW w:w="2079" w:type="dxa"/>
            <w:tcBorders>
              <w:top w:val="single" w:sz="6" w:space="0" w:color="auto"/>
              <w:left w:val="single" w:sz="2" w:space="0" w:color="auto"/>
              <w:bottom w:val="single" w:sz="2" w:space="0" w:color="auto"/>
              <w:right w:val="single" w:sz="2" w:space="0" w:color="auto"/>
            </w:tcBorders>
            <w:vAlign w:val="bottom"/>
            <w:hideMark/>
          </w:tcPr>
          <w:p w14:paraId="7B44AF60" w14:textId="77777777" w:rsidR="004E1672" w:rsidRPr="00E266F9" w:rsidRDefault="004E1672" w:rsidP="008A7F42">
            <w:pPr>
              <w:jc w:val="both"/>
              <w:rPr>
                <w:sz w:val="16"/>
                <w:szCs w:val="16"/>
              </w:rPr>
            </w:pPr>
            <w:r w:rsidRPr="00E266F9">
              <w:rPr>
                <w:sz w:val="16"/>
                <w:szCs w:val="16"/>
              </w:rPr>
              <w:t xml:space="preserve">Muy Alta (Lambda, </w:t>
            </w:r>
            <w:proofErr w:type="spellStart"/>
            <w:r w:rsidRPr="00E266F9">
              <w:rPr>
                <w:sz w:val="16"/>
                <w:szCs w:val="16"/>
              </w:rPr>
              <w:t>Fargate</w:t>
            </w:r>
            <w:proofErr w:type="spellEnd"/>
            <w:r w:rsidRPr="00E266F9">
              <w:rPr>
                <w:sz w:val="16"/>
                <w:szCs w:val="16"/>
              </w:rPr>
              <w:t>, App Runner escalan a cero y a gran escala)</w:t>
            </w:r>
          </w:p>
        </w:tc>
        <w:tc>
          <w:tcPr>
            <w:tcW w:w="2126" w:type="dxa"/>
            <w:tcBorders>
              <w:top w:val="single" w:sz="6" w:space="0" w:color="auto"/>
              <w:left w:val="single" w:sz="2" w:space="0" w:color="auto"/>
              <w:bottom w:val="single" w:sz="2" w:space="0" w:color="auto"/>
              <w:right w:val="single" w:sz="2" w:space="0" w:color="auto"/>
            </w:tcBorders>
            <w:vAlign w:val="bottom"/>
            <w:hideMark/>
          </w:tcPr>
          <w:p w14:paraId="1508E91E" w14:textId="77777777" w:rsidR="004E1672" w:rsidRPr="00E266F9" w:rsidRDefault="004E1672" w:rsidP="008A7F42">
            <w:pPr>
              <w:jc w:val="both"/>
              <w:rPr>
                <w:sz w:val="16"/>
                <w:szCs w:val="16"/>
              </w:rPr>
            </w:pPr>
            <w:r w:rsidRPr="00E266F9">
              <w:rPr>
                <w:sz w:val="16"/>
                <w:szCs w:val="16"/>
              </w:rPr>
              <w:t>Alta (ACI, Container Apps, AKS con nodos virtuales escalan bien)</w:t>
            </w:r>
          </w:p>
        </w:tc>
        <w:tc>
          <w:tcPr>
            <w:tcW w:w="2126" w:type="dxa"/>
            <w:tcBorders>
              <w:top w:val="single" w:sz="6" w:space="0" w:color="auto"/>
              <w:left w:val="single" w:sz="2" w:space="0" w:color="auto"/>
              <w:bottom w:val="single" w:sz="2" w:space="0" w:color="auto"/>
              <w:right w:val="single" w:sz="2" w:space="0" w:color="auto"/>
            </w:tcBorders>
            <w:vAlign w:val="bottom"/>
            <w:hideMark/>
          </w:tcPr>
          <w:p w14:paraId="11E3E577" w14:textId="77777777" w:rsidR="004E1672" w:rsidRPr="005E4555" w:rsidRDefault="004E1672" w:rsidP="008A7F42">
            <w:pPr>
              <w:jc w:val="both"/>
              <w:rPr>
                <w:sz w:val="16"/>
                <w:szCs w:val="16"/>
                <w:highlight w:val="yellow"/>
              </w:rPr>
            </w:pPr>
            <w:r w:rsidRPr="005E4555">
              <w:rPr>
                <w:sz w:val="16"/>
                <w:szCs w:val="16"/>
                <w:highlight w:val="yellow"/>
              </w:rPr>
              <w:t>Muy Alta (Cloud Run escala a cero de forma muy eficiente)</w:t>
            </w:r>
          </w:p>
        </w:tc>
        <w:tc>
          <w:tcPr>
            <w:tcW w:w="2126" w:type="dxa"/>
            <w:tcBorders>
              <w:top w:val="single" w:sz="6" w:space="0" w:color="auto"/>
              <w:left w:val="single" w:sz="2" w:space="0" w:color="auto"/>
              <w:bottom w:val="single" w:sz="2" w:space="0" w:color="auto"/>
              <w:right w:val="single" w:sz="2" w:space="0" w:color="auto"/>
            </w:tcBorders>
            <w:vAlign w:val="bottom"/>
            <w:hideMark/>
          </w:tcPr>
          <w:p w14:paraId="6EE6B73B" w14:textId="77777777" w:rsidR="004E1672" w:rsidRPr="005E4555" w:rsidRDefault="004E1672" w:rsidP="008A7F42">
            <w:pPr>
              <w:jc w:val="both"/>
              <w:rPr>
                <w:sz w:val="16"/>
                <w:szCs w:val="16"/>
                <w:highlight w:val="yellow"/>
              </w:rPr>
            </w:pPr>
            <w:r w:rsidRPr="005E4555">
              <w:rPr>
                <w:sz w:val="16"/>
                <w:szCs w:val="16"/>
                <w:highlight w:val="yellow"/>
              </w:rPr>
              <w:t>Alta (</w:t>
            </w:r>
            <w:proofErr w:type="spellStart"/>
            <w:r w:rsidRPr="005E4555">
              <w:rPr>
                <w:sz w:val="16"/>
                <w:szCs w:val="16"/>
                <w:highlight w:val="yellow"/>
              </w:rPr>
              <w:t>Code</w:t>
            </w:r>
            <w:proofErr w:type="spellEnd"/>
            <w:r w:rsidRPr="005E4555">
              <w:rPr>
                <w:sz w:val="16"/>
                <w:szCs w:val="16"/>
                <w:highlight w:val="yellow"/>
              </w:rPr>
              <w:t xml:space="preserve"> </w:t>
            </w:r>
            <w:proofErr w:type="spellStart"/>
            <w:r w:rsidRPr="005E4555">
              <w:rPr>
                <w:sz w:val="16"/>
                <w:szCs w:val="16"/>
                <w:highlight w:val="yellow"/>
              </w:rPr>
              <w:t>Engine</w:t>
            </w:r>
            <w:proofErr w:type="spellEnd"/>
            <w:r w:rsidRPr="005E4555">
              <w:rPr>
                <w:sz w:val="16"/>
                <w:szCs w:val="16"/>
                <w:highlight w:val="yellow"/>
              </w:rPr>
              <w:t xml:space="preserve"> escala automáticamente a cero)</w:t>
            </w:r>
          </w:p>
        </w:tc>
      </w:tr>
      <w:tr w:rsidR="004E1672" w:rsidRPr="00E266F9" w14:paraId="190D3CB3" w14:textId="77777777" w:rsidTr="008A7F42">
        <w:tc>
          <w:tcPr>
            <w:tcW w:w="1179" w:type="dxa"/>
            <w:tcBorders>
              <w:top w:val="single" w:sz="6" w:space="0" w:color="auto"/>
              <w:left w:val="single" w:sz="2" w:space="0" w:color="auto"/>
              <w:bottom w:val="single" w:sz="2" w:space="0" w:color="auto"/>
              <w:right w:val="single" w:sz="2" w:space="0" w:color="auto"/>
            </w:tcBorders>
            <w:vAlign w:val="bottom"/>
            <w:hideMark/>
          </w:tcPr>
          <w:p w14:paraId="200E56AC" w14:textId="77777777" w:rsidR="004E1672" w:rsidRPr="00E266F9" w:rsidRDefault="004E1672" w:rsidP="008A7F42">
            <w:pPr>
              <w:jc w:val="both"/>
              <w:rPr>
                <w:sz w:val="16"/>
                <w:szCs w:val="16"/>
              </w:rPr>
            </w:pPr>
            <w:r w:rsidRPr="00E266F9">
              <w:rPr>
                <w:b/>
                <w:bCs/>
                <w:sz w:val="16"/>
                <w:szCs w:val="16"/>
              </w:rPr>
              <w:t>Servicios Específicos</w:t>
            </w:r>
          </w:p>
        </w:tc>
        <w:tc>
          <w:tcPr>
            <w:tcW w:w="2079" w:type="dxa"/>
            <w:tcBorders>
              <w:top w:val="single" w:sz="6" w:space="0" w:color="auto"/>
              <w:left w:val="single" w:sz="2" w:space="0" w:color="auto"/>
              <w:bottom w:val="single" w:sz="2" w:space="0" w:color="auto"/>
              <w:right w:val="single" w:sz="2" w:space="0" w:color="auto"/>
            </w:tcBorders>
            <w:vAlign w:val="bottom"/>
            <w:hideMark/>
          </w:tcPr>
          <w:p w14:paraId="611FCD50" w14:textId="77777777" w:rsidR="004E1672" w:rsidRPr="00E266F9" w:rsidRDefault="004E1672" w:rsidP="008A7F42">
            <w:pPr>
              <w:jc w:val="both"/>
              <w:rPr>
                <w:sz w:val="16"/>
                <w:szCs w:val="16"/>
              </w:rPr>
            </w:pPr>
            <w:r w:rsidRPr="00E266F9">
              <w:rPr>
                <w:sz w:val="16"/>
                <w:szCs w:val="16"/>
              </w:rPr>
              <w:t xml:space="preserve">Ecosistema más amplio y maduro (Lambda, </w:t>
            </w:r>
            <w:proofErr w:type="spellStart"/>
            <w:r w:rsidRPr="00E266F9">
              <w:rPr>
                <w:sz w:val="16"/>
                <w:szCs w:val="16"/>
              </w:rPr>
              <w:t>Fargate</w:t>
            </w:r>
            <w:proofErr w:type="spellEnd"/>
            <w:r w:rsidRPr="00E266F9">
              <w:rPr>
                <w:sz w:val="16"/>
                <w:szCs w:val="16"/>
              </w:rPr>
              <w:t xml:space="preserve">, App Runner, S3, </w:t>
            </w:r>
            <w:proofErr w:type="spellStart"/>
            <w:r w:rsidRPr="00E266F9">
              <w:rPr>
                <w:sz w:val="16"/>
                <w:szCs w:val="16"/>
              </w:rPr>
              <w:t>DynamoDB</w:t>
            </w:r>
            <w:proofErr w:type="spellEnd"/>
            <w:r w:rsidRPr="00E266F9">
              <w:rPr>
                <w:sz w:val="16"/>
                <w:szCs w:val="16"/>
              </w:rPr>
              <w:t>, etc.)</w:t>
            </w:r>
          </w:p>
        </w:tc>
        <w:tc>
          <w:tcPr>
            <w:tcW w:w="2126" w:type="dxa"/>
            <w:tcBorders>
              <w:top w:val="single" w:sz="6" w:space="0" w:color="auto"/>
              <w:left w:val="single" w:sz="2" w:space="0" w:color="auto"/>
              <w:bottom w:val="single" w:sz="2" w:space="0" w:color="auto"/>
              <w:right w:val="single" w:sz="2" w:space="0" w:color="auto"/>
            </w:tcBorders>
            <w:vAlign w:val="bottom"/>
            <w:hideMark/>
          </w:tcPr>
          <w:p w14:paraId="1C14652F" w14:textId="77777777" w:rsidR="004E1672" w:rsidRPr="00E266F9" w:rsidRDefault="004E1672" w:rsidP="008A7F42">
            <w:pPr>
              <w:jc w:val="both"/>
              <w:rPr>
                <w:sz w:val="16"/>
                <w:szCs w:val="16"/>
              </w:rPr>
            </w:pPr>
            <w:r w:rsidRPr="00E266F9">
              <w:rPr>
                <w:sz w:val="16"/>
                <w:szCs w:val="16"/>
              </w:rPr>
              <w:t xml:space="preserve">Ecosistema completo y bien integrado (ACI, Container Apps, </w:t>
            </w:r>
            <w:proofErr w:type="spellStart"/>
            <w:r w:rsidRPr="00E266F9">
              <w:rPr>
                <w:sz w:val="16"/>
                <w:szCs w:val="16"/>
              </w:rPr>
              <w:t>Functions</w:t>
            </w:r>
            <w:proofErr w:type="spellEnd"/>
            <w:r w:rsidRPr="00E266F9">
              <w:rPr>
                <w:sz w:val="16"/>
                <w:szCs w:val="16"/>
              </w:rPr>
              <w:t>, Cosmos DB, etc.)</w:t>
            </w:r>
          </w:p>
        </w:tc>
        <w:tc>
          <w:tcPr>
            <w:tcW w:w="2126" w:type="dxa"/>
            <w:tcBorders>
              <w:top w:val="single" w:sz="6" w:space="0" w:color="auto"/>
              <w:left w:val="single" w:sz="2" w:space="0" w:color="auto"/>
              <w:bottom w:val="single" w:sz="2" w:space="0" w:color="auto"/>
              <w:right w:val="single" w:sz="2" w:space="0" w:color="auto"/>
            </w:tcBorders>
            <w:vAlign w:val="bottom"/>
            <w:hideMark/>
          </w:tcPr>
          <w:p w14:paraId="557A7DDC" w14:textId="77777777" w:rsidR="004E1672" w:rsidRPr="00E266F9" w:rsidRDefault="004E1672" w:rsidP="008A7F42">
            <w:pPr>
              <w:jc w:val="both"/>
              <w:rPr>
                <w:sz w:val="16"/>
                <w:szCs w:val="16"/>
              </w:rPr>
            </w:pPr>
            <w:r w:rsidRPr="00E266F9">
              <w:rPr>
                <w:sz w:val="16"/>
                <w:szCs w:val="16"/>
              </w:rPr>
              <w:t xml:space="preserve">Enfoque en simplicidad y IA (Cloud Run, Pub/Sub, </w:t>
            </w:r>
            <w:proofErr w:type="spellStart"/>
            <w:r w:rsidRPr="00E266F9">
              <w:rPr>
                <w:sz w:val="16"/>
                <w:szCs w:val="16"/>
              </w:rPr>
              <w:t>Firestore</w:t>
            </w:r>
            <w:proofErr w:type="spellEnd"/>
            <w:r w:rsidRPr="00E266F9">
              <w:rPr>
                <w:sz w:val="16"/>
                <w:szCs w:val="16"/>
              </w:rPr>
              <w:t>, etc.)</w:t>
            </w:r>
          </w:p>
        </w:tc>
        <w:tc>
          <w:tcPr>
            <w:tcW w:w="2126" w:type="dxa"/>
            <w:tcBorders>
              <w:top w:val="single" w:sz="6" w:space="0" w:color="auto"/>
              <w:left w:val="single" w:sz="2" w:space="0" w:color="auto"/>
              <w:bottom w:val="single" w:sz="2" w:space="0" w:color="auto"/>
              <w:right w:val="single" w:sz="2" w:space="0" w:color="auto"/>
            </w:tcBorders>
            <w:vAlign w:val="bottom"/>
            <w:hideMark/>
          </w:tcPr>
          <w:p w14:paraId="573B4D31" w14:textId="77777777" w:rsidR="004E1672" w:rsidRPr="00E266F9" w:rsidRDefault="004E1672" w:rsidP="008A7F42">
            <w:pPr>
              <w:jc w:val="both"/>
              <w:rPr>
                <w:sz w:val="16"/>
                <w:szCs w:val="16"/>
              </w:rPr>
            </w:pPr>
            <w:r w:rsidRPr="00E266F9">
              <w:rPr>
                <w:sz w:val="16"/>
                <w:szCs w:val="16"/>
                <w:highlight w:val="yellow"/>
              </w:rPr>
              <w:t>Fuerte integración con Watson AI (</w:t>
            </w:r>
            <w:proofErr w:type="spellStart"/>
            <w:r w:rsidRPr="00E266F9">
              <w:rPr>
                <w:sz w:val="16"/>
                <w:szCs w:val="16"/>
                <w:highlight w:val="yellow"/>
              </w:rPr>
              <w:t>Code</w:t>
            </w:r>
            <w:proofErr w:type="spellEnd"/>
            <w:r w:rsidRPr="00E266F9">
              <w:rPr>
                <w:sz w:val="16"/>
                <w:szCs w:val="16"/>
                <w:highlight w:val="yellow"/>
              </w:rPr>
              <w:t xml:space="preserve"> </w:t>
            </w:r>
            <w:proofErr w:type="spellStart"/>
            <w:r w:rsidRPr="00E266F9">
              <w:rPr>
                <w:sz w:val="16"/>
                <w:szCs w:val="16"/>
                <w:highlight w:val="yellow"/>
              </w:rPr>
              <w:t>Engine</w:t>
            </w:r>
            <w:proofErr w:type="spellEnd"/>
            <w:r w:rsidRPr="00E266F9">
              <w:rPr>
                <w:sz w:val="16"/>
                <w:szCs w:val="16"/>
                <w:highlight w:val="yellow"/>
              </w:rPr>
              <w:t xml:space="preserve">, Watson </w:t>
            </w:r>
            <w:proofErr w:type="spellStart"/>
            <w:r w:rsidRPr="00E266F9">
              <w:rPr>
                <w:sz w:val="16"/>
                <w:szCs w:val="16"/>
                <w:highlight w:val="yellow"/>
              </w:rPr>
              <w:t>services</w:t>
            </w:r>
            <w:proofErr w:type="spellEnd"/>
            <w:r w:rsidRPr="00E266F9">
              <w:rPr>
                <w:sz w:val="16"/>
                <w:szCs w:val="16"/>
                <w:highlight w:val="yellow"/>
              </w:rPr>
              <w:t>)</w:t>
            </w:r>
          </w:p>
        </w:tc>
      </w:tr>
      <w:tr w:rsidR="004E1672" w:rsidRPr="00E266F9" w14:paraId="067E577D" w14:textId="77777777" w:rsidTr="008A7F42">
        <w:tc>
          <w:tcPr>
            <w:tcW w:w="1179" w:type="dxa"/>
            <w:tcBorders>
              <w:top w:val="single" w:sz="6" w:space="0" w:color="auto"/>
              <w:left w:val="single" w:sz="2" w:space="0" w:color="auto"/>
              <w:bottom w:val="single" w:sz="2" w:space="0" w:color="auto"/>
              <w:right w:val="single" w:sz="2" w:space="0" w:color="auto"/>
            </w:tcBorders>
            <w:vAlign w:val="bottom"/>
            <w:hideMark/>
          </w:tcPr>
          <w:p w14:paraId="2BDE6816" w14:textId="77777777" w:rsidR="004E1672" w:rsidRPr="00E266F9" w:rsidRDefault="004E1672" w:rsidP="008A7F42">
            <w:pPr>
              <w:jc w:val="both"/>
              <w:rPr>
                <w:sz w:val="16"/>
                <w:szCs w:val="16"/>
              </w:rPr>
            </w:pPr>
            <w:r w:rsidRPr="00E266F9">
              <w:rPr>
                <w:b/>
                <w:bCs/>
                <w:sz w:val="16"/>
                <w:szCs w:val="16"/>
              </w:rPr>
              <w:t>Características Técnicas</w:t>
            </w:r>
          </w:p>
        </w:tc>
        <w:tc>
          <w:tcPr>
            <w:tcW w:w="2079" w:type="dxa"/>
            <w:tcBorders>
              <w:top w:val="single" w:sz="6" w:space="0" w:color="auto"/>
              <w:left w:val="single" w:sz="2" w:space="0" w:color="auto"/>
              <w:bottom w:val="single" w:sz="2" w:space="0" w:color="auto"/>
              <w:right w:val="single" w:sz="2" w:space="0" w:color="auto"/>
            </w:tcBorders>
            <w:vAlign w:val="bottom"/>
            <w:hideMark/>
          </w:tcPr>
          <w:p w14:paraId="0E4BCB4B" w14:textId="77777777" w:rsidR="004E1672" w:rsidRPr="00E266F9" w:rsidRDefault="004E1672" w:rsidP="008A7F42">
            <w:pPr>
              <w:jc w:val="both"/>
              <w:rPr>
                <w:sz w:val="16"/>
                <w:szCs w:val="16"/>
              </w:rPr>
            </w:pPr>
            <w:r w:rsidRPr="00E266F9">
              <w:rPr>
                <w:sz w:val="16"/>
                <w:szCs w:val="16"/>
              </w:rPr>
              <w:t>Madurez, control granular, aislamiento a nivel de tarea (</w:t>
            </w:r>
            <w:proofErr w:type="spellStart"/>
            <w:r w:rsidRPr="00E266F9">
              <w:rPr>
                <w:sz w:val="16"/>
                <w:szCs w:val="16"/>
              </w:rPr>
              <w:t>Fargate</w:t>
            </w:r>
            <w:proofErr w:type="spellEnd"/>
            <w:r w:rsidRPr="00E266F9">
              <w:rPr>
                <w:sz w:val="16"/>
                <w:szCs w:val="16"/>
              </w:rPr>
              <w:t xml:space="preserve">), amplia gama de </w:t>
            </w:r>
            <w:proofErr w:type="spellStart"/>
            <w:r w:rsidRPr="00E266F9">
              <w:rPr>
                <w:sz w:val="16"/>
                <w:szCs w:val="16"/>
              </w:rPr>
              <w:t>runtimes</w:t>
            </w:r>
            <w:proofErr w:type="spellEnd"/>
            <w:r w:rsidRPr="00E266F9">
              <w:rPr>
                <w:sz w:val="16"/>
                <w:szCs w:val="16"/>
              </w:rPr>
              <w:t>.</w:t>
            </w:r>
          </w:p>
        </w:tc>
        <w:tc>
          <w:tcPr>
            <w:tcW w:w="2126" w:type="dxa"/>
            <w:tcBorders>
              <w:top w:val="single" w:sz="6" w:space="0" w:color="auto"/>
              <w:left w:val="single" w:sz="2" w:space="0" w:color="auto"/>
              <w:bottom w:val="single" w:sz="2" w:space="0" w:color="auto"/>
              <w:right w:val="single" w:sz="2" w:space="0" w:color="auto"/>
            </w:tcBorders>
            <w:vAlign w:val="bottom"/>
            <w:hideMark/>
          </w:tcPr>
          <w:p w14:paraId="0CC2B1AC" w14:textId="77777777" w:rsidR="004E1672" w:rsidRPr="00E266F9" w:rsidRDefault="004E1672" w:rsidP="008A7F42">
            <w:pPr>
              <w:jc w:val="both"/>
              <w:rPr>
                <w:sz w:val="16"/>
                <w:szCs w:val="16"/>
              </w:rPr>
            </w:pPr>
            <w:r w:rsidRPr="00E266F9">
              <w:rPr>
                <w:sz w:val="16"/>
                <w:szCs w:val="16"/>
              </w:rPr>
              <w:t xml:space="preserve">Flexibilidad (Linux/Windows), </w:t>
            </w:r>
            <w:proofErr w:type="spellStart"/>
            <w:r w:rsidRPr="00E266F9">
              <w:rPr>
                <w:sz w:val="16"/>
                <w:szCs w:val="16"/>
              </w:rPr>
              <w:t>Dapr</w:t>
            </w:r>
            <w:proofErr w:type="spellEnd"/>
            <w:r w:rsidRPr="00E266F9">
              <w:rPr>
                <w:sz w:val="16"/>
                <w:szCs w:val="16"/>
              </w:rPr>
              <w:t>, AKS con ACI, seguridad y cumplimiento.</w:t>
            </w:r>
          </w:p>
        </w:tc>
        <w:tc>
          <w:tcPr>
            <w:tcW w:w="2126" w:type="dxa"/>
            <w:tcBorders>
              <w:top w:val="single" w:sz="6" w:space="0" w:color="auto"/>
              <w:left w:val="single" w:sz="2" w:space="0" w:color="auto"/>
              <w:bottom w:val="single" w:sz="2" w:space="0" w:color="auto"/>
              <w:right w:val="single" w:sz="2" w:space="0" w:color="auto"/>
            </w:tcBorders>
            <w:vAlign w:val="bottom"/>
            <w:hideMark/>
          </w:tcPr>
          <w:p w14:paraId="2426DA85" w14:textId="77777777" w:rsidR="004E1672" w:rsidRPr="00E266F9" w:rsidRDefault="004E1672" w:rsidP="008A7F42">
            <w:pPr>
              <w:jc w:val="both"/>
              <w:rPr>
                <w:sz w:val="16"/>
                <w:szCs w:val="16"/>
              </w:rPr>
            </w:pPr>
            <w:r w:rsidRPr="00E266F9">
              <w:rPr>
                <w:sz w:val="16"/>
                <w:szCs w:val="16"/>
              </w:rPr>
              <w:t xml:space="preserve">Basado en </w:t>
            </w:r>
            <w:proofErr w:type="spellStart"/>
            <w:r w:rsidRPr="00E266F9">
              <w:rPr>
                <w:sz w:val="16"/>
                <w:szCs w:val="16"/>
              </w:rPr>
              <w:t>Knative</w:t>
            </w:r>
            <w:proofErr w:type="spellEnd"/>
            <w:r w:rsidRPr="00E266F9">
              <w:rPr>
                <w:sz w:val="16"/>
                <w:szCs w:val="16"/>
              </w:rPr>
              <w:t>, escalado a cero, cualquier lenguaje/</w:t>
            </w:r>
            <w:proofErr w:type="spellStart"/>
            <w:r w:rsidRPr="00E266F9">
              <w:rPr>
                <w:sz w:val="16"/>
                <w:szCs w:val="16"/>
              </w:rPr>
              <w:t>runtime</w:t>
            </w:r>
            <w:proofErr w:type="spellEnd"/>
            <w:r w:rsidRPr="00E266F9">
              <w:rPr>
                <w:sz w:val="16"/>
                <w:szCs w:val="16"/>
              </w:rPr>
              <w:t>, integración con GKE.</w:t>
            </w:r>
          </w:p>
        </w:tc>
        <w:tc>
          <w:tcPr>
            <w:tcW w:w="2126" w:type="dxa"/>
            <w:tcBorders>
              <w:top w:val="single" w:sz="6" w:space="0" w:color="auto"/>
              <w:left w:val="single" w:sz="2" w:space="0" w:color="auto"/>
              <w:bottom w:val="single" w:sz="2" w:space="0" w:color="auto"/>
              <w:right w:val="single" w:sz="2" w:space="0" w:color="auto"/>
            </w:tcBorders>
            <w:vAlign w:val="bottom"/>
            <w:hideMark/>
          </w:tcPr>
          <w:p w14:paraId="0199DB4A" w14:textId="77777777" w:rsidR="004E1672" w:rsidRPr="00E266F9" w:rsidRDefault="004E1672" w:rsidP="008A7F42">
            <w:pPr>
              <w:jc w:val="both"/>
              <w:rPr>
                <w:sz w:val="16"/>
                <w:szCs w:val="16"/>
              </w:rPr>
            </w:pPr>
            <w:r w:rsidRPr="005E4555">
              <w:rPr>
                <w:sz w:val="16"/>
                <w:szCs w:val="16"/>
                <w:highlight w:val="yellow"/>
              </w:rPr>
              <w:t xml:space="preserve">Basado en </w:t>
            </w:r>
            <w:proofErr w:type="spellStart"/>
            <w:r w:rsidRPr="005E4555">
              <w:rPr>
                <w:sz w:val="16"/>
                <w:szCs w:val="16"/>
                <w:highlight w:val="yellow"/>
              </w:rPr>
              <w:t>Knative</w:t>
            </w:r>
            <w:proofErr w:type="spellEnd"/>
            <w:r w:rsidRPr="005E4555">
              <w:rPr>
                <w:sz w:val="16"/>
                <w:szCs w:val="16"/>
                <w:highlight w:val="yellow"/>
              </w:rPr>
              <w:t>/</w:t>
            </w:r>
            <w:proofErr w:type="spellStart"/>
            <w:r w:rsidRPr="005E4555">
              <w:rPr>
                <w:sz w:val="16"/>
                <w:szCs w:val="16"/>
                <w:highlight w:val="yellow"/>
              </w:rPr>
              <w:t>Kubernetes</w:t>
            </w:r>
            <w:proofErr w:type="spellEnd"/>
            <w:r w:rsidRPr="005E4555">
              <w:rPr>
                <w:sz w:val="16"/>
                <w:szCs w:val="16"/>
                <w:highlight w:val="yellow"/>
              </w:rPr>
              <w:t>, plataforma unificada, enfoque empresarial/híbrido.</w:t>
            </w:r>
          </w:p>
        </w:tc>
      </w:tr>
      <w:tr w:rsidR="004E1672" w:rsidRPr="00E266F9" w14:paraId="0098AD1E" w14:textId="77777777" w:rsidTr="008A7F42">
        <w:tc>
          <w:tcPr>
            <w:tcW w:w="1179" w:type="dxa"/>
            <w:tcBorders>
              <w:top w:val="single" w:sz="6" w:space="0" w:color="auto"/>
              <w:left w:val="single" w:sz="2" w:space="0" w:color="auto"/>
              <w:bottom w:val="single" w:sz="2" w:space="0" w:color="auto"/>
              <w:right w:val="single" w:sz="2" w:space="0" w:color="auto"/>
            </w:tcBorders>
            <w:vAlign w:val="bottom"/>
            <w:hideMark/>
          </w:tcPr>
          <w:p w14:paraId="37EF1354" w14:textId="77777777" w:rsidR="004E1672" w:rsidRPr="00E266F9" w:rsidRDefault="004E1672" w:rsidP="008A7F42">
            <w:pPr>
              <w:jc w:val="both"/>
              <w:rPr>
                <w:sz w:val="16"/>
                <w:szCs w:val="16"/>
              </w:rPr>
            </w:pPr>
            <w:r w:rsidRPr="00E266F9">
              <w:rPr>
                <w:b/>
                <w:bCs/>
                <w:sz w:val="16"/>
                <w:szCs w:val="16"/>
              </w:rPr>
              <w:t>Modelo de Precios</w:t>
            </w:r>
          </w:p>
        </w:tc>
        <w:tc>
          <w:tcPr>
            <w:tcW w:w="2079" w:type="dxa"/>
            <w:tcBorders>
              <w:top w:val="single" w:sz="6" w:space="0" w:color="auto"/>
              <w:left w:val="single" w:sz="2" w:space="0" w:color="auto"/>
              <w:bottom w:val="single" w:sz="2" w:space="0" w:color="auto"/>
              <w:right w:val="single" w:sz="2" w:space="0" w:color="auto"/>
            </w:tcBorders>
            <w:vAlign w:val="bottom"/>
            <w:hideMark/>
          </w:tcPr>
          <w:p w14:paraId="69C55656" w14:textId="77777777" w:rsidR="004E1672" w:rsidRPr="00E266F9" w:rsidRDefault="004E1672" w:rsidP="008A7F42">
            <w:pPr>
              <w:jc w:val="both"/>
              <w:rPr>
                <w:sz w:val="16"/>
                <w:szCs w:val="16"/>
              </w:rPr>
            </w:pPr>
            <w:r w:rsidRPr="00E266F9">
              <w:rPr>
                <w:sz w:val="16"/>
                <w:szCs w:val="16"/>
              </w:rPr>
              <w:t>Pago por uso (</w:t>
            </w:r>
            <w:proofErr w:type="spellStart"/>
            <w:r w:rsidRPr="00E266F9">
              <w:rPr>
                <w:sz w:val="16"/>
                <w:szCs w:val="16"/>
              </w:rPr>
              <w:t>vCPU</w:t>
            </w:r>
            <w:proofErr w:type="spellEnd"/>
            <w:r w:rsidRPr="00E266F9">
              <w:rPr>
                <w:sz w:val="16"/>
                <w:szCs w:val="16"/>
              </w:rPr>
              <w:t>, memoria, duración), opciones Spot.</w:t>
            </w:r>
          </w:p>
        </w:tc>
        <w:tc>
          <w:tcPr>
            <w:tcW w:w="2126" w:type="dxa"/>
            <w:tcBorders>
              <w:top w:val="single" w:sz="6" w:space="0" w:color="auto"/>
              <w:left w:val="single" w:sz="2" w:space="0" w:color="auto"/>
              <w:bottom w:val="single" w:sz="2" w:space="0" w:color="auto"/>
              <w:right w:val="single" w:sz="2" w:space="0" w:color="auto"/>
            </w:tcBorders>
            <w:vAlign w:val="bottom"/>
            <w:hideMark/>
          </w:tcPr>
          <w:p w14:paraId="528E1382" w14:textId="77777777" w:rsidR="004E1672" w:rsidRPr="00E266F9" w:rsidRDefault="004E1672" w:rsidP="008A7F42">
            <w:pPr>
              <w:jc w:val="both"/>
              <w:rPr>
                <w:sz w:val="16"/>
                <w:szCs w:val="16"/>
              </w:rPr>
            </w:pPr>
            <w:r w:rsidRPr="00E266F9">
              <w:rPr>
                <w:sz w:val="16"/>
                <w:szCs w:val="16"/>
              </w:rPr>
              <w:t>Pago por uso (</w:t>
            </w:r>
            <w:proofErr w:type="spellStart"/>
            <w:r w:rsidRPr="00E266F9">
              <w:rPr>
                <w:sz w:val="16"/>
                <w:szCs w:val="16"/>
              </w:rPr>
              <w:t>vCPU</w:t>
            </w:r>
            <w:proofErr w:type="spellEnd"/>
            <w:r w:rsidRPr="00E266F9">
              <w:rPr>
                <w:sz w:val="16"/>
                <w:szCs w:val="16"/>
              </w:rPr>
              <w:t>, memoria, duración), planes de ahorro, opciones Spot.</w:t>
            </w:r>
          </w:p>
        </w:tc>
        <w:tc>
          <w:tcPr>
            <w:tcW w:w="2126" w:type="dxa"/>
            <w:tcBorders>
              <w:top w:val="single" w:sz="6" w:space="0" w:color="auto"/>
              <w:left w:val="single" w:sz="2" w:space="0" w:color="auto"/>
              <w:bottom w:val="single" w:sz="2" w:space="0" w:color="auto"/>
              <w:right w:val="single" w:sz="2" w:space="0" w:color="auto"/>
            </w:tcBorders>
            <w:vAlign w:val="bottom"/>
            <w:hideMark/>
          </w:tcPr>
          <w:p w14:paraId="2F8F3C24" w14:textId="77777777" w:rsidR="004E1672" w:rsidRPr="00E266F9" w:rsidRDefault="004E1672" w:rsidP="008A7F42">
            <w:pPr>
              <w:jc w:val="both"/>
              <w:rPr>
                <w:sz w:val="16"/>
                <w:szCs w:val="16"/>
              </w:rPr>
            </w:pPr>
            <w:r w:rsidRPr="00E266F9">
              <w:rPr>
                <w:sz w:val="16"/>
                <w:szCs w:val="16"/>
                <w:highlight w:val="yellow"/>
              </w:rPr>
              <w:t>Pago por uso (</w:t>
            </w:r>
            <w:proofErr w:type="spellStart"/>
            <w:r w:rsidRPr="00E266F9">
              <w:rPr>
                <w:sz w:val="16"/>
                <w:szCs w:val="16"/>
                <w:highlight w:val="yellow"/>
              </w:rPr>
              <w:t>vCPU</w:t>
            </w:r>
            <w:proofErr w:type="spellEnd"/>
            <w:r w:rsidRPr="00E266F9">
              <w:rPr>
                <w:sz w:val="16"/>
                <w:szCs w:val="16"/>
                <w:highlight w:val="yellow"/>
              </w:rPr>
              <w:t>, memoria, solicitudes), capa gratuita, escalado a cero.</w:t>
            </w:r>
          </w:p>
        </w:tc>
        <w:tc>
          <w:tcPr>
            <w:tcW w:w="2126" w:type="dxa"/>
            <w:tcBorders>
              <w:top w:val="single" w:sz="6" w:space="0" w:color="auto"/>
              <w:left w:val="single" w:sz="2" w:space="0" w:color="auto"/>
              <w:bottom w:val="single" w:sz="2" w:space="0" w:color="auto"/>
              <w:right w:val="single" w:sz="2" w:space="0" w:color="auto"/>
            </w:tcBorders>
            <w:vAlign w:val="bottom"/>
            <w:hideMark/>
          </w:tcPr>
          <w:p w14:paraId="250309B8" w14:textId="77777777" w:rsidR="004E1672" w:rsidRPr="00E266F9" w:rsidRDefault="004E1672" w:rsidP="008A7F42">
            <w:pPr>
              <w:jc w:val="both"/>
              <w:rPr>
                <w:sz w:val="16"/>
                <w:szCs w:val="16"/>
                <w:highlight w:val="yellow"/>
              </w:rPr>
            </w:pPr>
            <w:r w:rsidRPr="00E266F9">
              <w:rPr>
                <w:sz w:val="16"/>
                <w:szCs w:val="16"/>
                <w:highlight w:val="yellow"/>
              </w:rPr>
              <w:t>Pago por uso (</w:t>
            </w:r>
            <w:proofErr w:type="spellStart"/>
            <w:r w:rsidRPr="00E266F9">
              <w:rPr>
                <w:sz w:val="16"/>
                <w:szCs w:val="16"/>
                <w:highlight w:val="yellow"/>
              </w:rPr>
              <w:t>vCPU</w:t>
            </w:r>
            <w:proofErr w:type="spellEnd"/>
            <w:r w:rsidRPr="00E266F9">
              <w:rPr>
                <w:sz w:val="16"/>
                <w:szCs w:val="16"/>
                <w:highlight w:val="yellow"/>
              </w:rPr>
              <w:t>, memoria, solicitudes), capa gratuita, escalado a cero</w:t>
            </w:r>
          </w:p>
        </w:tc>
      </w:tr>
    </w:tbl>
    <w:p w14:paraId="636C9244" w14:textId="77777777" w:rsidR="004E1672" w:rsidRPr="004E1672" w:rsidRDefault="004E1672" w:rsidP="00B84503">
      <w:pPr>
        <w:spacing w:after="160" w:line="259" w:lineRule="auto"/>
        <w:jc w:val="both"/>
        <w:rPr>
          <w:rFonts w:eastAsiaTheme="minorHAnsi"/>
          <w:kern w:val="2"/>
          <w:lang w:eastAsia="en-US"/>
          <w14:ligatures w14:val="standardContextual"/>
        </w:rPr>
      </w:pPr>
    </w:p>
    <w:p w14:paraId="0E74A9FF" w14:textId="77777777" w:rsidR="00B84503" w:rsidRPr="00B84503" w:rsidRDefault="00B84503" w:rsidP="004E1672">
      <w:pPr>
        <w:pStyle w:val="Ttulo2"/>
        <w:rPr>
          <w:lang w:val="es-MX" w:eastAsia="en-US"/>
        </w:rPr>
      </w:pPr>
      <w:bookmarkStart w:id="13" w:name="_Toc200841051"/>
      <w:r w:rsidRPr="00B84503">
        <w:rPr>
          <w:lang w:val="es-MX" w:eastAsia="en-US"/>
        </w:rPr>
        <w:t>Recomendación con base en el análisis comparativo</w:t>
      </w:r>
      <w:bookmarkEnd w:id="13"/>
    </w:p>
    <w:p w14:paraId="2CAA508A"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Para una aplicación que requiere el funcionamiento de tres contenedores Docker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las </w:t>
      </w:r>
      <w:proofErr w:type="gramStart"/>
      <w:r w:rsidRPr="00B84503">
        <w:rPr>
          <w:rFonts w:eastAsiaTheme="minorHAnsi"/>
          <w:kern w:val="2"/>
          <w:lang w:val="es-MX" w:eastAsia="en-US"/>
          <w14:ligatures w14:val="standardContextual"/>
        </w:rPr>
        <w:t>plataforma más adecuadas</w:t>
      </w:r>
      <w:proofErr w:type="gramEnd"/>
      <w:r w:rsidRPr="00B84503">
        <w:rPr>
          <w:rFonts w:eastAsiaTheme="minorHAnsi"/>
          <w:kern w:val="2"/>
          <w:lang w:val="es-MX" w:eastAsia="en-US"/>
          <w14:ligatures w14:val="standardContextual"/>
        </w:rPr>
        <w:t xml:space="preserve"> son IBM Cloud, específicamente utilizando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y Google Cloud </w:t>
      </w:r>
      <w:proofErr w:type="spellStart"/>
      <w:r w:rsidRPr="00B84503">
        <w:rPr>
          <w:rFonts w:eastAsiaTheme="minorHAnsi"/>
          <w:kern w:val="2"/>
          <w:lang w:val="es-MX" w:eastAsia="en-US"/>
          <w14:ligatures w14:val="standardContextual"/>
        </w:rPr>
        <w:t>Platform</w:t>
      </w:r>
      <w:proofErr w:type="spellEnd"/>
      <w:r w:rsidRPr="00B84503">
        <w:rPr>
          <w:rFonts w:eastAsiaTheme="minorHAnsi"/>
          <w:kern w:val="2"/>
          <w:lang w:val="es-MX" w:eastAsia="en-US"/>
          <w14:ligatures w14:val="standardContextual"/>
        </w:rPr>
        <w:t xml:space="preserve"> (GCP), específicamente utilizando Cloud Run.</w:t>
      </w:r>
    </w:p>
    <w:p w14:paraId="1CE07AC1"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La justificación se basa en los siguientes puntos clave:</w:t>
      </w:r>
    </w:p>
    <w:p w14:paraId="6AD1EF90"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Facilidad de Uso: Google Cloud Run es, con diferencia, la opción más sencilla para desplegar contenedores Docker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Su modelo de "cualquier contenedor, sin estado, basado en solicitudes" permite a los desarrolladores enfocarse en el código sin preocuparse por la infraestructura. Esto es crucial para una implementación rápida y eficiente de los tres contenedores. Por otra parte,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aunque inicialmente puede tener </w:t>
      </w:r>
      <w:r w:rsidRPr="00B84503">
        <w:rPr>
          <w:rFonts w:eastAsiaTheme="minorHAnsi"/>
          <w:kern w:val="2"/>
          <w:lang w:val="es-MX" w:eastAsia="en-US"/>
          <w14:ligatures w14:val="standardContextual"/>
        </w:rPr>
        <w:lastRenderedPageBreak/>
        <w:t>una mayor curva de aprendizaje, con la capacitación adecuada es posible utilizar la plataforma de manera eficiente.</w:t>
      </w:r>
    </w:p>
    <w:p w14:paraId="12E06306"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Escalabilidad a Cero y Eficiencia de Costos: Tanto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como Google Cloud Run escalan automáticamente a cero instancias cuando no hay tráfico, lo que se traduce en una optimización de costos significativa para cargas de trabajo intermitentes o de bajo volumen. Cuando la demanda aumenta, escalan para manejar la carga. Este modelo de pago por uso, combinado con una la capa gratuita por parte de ambos </w:t>
      </w:r>
      <w:proofErr w:type="gramStart"/>
      <w:r w:rsidRPr="00B84503">
        <w:rPr>
          <w:rFonts w:eastAsiaTheme="minorHAnsi"/>
          <w:kern w:val="2"/>
          <w:lang w:val="es-MX" w:eastAsia="en-US"/>
          <w14:ligatures w14:val="standardContextual"/>
        </w:rPr>
        <w:t>proveedores,</w:t>
      </w:r>
      <w:proofErr w:type="gramEnd"/>
      <w:r w:rsidRPr="00B84503">
        <w:rPr>
          <w:rFonts w:eastAsiaTheme="minorHAnsi"/>
          <w:kern w:val="2"/>
          <w:lang w:val="es-MX" w:eastAsia="en-US"/>
          <w14:ligatures w14:val="standardContextual"/>
        </w:rPr>
        <w:t xml:space="preserve"> los hace extremadamente rentables. Para tres contenedores Docker que operan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la capacidad de escalar a cero es una ventaja económica considerable.</w:t>
      </w:r>
    </w:p>
    <w:p w14:paraId="45438C76"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Flexibilidad Técnica: Tanto Google Cloud Run como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al estar basados en </w:t>
      </w:r>
      <w:proofErr w:type="spellStart"/>
      <w:r w:rsidRPr="00B84503">
        <w:rPr>
          <w:rFonts w:eastAsiaTheme="minorHAnsi"/>
          <w:kern w:val="2"/>
          <w:lang w:val="es-MX" w:eastAsia="en-US"/>
          <w14:ligatures w14:val="standardContextual"/>
        </w:rPr>
        <w:t>Knative</w:t>
      </w:r>
      <w:proofErr w:type="spellEnd"/>
      <w:r w:rsidRPr="00B84503">
        <w:rPr>
          <w:rFonts w:eastAsiaTheme="minorHAnsi"/>
          <w:kern w:val="2"/>
          <w:lang w:val="es-MX" w:eastAsia="en-US"/>
          <w14:ligatures w14:val="standardContextual"/>
        </w:rPr>
        <w:t>, permiten ejecutar cualquier imagen de contenedor Docker, lo que significa que los tres contenedores pueden ser escritos en cualquier lenguaje o utilizar cualquier dependencia. Esto proporciona una gran libertad a los desarrolladores.</w:t>
      </w:r>
    </w:p>
    <w:p w14:paraId="4B7055F2"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Ecosistema de Servicios Complementarios: GCP ofrece un ecosistema de servicios bien integrado que complementa a Cloud Run. Servicios como Cloud Pub/Sub para mensajería, Cloud </w:t>
      </w:r>
      <w:proofErr w:type="spellStart"/>
      <w:r w:rsidRPr="00B84503">
        <w:rPr>
          <w:rFonts w:eastAsiaTheme="minorHAnsi"/>
          <w:kern w:val="2"/>
          <w:lang w:val="es-MX" w:eastAsia="en-US"/>
          <w14:ligatures w14:val="standardContextual"/>
        </w:rPr>
        <w:t>Firestore</w:t>
      </w:r>
      <w:proofErr w:type="spellEnd"/>
      <w:r w:rsidRPr="00B84503">
        <w:rPr>
          <w:rFonts w:eastAsiaTheme="minorHAnsi"/>
          <w:kern w:val="2"/>
          <w:lang w:val="es-MX" w:eastAsia="en-US"/>
          <w14:ligatures w14:val="standardContextual"/>
        </w:rPr>
        <w:t xml:space="preserve"> para bases de datos NoSQL, y Cloud Storage para almacenamiento de objetos, se integran perfectamente con Cloud Run, permitiendo construir una aplicación completa y robusta alrededor de los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Por otra parte,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ofrece servicios específicos para inteligencia artificial empresaria como Watson </w:t>
      </w:r>
      <w:proofErr w:type="spellStart"/>
      <w:r w:rsidRPr="00B84503">
        <w:rPr>
          <w:rFonts w:eastAsiaTheme="minorHAnsi"/>
          <w:kern w:val="2"/>
          <w:lang w:val="es-MX" w:eastAsia="en-US"/>
          <w14:ligatures w14:val="standardContextual"/>
        </w:rPr>
        <w:t>Services</w:t>
      </w:r>
      <w:proofErr w:type="spellEnd"/>
      <w:r w:rsidRPr="00B84503">
        <w:rPr>
          <w:rFonts w:eastAsiaTheme="minorHAnsi"/>
          <w:kern w:val="2"/>
          <w:lang w:val="es-MX" w:eastAsia="en-US"/>
          <w14:ligatures w14:val="standardContextual"/>
        </w:rPr>
        <w:t xml:space="preserve"> y Watson AI.</w:t>
      </w:r>
    </w:p>
    <w:p w14:paraId="2F9DFEE7"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Rendimiento y Fiabilidad: La infraestructura global de Google y su enfoque en la eficiencia garantizan un alto rendimiento y fiabilidad para las aplicaciones desplegadas en Cloud Run.</w:t>
      </w:r>
    </w:p>
    <w:p w14:paraId="3EF59DC7" w14:textId="77777777" w:rsidR="00B84503" w:rsidRPr="00B84503" w:rsidRDefault="00B84503" w:rsidP="004E1672">
      <w:pPr>
        <w:pStyle w:val="Ttulo2"/>
        <w:rPr>
          <w:lang w:val="es-MX" w:eastAsia="en-US"/>
        </w:rPr>
      </w:pPr>
      <w:bookmarkStart w:id="14" w:name="_Toc200841052"/>
      <w:r w:rsidRPr="00B84503">
        <w:rPr>
          <w:lang w:val="es-MX" w:eastAsia="en-US"/>
        </w:rPr>
        <w:t>Implementación</w:t>
      </w:r>
      <w:bookmarkEnd w:id="14"/>
    </w:p>
    <w:p w14:paraId="6FB2A000"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2B10F7F"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Derivado del análisis anteriormente realizado, se decidió probar el funcionamiento de la aplicación en las plataformas de Amazon, Google e IBM. A </w:t>
      </w:r>
      <w:proofErr w:type="gramStart"/>
      <w:r w:rsidRPr="00B84503">
        <w:rPr>
          <w:rFonts w:eastAsiaTheme="minorHAnsi"/>
          <w:kern w:val="2"/>
          <w:lang w:val="es-MX" w:eastAsia="en-US"/>
          <w14:ligatures w14:val="standardContextual"/>
        </w:rPr>
        <w:t>continuación</w:t>
      </w:r>
      <w:proofErr w:type="gramEnd"/>
      <w:r w:rsidRPr="00B84503">
        <w:rPr>
          <w:rFonts w:eastAsiaTheme="minorHAnsi"/>
          <w:kern w:val="2"/>
          <w:lang w:val="es-MX" w:eastAsia="en-US"/>
          <w14:ligatures w14:val="standardContextual"/>
        </w:rPr>
        <w:t xml:space="preserve"> presentamos una breve reseña de las impresiones que nos dejó cada una de ellas.</w:t>
      </w:r>
    </w:p>
    <w:p w14:paraId="4DAC3967"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322FC15" w14:textId="77777777" w:rsidR="00B84503" w:rsidRPr="00B84503" w:rsidRDefault="00B84503" w:rsidP="004E1672">
      <w:pPr>
        <w:pStyle w:val="Ttulo3"/>
        <w:rPr>
          <w:lang w:val="es-MX" w:eastAsia="en-US"/>
        </w:rPr>
      </w:pPr>
      <w:bookmarkStart w:id="15" w:name="_Toc200841053"/>
      <w:r w:rsidRPr="00B84503">
        <w:rPr>
          <w:lang w:val="es-MX" w:eastAsia="en-US"/>
        </w:rPr>
        <w:t xml:space="preserve">Amazon AWS </w:t>
      </w:r>
      <w:proofErr w:type="spellStart"/>
      <w:r w:rsidRPr="00B84503">
        <w:rPr>
          <w:lang w:val="es-MX" w:eastAsia="en-US"/>
        </w:rPr>
        <w:t>Fargate</w:t>
      </w:r>
      <w:bookmarkEnd w:id="15"/>
      <w:proofErr w:type="spellEnd"/>
    </w:p>
    <w:p w14:paraId="502D9F66"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148E9D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El procedimiento para subir imágenes de contenedores e implementarlas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en Amazon está muy bien documentado y existen un amplio número de video tutoriales elaborados por terceros que explican paso a paso este procedimiento.</w:t>
      </w:r>
    </w:p>
    <w:p w14:paraId="6540AD02" w14:textId="77777777" w:rsid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Si por algún motivo se presenta algún error, AWS posee una herramienta de diagnóstico que indica las probables soluciones. A </w:t>
      </w:r>
      <w:proofErr w:type="gramStart"/>
      <w:r w:rsidRPr="00B84503">
        <w:rPr>
          <w:rFonts w:eastAsiaTheme="minorHAnsi"/>
          <w:kern w:val="2"/>
          <w:lang w:val="es-MX" w:eastAsia="en-US"/>
          <w14:ligatures w14:val="standardContextual"/>
        </w:rPr>
        <w:t>continuación</w:t>
      </w:r>
      <w:proofErr w:type="gramEnd"/>
      <w:r w:rsidRPr="00B84503">
        <w:rPr>
          <w:rFonts w:eastAsiaTheme="minorHAnsi"/>
          <w:kern w:val="2"/>
          <w:lang w:val="es-MX" w:eastAsia="en-US"/>
          <w14:ligatures w14:val="standardContextual"/>
        </w:rPr>
        <w:t xml:space="preserve"> presentamos una imagen del diagnóstico que nos dio cuando se presentó un error por falta de configuración de Roles y Permisos de Acceso.</w:t>
      </w:r>
    </w:p>
    <w:p w14:paraId="03B9A68D" w14:textId="77777777" w:rsidR="004E1672" w:rsidRPr="00B84503" w:rsidRDefault="004E1672" w:rsidP="00B84503">
      <w:pPr>
        <w:spacing w:after="160" w:line="259" w:lineRule="auto"/>
        <w:jc w:val="both"/>
        <w:rPr>
          <w:rFonts w:eastAsiaTheme="minorHAnsi"/>
          <w:kern w:val="2"/>
          <w:lang w:val="es-MX" w:eastAsia="en-US"/>
          <w14:ligatures w14:val="standardContextual"/>
        </w:rPr>
      </w:pPr>
    </w:p>
    <w:p w14:paraId="7D3A0AE1"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6C04749"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noProof/>
          <w:kern w:val="2"/>
          <w:lang w:val="es-MX" w:eastAsia="en-US"/>
          <w14:ligatures w14:val="standardContextual"/>
        </w:rPr>
        <w:lastRenderedPageBreak/>
        <w:drawing>
          <wp:anchor distT="0" distB="0" distL="114300" distR="114300" simplePos="0" relativeHeight="251746304" behindDoc="1" locked="0" layoutInCell="1" allowOverlap="1" wp14:anchorId="70FB5428" wp14:editId="22C36B19">
            <wp:simplePos x="0" y="0"/>
            <wp:positionH relativeFrom="column">
              <wp:posOffset>581591</wp:posOffset>
            </wp:positionH>
            <wp:positionV relativeFrom="paragraph">
              <wp:posOffset>47385</wp:posOffset>
            </wp:positionV>
            <wp:extent cx="4596000" cy="4806778"/>
            <wp:effectExtent l="0" t="0" r="0" b="0"/>
            <wp:wrapNone/>
            <wp:docPr id="1566298243" name="Imagen 5" descr="Interfaz de usuario gráfica, Texto, Aplicación, Correo electrónico&#10;&#10;El contenido generado por IA puede ser incorrecto.">
              <a:extLst xmlns:a="http://schemas.openxmlformats.org/drawingml/2006/main">
                <a:ext uri="{FF2B5EF4-FFF2-40B4-BE49-F238E27FC236}">
                  <a16:creationId xmlns:a16="http://schemas.microsoft.com/office/drawing/2014/main" id="{774467E1-E079-376E-332D-135348543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Texto, Aplicación, Correo electrónico&#10;&#10;El contenido generado por IA puede ser incorrecto.">
                      <a:extLst>
                        <a:ext uri="{FF2B5EF4-FFF2-40B4-BE49-F238E27FC236}">
                          <a16:creationId xmlns:a16="http://schemas.microsoft.com/office/drawing/2014/main" id="{774467E1-E079-376E-332D-135348543D62}"/>
                        </a:ext>
                      </a:extLst>
                    </pic:cNvPr>
                    <pic:cNvPicPr>
                      <a:picLocks noChangeAspect="1"/>
                    </pic:cNvPicPr>
                  </pic:nvPicPr>
                  <pic:blipFill rotWithShape="1">
                    <a:blip r:embed="rId8">
                      <a:extLst>
                        <a:ext uri="{28A0092B-C50C-407E-A947-70E740481C1C}">
                          <a14:useLocalDpi xmlns:a14="http://schemas.microsoft.com/office/drawing/2010/main" val="0"/>
                        </a:ext>
                      </a:extLst>
                    </a:blip>
                    <a:srcRect t="1" b="5"/>
                    <a:stretch>
                      <a:fillRect/>
                    </a:stretch>
                  </pic:blipFill>
                  <pic:spPr bwMode="auto">
                    <a:xfrm>
                      <a:off x="0" y="0"/>
                      <a:ext cx="4596000" cy="48067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7B8494"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299D910"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4329169A"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A54D8FB"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4414D027"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D824022"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8E33BA2"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0738342"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A7F2070"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2A0C6200"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8185BDD"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988FA2A" w14:textId="04371344" w:rsidR="00B84503" w:rsidRDefault="00B84503" w:rsidP="00B84503">
      <w:pPr>
        <w:spacing w:after="160" w:line="259" w:lineRule="auto"/>
        <w:jc w:val="both"/>
        <w:rPr>
          <w:rFonts w:eastAsiaTheme="minorHAnsi"/>
          <w:kern w:val="2"/>
          <w:lang w:val="es-MX" w:eastAsia="en-US"/>
          <w14:ligatures w14:val="standardContextual"/>
        </w:rPr>
      </w:pPr>
    </w:p>
    <w:p w14:paraId="7FA0BCF0" w14:textId="77777777" w:rsidR="004E1672" w:rsidRDefault="004E1672" w:rsidP="00B84503">
      <w:pPr>
        <w:spacing w:after="160" w:line="259" w:lineRule="auto"/>
        <w:jc w:val="both"/>
        <w:rPr>
          <w:rFonts w:eastAsiaTheme="minorHAnsi"/>
          <w:kern w:val="2"/>
          <w:lang w:val="es-MX" w:eastAsia="en-US"/>
          <w14:ligatures w14:val="standardContextual"/>
        </w:rPr>
      </w:pPr>
    </w:p>
    <w:p w14:paraId="62C059F8" w14:textId="77777777" w:rsidR="004E1672" w:rsidRDefault="004E1672" w:rsidP="00B84503">
      <w:pPr>
        <w:spacing w:after="160" w:line="259" w:lineRule="auto"/>
        <w:jc w:val="both"/>
        <w:rPr>
          <w:rFonts w:eastAsiaTheme="minorHAnsi"/>
          <w:kern w:val="2"/>
          <w:lang w:val="es-MX" w:eastAsia="en-US"/>
          <w14:ligatures w14:val="standardContextual"/>
        </w:rPr>
      </w:pPr>
    </w:p>
    <w:p w14:paraId="5E400FB0" w14:textId="77777777" w:rsidR="004E1672" w:rsidRDefault="004E1672" w:rsidP="00B84503">
      <w:pPr>
        <w:spacing w:after="160" w:line="259" w:lineRule="auto"/>
        <w:jc w:val="both"/>
        <w:rPr>
          <w:rFonts w:eastAsiaTheme="minorHAnsi"/>
          <w:kern w:val="2"/>
          <w:lang w:val="es-MX" w:eastAsia="en-US"/>
          <w14:ligatures w14:val="standardContextual"/>
        </w:rPr>
      </w:pPr>
    </w:p>
    <w:p w14:paraId="49BA6362" w14:textId="77777777" w:rsidR="004E1672" w:rsidRDefault="004E1672" w:rsidP="00B84503">
      <w:pPr>
        <w:spacing w:after="160" w:line="259" w:lineRule="auto"/>
        <w:jc w:val="both"/>
        <w:rPr>
          <w:rFonts w:eastAsiaTheme="minorHAnsi"/>
          <w:kern w:val="2"/>
          <w:lang w:val="es-MX" w:eastAsia="en-US"/>
          <w14:ligatures w14:val="standardContextual"/>
        </w:rPr>
      </w:pPr>
    </w:p>
    <w:p w14:paraId="6750504C" w14:textId="77777777" w:rsidR="004E1672" w:rsidRPr="00B84503" w:rsidRDefault="004E1672" w:rsidP="00B84503">
      <w:pPr>
        <w:spacing w:after="160" w:line="259" w:lineRule="auto"/>
        <w:jc w:val="both"/>
        <w:rPr>
          <w:rFonts w:eastAsiaTheme="minorHAnsi"/>
          <w:kern w:val="2"/>
          <w:lang w:val="es-MX" w:eastAsia="en-US"/>
          <w14:ligatures w14:val="standardContextual"/>
        </w:rPr>
      </w:pPr>
    </w:p>
    <w:p w14:paraId="36F1DEAC"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Una vez resuelto el error, fue posible crear los </w:t>
      </w:r>
      <w:proofErr w:type="spellStart"/>
      <w:r w:rsidRPr="00B84503">
        <w:rPr>
          <w:rFonts w:eastAsiaTheme="minorHAnsi"/>
          <w:kern w:val="2"/>
          <w:lang w:val="es-MX" w:eastAsia="en-US"/>
          <w14:ligatures w14:val="standardContextual"/>
        </w:rPr>
        <w:t>clústers</w:t>
      </w:r>
      <w:proofErr w:type="spellEnd"/>
      <w:r w:rsidRPr="00B84503">
        <w:rPr>
          <w:rFonts w:eastAsiaTheme="minorHAnsi"/>
          <w:kern w:val="2"/>
          <w:lang w:val="es-MX" w:eastAsia="en-US"/>
          <w14:ligatures w14:val="standardContextual"/>
        </w:rPr>
        <w:t xml:space="preserve">, subir las imágenes de los contenedores mediante la línea de comandos, configurar las definiciones de tarea y desplegar los servicios vinculados a los contenedores Docker de la aplicación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w:t>
      </w:r>
    </w:p>
    <w:p w14:paraId="77F835E9"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noProof/>
          <w:kern w:val="2"/>
          <w:lang w:val="es-MX" w:eastAsia="en-US"/>
          <w14:ligatures w14:val="standardContextual"/>
        </w:rPr>
        <w:drawing>
          <wp:anchor distT="0" distB="0" distL="114300" distR="114300" simplePos="0" relativeHeight="251747328" behindDoc="1" locked="0" layoutInCell="1" allowOverlap="1" wp14:anchorId="2CFA67A3" wp14:editId="19398423">
            <wp:simplePos x="0" y="0"/>
            <wp:positionH relativeFrom="column">
              <wp:posOffset>-223091</wp:posOffset>
            </wp:positionH>
            <wp:positionV relativeFrom="paragraph">
              <wp:posOffset>135273</wp:posOffset>
            </wp:positionV>
            <wp:extent cx="6235383" cy="3002692"/>
            <wp:effectExtent l="0" t="0" r="0" b="7620"/>
            <wp:wrapNone/>
            <wp:docPr id="2009571497" name="Imagen 6" descr="Una captura de pantalla de una computadora&#10;&#10;El contenido generado por IA puede ser incorrecto.">
              <a:extLst xmlns:a="http://schemas.openxmlformats.org/drawingml/2006/main">
                <a:ext uri="{FF2B5EF4-FFF2-40B4-BE49-F238E27FC236}">
                  <a16:creationId xmlns:a16="http://schemas.microsoft.com/office/drawing/2014/main" id="{71A4C8BD-DC4B-E0C4-4962-E2F58DF76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Una captura de pantalla de una computadora&#10;&#10;El contenido generado por IA puede ser incorrecto.">
                      <a:extLst>
                        <a:ext uri="{FF2B5EF4-FFF2-40B4-BE49-F238E27FC236}">
                          <a16:creationId xmlns:a16="http://schemas.microsoft.com/office/drawing/2014/main" id="{71A4C8BD-DC4B-E0C4-4962-E2F58DF7669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383" cy="3002692"/>
                    </a:xfrm>
                    <a:prstGeom prst="rect">
                      <a:avLst/>
                    </a:prstGeom>
                  </pic:spPr>
                </pic:pic>
              </a:graphicData>
            </a:graphic>
            <wp14:sizeRelH relativeFrom="page">
              <wp14:pctWidth>0</wp14:pctWidth>
            </wp14:sizeRelH>
            <wp14:sizeRelV relativeFrom="page">
              <wp14:pctHeight>0</wp14:pctHeight>
            </wp14:sizeRelV>
          </wp:anchor>
        </w:drawing>
      </w:r>
    </w:p>
    <w:p w14:paraId="08392C26"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45F7511"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2D1AB6B0"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74DF498A"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515178A"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534CBE6"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557EE3F6"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7FFC310D"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8F2B404"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27F59685" w14:textId="2DA35EE9" w:rsidR="00B84503" w:rsidRPr="00B84503" w:rsidRDefault="004E1672" w:rsidP="00B84503">
      <w:pPr>
        <w:spacing w:after="160" w:line="259" w:lineRule="auto"/>
        <w:jc w:val="both"/>
        <w:rPr>
          <w:rFonts w:eastAsiaTheme="minorHAnsi"/>
          <w:kern w:val="2"/>
          <w:lang w:val="es-MX" w:eastAsia="en-US"/>
          <w14:ligatures w14:val="standardContextual"/>
        </w:rPr>
      </w:pPr>
      <w:r>
        <w:rPr>
          <w:rFonts w:eastAsiaTheme="minorHAnsi"/>
          <w:kern w:val="2"/>
          <w:lang w:val="es-MX" w:eastAsia="en-US"/>
          <w14:ligatures w14:val="standardContextual"/>
        </w:rPr>
        <w:lastRenderedPageBreak/>
        <w:t>E</w:t>
      </w:r>
      <w:r w:rsidR="00B84503" w:rsidRPr="00B84503">
        <w:rPr>
          <w:rFonts w:eastAsiaTheme="minorHAnsi"/>
          <w:kern w:val="2"/>
          <w:lang w:val="es-MX" w:eastAsia="en-US"/>
          <w14:ligatures w14:val="standardContextual"/>
        </w:rPr>
        <w:t>n cuanto al funcionamiento de la aplicación, debido a que las instancias no escalan a cero, la respuesta a las consultas es rápida, pero esto podría derivar en un mayor costo, dependiendo que necesidad de demanda tenga el uso de la aplicación, puesto que nunca se detiene la ejecución de estas instancias.</w:t>
      </w:r>
    </w:p>
    <w:p w14:paraId="139C214B"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7B5FDD4" w14:textId="77777777" w:rsidR="00B84503" w:rsidRPr="00B84503" w:rsidRDefault="00B84503" w:rsidP="004E1672">
      <w:pPr>
        <w:pStyle w:val="Ttulo3"/>
        <w:rPr>
          <w:lang w:val="es-MX" w:eastAsia="en-US"/>
        </w:rPr>
      </w:pPr>
      <w:bookmarkStart w:id="16" w:name="_Toc200841054"/>
      <w:r w:rsidRPr="00B84503">
        <w:rPr>
          <w:lang w:val="es-MX" w:eastAsia="en-US"/>
        </w:rPr>
        <w:t>Google Cloud Run</w:t>
      </w:r>
      <w:bookmarkEnd w:id="16"/>
    </w:p>
    <w:p w14:paraId="4BD7A813"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2B57B69F"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La documentación de Google Cloud Run para desplegar imágenes de contenedores Docker creadas por los usuarios, no es tan clara como la documentación de Amazon. Sin embargo, existen algunos video tutoriales creados por terceros que explican el procedimiento paso por paso.</w:t>
      </w:r>
    </w:p>
    <w:p w14:paraId="5F05C3C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Este procedimiento básicamente consiste en subir las imágenes de los contenedores a un repositorio creado en </w:t>
      </w:r>
      <w:proofErr w:type="spellStart"/>
      <w:r w:rsidRPr="00B84503">
        <w:rPr>
          <w:rFonts w:eastAsiaTheme="minorHAnsi"/>
          <w:kern w:val="2"/>
          <w:lang w:val="es-MX" w:eastAsia="en-US"/>
          <w14:ligatures w14:val="standardContextual"/>
        </w:rPr>
        <w:t>Artifact</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Registry</w:t>
      </w:r>
      <w:proofErr w:type="spellEnd"/>
      <w:r w:rsidRPr="00B84503">
        <w:rPr>
          <w:rFonts w:eastAsiaTheme="minorHAnsi"/>
          <w:kern w:val="2"/>
          <w:lang w:val="es-MX" w:eastAsia="en-US"/>
          <w14:ligatures w14:val="standardContextual"/>
        </w:rPr>
        <w:t xml:space="preserve"> mediante la línea de comandos, y posteriormente desplegarlas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mediante Cloud Run.</w:t>
      </w:r>
    </w:p>
    <w:p w14:paraId="7B35B210"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noProof/>
          <w:kern w:val="2"/>
          <w:lang w:val="es-MX" w:eastAsia="en-US"/>
          <w14:ligatures w14:val="standardContextual"/>
        </w:rPr>
        <w:drawing>
          <wp:anchor distT="0" distB="0" distL="114300" distR="114300" simplePos="0" relativeHeight="251748352" behindDoc="1" locked="0" layoutInCell="1" allowOverlap="1" wp14:anchorId="0614A86B" wp14:editId="494D1769">
            <wp:simplePos x="0" y="0"/>
            <wp:positionH relativeFrom="margin">
              <wp:align>left</wp:align>
            </wp:positionH>
            <wp:positionV relativeFrom="paragraph">
              <wp:posOffset>374821</wp:posOffset>
            </wp:positionV>
            <wp:extent cx="5612130" cy="1867535"/>
            <wp:effectExtent l="0" t="0" r="7620" b="0"/>
            <wp:wrapNone/>
            <wp:docPr id="180868728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87285" name="Imagen 1" descr="Interfaz de usuario gráfica, Texto, Aplicac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612130" cy="1867535"/>
                    </a:xfrm>
                    <a:prstGeom prst="rect">
                      <a:avLst/>
                    </a:prstGeom>
                  </pic:spPr>
                </pic:pic>
              </a:graphicData>
            </a:graphic>
            <wp14:sizeRelH relativeFrom="page">
              <wp14:pctWidth>0</wp14:pctWidth>
            </wp14:sizeRelH>
            <wp14:sizeRelV relativeFrom="page">
              <wp14:pctHeight>0</wp14:pctHeight>
            </wp14:sizeRelV>
          </wp:anchor>
        </w:drawing>
      </w:r>
      <w:r w:rsidRPr="00B84503">
        <w:rPr>
          <w:rFonts w:eastAsiaTheme="minorHAnsi"/>
          <w:kern w:val="2"/>
          <w:lang w:val="es-MX" w:eastAsia="en-US"/>
          <w14:ligatures w14:val="standardContextual"/>
        </w:rPr>
        <w:t xml:space="preserve">A continuación, se muestra una imagen de los contenedores Docker en el repositorio de </w:t>
      </w:r>
      <w:proofErr w:type="spellStart"/>
      <w:r w:rsidRPr="00B84503">
        <w:rPr>
          <w:rFonts w:eastAsiaTheme="minorHAnsi"/>
          <w:kern w:val="2"/>
          <w:lang w:val="es-MX" w:eastAsia="en-US"/>
          <w14:ligatures w14:val="standardContextual"/>
        </w:rPr>
        <w:t>Artifact</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Registry</w:t>
      </w:r>
      <w:proofErr w:type="spellEnd"/>
    </w:p>
    <w:p w14:paraId="55FD1628"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947F098"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7E5DEEC"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8A5C633"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2AB14A6D"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EA0142C" w14:textId="77777777" w:rsidR="004E1672" w:rsidRDefault="004E1672" w:rsidP="00B84503">
      <w:pPr>
        <w:spacing w:after="160" w:line="259" w:lineRule="auto"/>
        <w:jc w:val="both"/>
        <w:rPr>
          <w:rFonts w:eastAsiaTheme="minorHAnsi"/>
          <w:kern w:val="2"/>
          <w:lang w:val="es-MX" w:eastAsia="en-US"/>
          <w14:ligatures w14:val="standardContextual"/>
        </w:rPr>
      </w:pPr>
    </w:p>
    <w:p w14:paraId="1ACC6D72" w14:textId="77777777" w:rsidR="004E1672" w:rsidRDefault="004E1672" w:rsidP="00B84503">
      <w:pPr>
        <w:spacing w:after="160" w:line="259" w:lineRule="auto"/>
        <w:jc w:val="both"/>
        <w:rPr>
          <w:rFonts w:eastAsiaTheme="minorHAnsi"/>
          <w:kern w:val="2"/>
          <w:lang w:val="es-MX" w:eastAsia="en-US"/>
          <w14:ligatures w14:val="standardContextual"/>
        </w:rPr>
      </w:pPr>
    </w:p>
    <w:p w14:paraId="6E80FE67" w14:textId="1E32B813"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Y una imagen de los servicios desplegados en Cloud Run:</w:t>
      </w:r>
    </w:p>
    <w:p w14:paraId="65ACA835"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noProof/>
          <w:kern w:val="2"/>
          <w:lang w:val="es-MX" w:eastAsia="en-US"/>
          <w14:ligatures w14:val="standardContextual"/>
        </w:rPr>
        <w:drawing>
          <wp:anchor distT="0" distB="0" distL="114300" distR="114300" simplePos="0" relativeHeight="251749376" behindDoc="1" locked="0" layoutInCell="1" allowOverlap="1" wp14:anchorId="1884070E" wp14:editId="618DD537">
            <wp:simplePos x="0" y="0"/>
            <wp:positionH relativeFrom="margin">
              <wp:align>left</wp:align>
            </wp:positionH>
            <wp:positionV relativeFrom="paragraph">
              <wp:posOffset>168893</wp:posOffset>
            </wp:positionV>
            <wp:extent cx="5612130" cy="1376680"/>
            <wp:effectExtent l="0" t="0" r="7620" b="0"/>
            <wp:wrapNone/>
            <wp:docPr id="5670509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50929" name="Imagen 1" descr="Interfaz de usuario gráfica, Texto, Aplicación, Correo electrón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376680"/>
                    </a:xfrm>
                    <a:prstGeom prst="rect">
                      <a:avLst/>
                    </a:prstGeom>
                  </pic:spPr>
                </pic:pic>
              </a:graphicData>
            </a:graphic>
            <wp14:sizeRelH relativeFrom="page">
              <wp14:pctWidth>0</wp14:pctWidth>
            </wp14:sizeRelH>
            <wp14:sizeRelV relativeFrom="page">
              <wp14:pctHeight>0</wp14:pctHeight>
            </wp14:sizeRelV>
          </wp:anchor>
        </w:drawing>
      </w:r>
    </w:p>
    <w:p w14:paraId="2BBDDD96"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2DEA7F49"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821EB6A"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850F774"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53214F4"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 </w:t>
      </w:r>
    </w:p>
    <w:p w14:paraId="6D5A991F"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En cuanto al funcionamiento de la aplicación, las instancias escalan a cero después de cierto tiempo de inactividad, pero están configuradas para utilizar una mayor cantidad de CPU en el arranque. Por tal motivo, la primera consulta a la aplicación tras un periodo de inactividad tarda aproximadamente 15 segundos, pero las siguientes consultas tardan la mitad de tiempo.</w:t>
      </w:r>
    </w:p>
    <w:p w14:paraId="47B13B37"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lastRenderedPageBreak/>
        <w:t>Por lo tanto, este escalado a cero contribuye a ahorrar recursos, pero hace que la experiencia del usuario sea un poco menos satisfactoria por el tiempo que toma la primera consulta tras un periodo de inactividad.</w:t>
      </w:r>
    </w:p>
    <w:p w14:paraId="753977AE"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8B15216" w14:textId="77777777" w:rsidR="00B84503" w:rsidRPr="00B84503" w:rsidRDefault="00B84503" w:rsidP="004E1672">
      <w:pPr>
        <w:pStyle w:val="Ttulo3"/>
        <w:rPr>
          <w:lang w:val="es-MX" w:eastAsia="en-US"/>
        </w:rPr>
      </w:pPr>
      <w:bookmarkStart w:id="17" w:name="_Toc200841055"/>
      <w:r w:rsidRPr="00B84503">
        <w:rPr>
          <w:lang w:val="es-MX" w:eastAsia="en-US"/>
        </w:rPr>
        <w:t xml:space="preserve">IBM </w:t>
      </w:r>
      <w:proofErr w:type="spellStart"/>
      <w:r w:rsidRPr="00B84503">
        <w:rPr>
          <w:lang w:val="es-MX" w:eastAsia="en-US"/>
        </w:rPr>
        <w:t>Code</w:t>
      </w:r>
      <w:proofErr w:type="spellEnd"/>
      <w:r w:rsidRPr="00B84503">
        <w:rPr>
          <w:lang w:val="es-MX" w:eastAsia="en-US"/>
        </w:rPr>
        <w:t xml:space="preserve"> </w:t>
      </w:r>
      <w:proofErr w:type="spellStart"/>
      <w:r w:rsidRPr="00B84503">
        <w:rPr>
          <w:lang w:val="es-MX" w:eastAsia="en-US"/>
        </w:rPr>
        <w:t>Engine</w:t>
      </w:r>
      <w:bookmarkEnd w:id="17"/>
      <w:proofErr w:type="spellEnd"/>
    </w:p>
    <w:p w14:paraId="05A6E3D9"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6E7FA4B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El procedimiento para ejecutar imágenes de contenedores Docker personalizadas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mediante IBM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se encuentra muy bien documentado en la plataforma de IBM. También hay algunos video tutoriales elaborados por el equipo de IBM que explican este procedimiento.</w:t>
      </w:r>
    </w:p>
    <w:p w14:paraId="31DFED9B"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Al igual que en las otras plataformas, primero se debe crear un repositorio y luego subir a éste las imágenes de los contenedores mediante línea de comandos. Posteriormente, se crea una aplicación vinculada a estas imágenes, y la aplicación se encarga de hacer el despliegue y escalamiento de instancias de acuerdo con la configuración proporcionada.</w:t>
      </w:r>
    </w:p>
    <w:p w14:paraId="76AB3264"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A continuación, se muestra una imagen del repositorio de contenedores en IBM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Engine</w:t>
      </w:r>
    </w:p>
    <w:p w14:paraId="20B9136D"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noProof/>
          <w:kern w:val="2"/>
          <w:lang w:val="es-MX" w:eastAsia="en-US"/>
          <w14:ligatures w14:val="standardContextual"/>
        </w:rPr>
        <w:drawing>
          <wp:anchor distT="0" distB="0" distL="114300" distR="114300" simplePos="0" relativeHeight="251750400" behindDoc="1" locked="0" layoutInCell="1" allowOverlap="1" wp14:anchorId="16FD5A30" wp14:editId="186B2597">
            <wp:simplePos x="0" y="0"/>
            <wp:positionH relativeFrom="margin">
              <wp:posOffset>-122246</wp:posOffset>
            </wp:positionH>
            <wp:positionV relativeFrom="paragraph">
              <wp:posOffset>49976</wp:posOffset>
            </wp:positionV>
            <wp:extent cx="5712284" cy="2378676"/>
            <wp:effectExtent l="0" t="0" r="3175" b="3175"/>
            <wp:wrapNone/>
            <wp:docPr id="16602785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8503" name="Imagen 1" descr="Interfaz de usuario gráfica, Texto, Aplicación&#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r="19109"/>
                    <a:stretch>
                      <a:fillRect/>
                    </a:stretch>
                  </pic:blipFill>
                  <pic:spPr bwMode="auto">
                    <a:xfrm>
                      <a:off x="0" y="0"/>
                      <a:ext cx="5712284" cy="2378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2B020E"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 </w:t>
      </w:r>
    </w:p>
    <w:p w14:paraId="47FABB89"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78F958B3"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0CCB461"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830AFB4"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ED1444A"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0CE1679" w14:textId="77777777" w:rsidR="004E1672" w:rsidRDefault="004E1672" w:rsidP="00B84503">
      <w:pPr>
        <w:spacing w:after="160" w:line="259" w:lineRule="auto"/>
        <w:jc w:val="both"/>
        <w:rPr>
          <w:rFonts w:eastAsiaTheme="minorHAnsi"/>
          <w:kern w:val="2"/>
          <w:lang w:val="es-MX" w:eastAsia="en-US"/>
          <w14:ligatures w14:val="standardContextual"/>
        </w:rPr>
      </w:pPr>
    </w:p>
    <w:p w14:paraId="4AD0FCF0" w14:textId="77777777" w:rsidR="004E1672" w:rsidRDefault="004E1672" w:rsidP="00B84503">
      <w:pPr>
        <w:spacing w:after="160" w:line="259" w:lineRule="auto"/>
        <w:jc w:val="both"/>
        <w:rPr>
          <w:rFonts w:eastAsiaTheme="minorHAnsi"/>
          <w:kern w:val="2"/>
          <w:lang w:val="es-MX" w:eastAsia="en-US"/>
          <w14:ligatures w14:val="standardContextual"/>
        </w:rPr>
      </w:pPr>
    </w:p>
    <w:p w14:paraId="44A461BA" w14:textId="77777777" w:rsidR="004E1672" w:rsidRDefault="004E1672" w:rsidP="00B84503">
      <w:pPr>
        <w:spacing w:after="160" w:line="259" w:lineRule="auto"/>
        <w:jc w:val="both"/>
        <w:rPr>
          <w:rFonts w:eastAsiaTheme="minorHAnsi"/>
          <w:kern w:val="2"/>
          <w:lang w:val="es-MX" w:eastAsia="en-US"/>
          <w14:ligatures w14:val="standardContextual"/>
        </w:rPr>
      </w:pPr>
    </w:p>
    <w:p w14:paraId="5D3591B0" w14:textId="4E844DAA"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Y una imagen de las aplicaciones en ejecución:</w:t>
      </w:r>
    </w:p>
    <w:p w14:paraId="6B22FFBA"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noProof/>
          <w:kern w:val="2"/>
          <w:lang w:val="es-MX" w:eastAsia="en-US"/>
          <w14:ligatures w14:val="standardContextual"/>
        </w:rPr>
        <w:drawing>
          <wp:anchor distT="0" distB="0" distL="114300" distR="114300" simplePos="0" relativeHeight="251751424" behindDoc="1" locked="0" layoutInCell="1" allowOverlap="1" wp14:anchorId="28006E3F" wp14:editId="4ECC8DDD">
            <wp:simplePos x="0" y="0"/>
            <wp:positionH relativeFrom="column">
              <wp:posOffset>1081</wp:posOffset>
            </wp:positionH>
            <wp:positionV relativeFrom="paragraph">
              <wp:posOffset>704</wp:posOffset>
            </wp:positionV>
            <wp:extent cx="5612130" cy="1675130"/>
            <wp:effectExtent l="0" t="0" r="7620" b="1270"/>
            <wp:wrapNone/>
            <wp:docPr id="19348617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1712" name="Imagen 1" descr="Interfaz de usuario gráfica,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675130"/>
                    </a:xfrm>
                    <a:prstGeom prst="rect">
                      <a:avLst/>
                    </a:prstGeom>
                  </pic:spPr>
                </pic:pic>
              </a:graphicData>
            </a:graphic>
            <wp14:sizeRelH relativeFrom="page">
              <wp14:pctWidth>0</wp14:pctWidth>
            </wp14:sizeRelH>
            <wp14:sizeRelV relativeFrom="page">
              <wp14:pctHeight>0</wp14:pctHeight>
            </wp14:sizeRelV>
          </wp:anchor>
        </w:drawing>
      </w:r>
    </w:p>
    <w:p w14:paraId="38B966E6"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3BAD67C9"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067368E2"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48B57EF"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40B91748"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7BF0C7C"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74EB708"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En cuanto al funcionamiento de la aplicación, las instancias al igual que en Google Cloud escalan a cero después de un tiempo de inactividad. Sin embargo, no están configuradas para utilizar más CPU para un nuevo arranque, por lo que el arranque toma varios minutos. Por lo tanto, para lograr una buena experiencia de usuario, las aplicaciones se configuraron para no escalar a cero, por lo que siempre hay una instancia en ejecución para cada aplicación. Como se comentó anteriormente, el hecho de tener siempre una instancia en ejecución podría resultar más costoso dependiendo de las necesidades de demanda de uso de la aplicación. </w:t>
      </w:r>
    </w:p>
    <w:p w14:paraId="41D07A69"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75F4D313" w14:textId="171F0932" w:rsidR="00B84503" w:rsidRPr="00B84503" w:rsidRDefault="00B84503" w:rsidP="004E1672">
      <w:pPr>
        <w:pStyle w:val="Ttulo1"/>
        <w:rPr>
          <w:lang w:val="es-MX" w:eastAsia="en-US"/>
        </w:rPr>
      </w:pPr>
      <w:bookmarkStart w:id="18" w:name="_Toc200841056"/>
      <w:r w:rsidRPr="00B84503">
        <w:rPr>
          <w:lang w:val="es-MX" w:eastAsia="en-US"/>
        </w:rPr>
        <w:t>Conclusiones</w:t>
      </w:r>
      <w:bookmarkEnd w:id="18"/>
    </w:p>
    <w:p w14:paraId="4C52844D"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14AA5651" w14:textId="77777777" w:rsidR="00B84503" w:rsidRPr="00B84503" w:rsidRDefault="00B84503" w:rsidP="00B84503">
      <w:pPr>
        <w:spacing w:after="160" w:line="259" w:lineRule="auto"/>
        <w:jc w:val="both"/>
        <w:rPr>
          <w:rFonts w:eastAsiaTheme="minorHAnsi"/>
          <w:kern w:val="2"/>
          <w:lang w:val="es-MX" w:eastAsia="en-US"/>
          <w14:ligatures w14:val="standardContextual"/>
        </w:rPr>
      </w:pPr>
      <w:r w:rsidRPr="00B84503">
        <w:rPr>
          <w:rFonts w:eastAsiaTheme="minorHAnsi"/>
          <w:kern w:val="2"/>
          <w:lang w:val="es-MX" w:eastAsia="en-US"/>
          <w14:ligatures w14:val="standardContextual"/>
        </w:rPr>
        <w:t xml:space="preserve">Cloud Run de GCP se destaca por su modelo de precios altamente eficiente para el caso de uso específico de contenedores Docker como funciones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que escalan a cero y utilizan una mayor cantidad de CPU para arrancar nuevamente.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es una alternativa excelente, especialmente si ya se está en el ecosistema de IBM o se requiere una fuerte integración con los servicios de Watson y por requerimientos de uso de la aplicación, las instancias deben mantenerse en ejecución constantemente. Amazon </w:t>
      </w:r>
      <w:proofErr w:type="spellStart"/>
      <w:r w:rsidRPr="00B84503">
        <w:rPr>
          <w:rFonts w:eastAsiaTheme="minorHAnsi"/>
          <w:kern w:val="2"/>
          <w:lang w:val="es-MX" w:eastAsia="en-US"/>
          <w14:ligatures w14:val="standardContextual"/>
        </w:rPr>
        <w:t>Fargate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auqneues</w:t>
      </w:r>
      <w:proofErr w:type="spellEnd"/>
      <w:r w:rsidRPr="00B84503">
        <w:rPr>
          <w:rFonts w:eastAsiaTheme="minorHAnsi"/>
          <w:kern w:val="2"/>
          <w:lang w:val="es-MX" w:eastAsia="en-US"/>
          <w14:ligatures w14:val="standardContextual"/>
        </w:rPr>
        <w:t xml:space="preserve"> buena opción, en este caso no es tan atractiva puesto que al no escalar a cero se vuelve más costosa. Por lo tanto, para un despliegue general de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Cloud Run ofrecería una propuesta de valor más atractiva, pero para el despliegue de contenedores </w:t>
      </w:r>
      <w:proofErr w:type="spellStart"/>
      <w:r w:rsidRPr="00B84503">
        <w:rPr>
          <w:rFonts w:eastAsiaTheme="minorHAnsi"/>
          <w:kern w:val="2"/>
          <w:lang w:val="es-MX" w:eastAsia="en-US"/>
          <w14:ligatures w14:val="standardContextual"/>
        </w:rPr>
        <w:t>serverless</w:t>
      </w:r>
      <w:proofErr w:type="spellEnd"/>
      <w:r w:rsidRPr="00B84503">
        <w:rPr>
          <w:rFonts w:eastAsiaTheme="minorHAnsi"/>
          <w:kern w:val="2"/>
          <w:lang w:val="es-MX" w:eastAsia="en-US"/>
          <w14:ligatures w14:val="standardContextual"/>
        </w:rPr>
        <w:t xml:space="preserve"> en un entorno empresarial, la integración con los servicios de Watson hace que IBM Cloud </w:t>
      </w:r>
      <w:proofErr w:type="spellStart"/>
      <w:r w:rsidRPr="00B84503">
        <w:rPr>
          <w:rFonts w:eastAsiaTheme="minorHAnsi"/>
          <w:kern w:val="2"/>
          <w:lang w:val="es-MX" w:eastAsia="en-US"/>
          <w14:ligatures w14:val="standardContextual"/>
        </w:rPr>
        <w:t>Code</w:t>
      </w:r>
      <w:proofErr w:type="spellEnd"/>
      <w:r w:rsidRPr="00B84503">
        <w:rPr>
          <w:rFonts w:eastAsiaTheme="minorHAnsi"/>
          <w:kern w:val="2"/>
          <w:lang w:val="es-MX" w:eastAsia="en-US"/>
          <w14:ligatures w14:val="standardContextual"/>
        </w:rPr>
        <w:t xml:space="preserve"> </w:t>
      </w:r>
      <w:proofErr w:type="spellStart"/>
      <w:r w:rsidRPr="00B84503">
        <w:rPr>
          <w:rFonts w:eastAsiaTheme="minorHAnsi"/>
          <w:kern w:val="2"/>
          <w:lang w:val="es-MX" w:eastAsia="en-US"/>
          <w14:ligatures w14:val="standardContextual"/>
        </w:rPr>
        <w:t>Engine</w:t>
      </w:r>
      <w:proofErr w:type="spellEnd"/>
      <w:r w:rsidRPr="00B84503">
        <w:rPr>
          <w:rFonts w:eastAsiaTheme="minorHAnsi"/>
          <w:kern w:val="2"/>
          <w:lang w:val="es-MX" w:eastAsia="en-US"/>
          <w14:ligatures w14:val="standardContextual"/>
        </w:rPr>
        <w:t xml:space="preserve"> se posicione como la mejor alternativa para el caso de negocio de nuestra aplicación.</w:t>
      </w:r>
    </w:p>
    <w:p w14:paraId="6D054D5C" w14:textId="77777777" w:rsidR="00D00F9A" w:rsidRDefault="00D00F9A" w:rsidP="004E1672">
      <w:pPr>
        <w:pStyle w:val="Ttulo1"/>
        <w:rPr>
          <w:lang w:val="es-MX" w:eastAsia="en-US"/>
        </w:rPr>
      </w:pPr>
      <w:bookmarkStart w:id="19" w:name="_Toc200841057"/>
    </w:p>
    <w:p w14:paraId="4917C95F" w14:textId="420C4D7B" w:rsidR="00B84503" w:rsidRPr="00B84503" w:rsidRDefault="00B84503" w:rsidP="004E1672">
      <w:pPr>
        <w:pStyle w:val="Ttulo1"/>
        <w:rPr>
          <w:lang w:val="es-MX" w:eastAsia="en-US"/>
        </w:rPr>
      </w:pPr>
      <w:r w:rsidRPr="00B84503">
        <w:rPr>
          <w:lang w:val="es-MX" w:eastAsia="en-US"/>
        </w:rPr>
        <w:t>Bibliografía</w:t>
      </w:r>
      <w:bookmarkEnd w:id="19"/>
    </w:p>
    <w:p w14:paraId="30952E9C" w14:textId="77777777" w:rsidR="00B84503" w:rsidRPr="00B84503" w:rsidRDefault="00B84503" w:rsidP="00B84503">
      <w:pPr>
        <w:spacing w:after="160" w:line="259" w:lineRule="auto"/>
        <w:jc w:val="both"/>
        <w:rPr>
          <w:rFonts w:eastAsiaTheme="minorHAnsi"/>
          <w:kern w:val="2"/>
          <w:lang w:val="es-MX" w:eastAsia="en-US"/>
          <w14:ligatures w14:val="standardContextual"/>
        </w:rPr>
      </w:pPr>
    </w:p>
    <w:p w14:paraId="77C90F14" w14:textId="7CEEDFA0" w:rsidR="00B84503" w:rsidRPr="004E1672" w:rsidRDefault="00B84503" w:rsidP="004E1672">
      <w:pPr>
        <w:numPr>
          <w:ilvl w:val="0"/>
          <w:numId w:val="13"/>
        </w:numPr>
        <w:spacing w:before="200"/>
        <w:rPr>
          <w:color w:val="0000FF"/>
          <w:u w:val="single"/>
        </w:rPr>
      </w:pPr>
      <w:r w:rsidRPr="002E3F91">
        <w:rPr>
          <w:sz w:val="24"/>
          <w:szCs w:val="24"/>
          <w:lang w:val="en-US"/>
        </w:rPr>
        <w:t xml:space="preserve">AWS (2025). Go Serverless and containers - logical separation on AWS. </w:t>
      </w:r>
      <w:hyperlink r:id="rId14" w:history="1">
        <w:r w:rsidRPr="004E1672">
          <w:rPr>
            <w:color w:val="0000FF"/>
            <w:u w:val="single"/>
          </w:rPr>
          <w:t>https://docs.aws.amazon.com/whitepapers/latest/logical-separation/serverless-and-containers.html</w:t>
        </w:r>
      </w:hyperlink>
    </w:p>
    <w:p w14:paraId="7C79259E" w14:textId="16880BF5" w:rsidR="00B84503" w:rsidRPr="002E3F91" w:rsidRDefault="00B84503" w:rsidP="004E1672">
      <w:pPr>
        <w:numPr>
          <w:ilvl w:val="0"/>
          <w:numId w:val="13"/>
        </w:numPr>
        <w:spacing w:before="200"/>
        <w:rPr>
          <w:color w:val="0000FF"/>
          <w:u w:val="single"/>
          <w:lang w:val="en-US"/>
        </w:rPr>
      </w:pPr>
      <w:r w:rsidRPr="002E3F91">
        <w:rPr>
          <w:sz w:val="24"/>
          <w:szCs w:val="24"/>
          <w:lang w:val="en-US"/>
        </w:rPr>
        <w:t xml:space="preserve">Bridgwater, A. (2023). IBM Cloud Code Engine: Serverless programming should be a </w:t>
      </w:r>
      <w:proofErr w:type="gramStart"/>
      <w:r w:rsidRPr="002E3F91">
        <w:rPr>
          <w:sz w:val="24"/>
          <w:szCs w:val="24"/>
          <w:lang w:val="en-US"/>
        </w:rPr>
        <w:t>default</w:t>
      </w:r>
      <w:proofErr w:type="gramEnd"/>
      <w:r w:rsidRPr="002E3F91">
        <w:rPr>
          <w:sz w:val="24"/>
          <w:szCs w:val="24"/>
          <w:lang w:val="en-US"/>
        </w:rPr>
        <w:t xml:space="preserve">. </w:t>
      </w:r>
      <w:proofErr w:type="spellStart"/>
      <w:r w:rsidRPr="002E3F91">
        <w:rPr>
          <w:sz w:val="24"/>
          <w:szCs w:val="24"/>
          <w:lang w:val="en-US"/>
        </w:rPr>
        <w:t>Techzine</w:t>
      </w:r>
      <w:proofErr w:type="spellEnd"/>
      <w:r w:rsidRPr="002E3F91">
        <w:rPr>
          <w:sz w:val="24"/>
          <w:szCs w:val="24"/>
          <w:lang w:val="en-US"/>
        </w:rPr>
        <w:t xml:space="preserve"> Global. </w:t>
      </w:r>
      <w:hyperlink r:id="rId15" w:history="1">
        <w:r w:rsidRPr="002E3F91">
          <w:rPr>
            <w:color w:val="0000FF"/>
            <w:u w:val="single"/>
            <w:lang w:val="en-US"/>
          </w:rPr>
          <w:t>https://www.techzine.eu/blogs/analytics/105189/ibm-cloud-code-serverless-programming-should-be-a-default/</w:t>
        </w:r>
      </w:hyperlink>
    </w:p>
    <w:p w14:paraId="2F155162" w14:textId="755B665B" w:rsidR="00B84503" w:rsidRPr="004E1672" w:rsidRDefault="00B84503" w:rsidP="004E1672">
      <w:pPr>
        <w:numPr>
          <w:ilvl w:val="0"/>
          <w:numId w:val="13"/>
        </w:numPr>
        <w:spacing w:before="200"/>
        <w:rPr>
          <w:color w:val="0000FF"/>
          <w:u w:val="single"/>
        </w:rPr>
      </w:pPr>
      <w:proofErr w:type="spellStart"/>
      <w:r w:rsidRPr="002E3F91">
        <w:rPr>
          <w:sz w:val="24"/>
          <w:szCs w:val="24"/>
          <w:lang w:val="en-US"/>
        </w:rPr>
        <w:t>Dubendorfer</w:t>
      </w:r>
      <w:proofErr w:type="spellEnd"/>
      <w:r w:rsidRPr="002E3F91">
        <w:rPr>
          <w:sz w:val="24"/>
          <w:szCs w:val="24"/>
          <w:lang w:val="en-US"/>
        </w:rPr>
        <w:t>, D. (2024). AWS vs Azure vs Google: Cloud services comparison. </w:t>
      </w:r>
      <w:r w:rsidRPr="004E1672">
        <w:rPr>
          <w:sz w:val="24"/>
          <w:szCs w:val="24"/>
        </w:rPr>
        <w:t xml:space="preserve">Varonis.com. </w:t>
      </w:r>
      <w:hyperlink r:id="rId16" w:history="1">
        <w:r w:rsidRPr="004E1672">
          <w:rPr>
            <w:color w:val="0000FF"/>
            <w:u w:val="single"/>
          </w:rPr>
          <w:t>https://www.varonis.com/blog/aws-vs-azure-vs-google</w:t>
        </w:r>
      </w:hyperlink>
    </w:p>
    <w:p w14:paraId="2D65C594" w14:textId="534C58FD" w:rsidR="00B84503" w:rsidRPr="002E3F91" w:rsidRDefault="00B84503" w:rsidP="004E1672">
      <w:pPr>
        <w:numPr>
          <w:ilvl w:val="0"/>
          <w:numId w:val="13"/>
        </w:numPr>
        <w:spacing w:before="200"/>
        <w:rPr>
          <w:color w:val="0000FF"/>
          <w:u w:val="single"/>
          <w:lang w:val="en-US"/>
        </w:rPr>
      </w:pPr>
      <w:r w:rsidRPr="002E3F91">
        <w:rPr>
          <w:sz w:val="24"/>
          <w:szCs w:val="24"/>
          <w:lang w:val="en-US"/>
        </w:rPr>
        <w:t xml:space="preserve">Google Cloud (2025). Cloud Run. </w:t>
      </w:r>
      <w:hyperlink r:id="rId17" w:history="1">
        <w:r w:rsidRPr="002E3F91">
          <w:rPr>
            <w:color w:val="0000FF"/>
            <w:u w:val="single"/>
            <w:lang w:val="en-US"/>
          </w:rPr>
          <w:t>https://cloud.google.com/run?hl=es</w:t>
        </w:r>
      </w:hyperlink>
    </w:p>
    <w:p w14:paraId="6A6BB90F" w14:textId="548A28F2" w:rsidR="00B84503" w:rsidRPr="002E3F91" w:rsidRDefault="00B84503" w:rsidP="004E1672">
      <w:pPr>
        <w:numPr>
          <w:ilvl w:val="0"/>
          <w:numId w:val="13"/>
        </w:numPr>
        <w:spacing w:before="200"/>
        <w:rPr>
          <w:color w:val="0000FF"/>
          <w:u w:val="single"/>
          <w:lang w:val="en-US"/>
        </w:rPr>
      </w:pPr>
      <w:r w:rsidRPr="002E3F91">
        <w:rPr>
          <w:sz w:val="24"/>
          <w:szCs w:val="24"/>
          <w:lang w:val="en-US"/>
        </w:rPr>
        <w:lastRenderedPageBreak/>
        <w:t xml:space="preserve">IBM (2024). Cloud Code Engine. </w:t>
      </w:r>
      <w:hyperlink r:id="rId18" w:history="1">
        <w:r w:rsidRPr="002E3F91">
          <w:rPr>
            <w:color w:val="0000FF"/>
            <w:u w:val="single"/>
            <w:lang w:val="en-US"/>
          </w:rPr>
          <w:t>https://www.ibm.com/mx-es/products/code-engine</w:t>
        </w:r>
      </w:hyperlink>
    </w:p>
    <w:p w14:paraId="4D503D93" w14:textId="7D8813E6" w:rsidR="00B84503" w:rsidRPr="002E3F91" w:rsidRDefault="00B84503" w:rsidP="004E1672">
      <w:pPr>
        <w:numPr>
          <w:ilvl w:val="0"/>
          <w:numId w:val="13"/>
        </w:numPr>
        <w:spacing w:before="200"/>
        <w:rPr>
          <w:color w:val="0000FF"/>
          <w:u w:val="single"/>
          <w:lang w:val="en-US"/>
        </w:rPr>
      </w:pPr>
      <w:r w:rsidRPr="002E3F91">
        <w:rPr>
          <w:sz w:val="24"/>
          <w:szCs w:val="24"/>
          <w:lang w:val="en-US"/>
        </w:rPr>
        <w:t xml:space="preserve">Microsoft (2025). Containers on Azure. </w:t>
      </w:r>
      <w:hyperlink r:id="rId19" w:history="1">
        <w:r w:rsidRPr="002E3F91">
          <w:rPr>
            <w:color w:val="0000FF"/>
            <w:u w:val="single"/>
            <w:lang w:val="en-US"/>
          </w:rPr>
          <w:t>https://azure.microsoft.com/en-us/products/category/containers</w:t>
        </w:r>
      </w:hyperlink>
    </w:p>
    <w:p w14:paraId="1A572119" w14:textId="77777777" w:rsidR="00B84503" w:rsidRPr="00D00F9A" w:rsidRDefault="00B84503" w:rsidP="004E1672">
      <w:pPr>
        <w:numPr>
          <w:ilvl w:val="0"/>
          <w:numId w:val="13"/>
        </w:numPr>
        <w:spacing w:before="200"/>
        <w:rPr>
          <w:color w:val="0000FF"/>
          <w:u w:val="single"/>
        </w:rPr>
      </w:pPr>
      <w:r w:rsidRPr="004E1672">
        <w:rPr>
          <w:sz w:val="24"/>
          <w:szCs w:val="24"/>
          <w:lang w:val="en-US"/>
        </w:rPr>
        <w:t xml:space="preserve">National Highway Traffic Safety Administration (NHTSA). </w:t>
      </w:r>
      <w:r w:rsidRPr="002E3F91">
        <w:rPr>
          <w:sz w:val="24"/>
          <w:szCs w:val="24"/>
          <w:lang w:val="en-US"/>
        </w:rPr>
        <w:t xml:space="preserve">(2023). Fatality and Injury Reporting System Tool (FIRST). </w:t>
      </w:r>
      <w:hyperlink r:id="rId20" w:history="1">
        <w:r w:rsidRPr="004E1672">
          <w:rPr>
            <w:color w:val="0000FF"/>
            <w:u w:val="single"/>
          </w:rPr>
          <w:t>https://cdan.dot.gov/query</w:t>
        </w:r>
      </w:hyperlink>
    </w:p>
    <w:p w14:paraId="38994C2A" w14:textId="77777777" w:rsidR="00D00F9A" w:rsidRPr="002E3F91" w:rsidRDefault="00D00F9A" w:rsidP="00D00F9A">
      <w:pPr>
        <w:numPr>
          <w:ilvl w:val="0"/>
          <w:numId w:val="13"/>
        </w:numPr>
        <w:spacing w:before="200"/>
        <w:rPr>
          <w:sz w:val="24"/>
          <w:szCs w:val="24"/>
          <w:lang w:val="en-US"/>
        </w:rPr>
      </w:pPr>
      <w:r w:rsidRPr="002E3F91">
        <w:rPr>
          <w:sz w:val="24"/>
          <w:szCs w:val="24"/>
          <w:lang w:val="en-US"/>
        </w:rPr>
        <w:t xml:space="preserve">Rutecki (2022). Best techniques and metrics for Imbalanced Dataset. Kaggle. </w:t>
      </w:r>
      <w:hyperlink r:id="rId21" w:history="1">
        <w:r w:rsidRPr="002E3F91">
          <w:rPr>
            <w:color w:val="0000FF"/>
            <w:u w:val="single"/>
            <w:lang w:val="en-US"/>
          </w:rPr>
          <w:t>https://www.kaggle.com/code/marcinrutecki/best-techniques-and-metrics-for-imbalanced-dataset</w:t>
        </w:r>
      </w:hyperlink>
    </w:p>
    <w:p w14:paraId="7856E4ED" w14:textId="77777777" w:rsidR="00D00F9A" w:rsidRPr="00D00F9A" w:rsidRDefault="00D00F9A" w:rsidP="00D00F9A">
      <w:pPr>
        <w:spacing w:before="200"/>
        <w:ind w:left="720"/>
        <w:rPr>
          <w:color w:val="0000FF"/>
          <w:u w:val="single"/>
          <w:lang w:val="en-US"/>
        </w:rPr>
      </w:pPr>
    </w:p>
    <w:p w14:paraId="1B9D76C1" w14:textId="77777777" w:rsidR="00B84503" w:rsidRPr="00D00F9A" w:rsidRDefault="00B84503" w:rsidP="00B84503">
      <w:pPr>
        <w:spacing w:after="160" w:line="259" w:lineRule="auto"/>
        <w:jc w:val="both"/>
        <w:rPr>
          <w:color w:val="0000FF"/>
          <w:u w:val="single"/>
          <w:lang w:val="en-US"/>
        </w:rPr>
      </w:pPr>
    </w:p>
    <w:p w14:paraId="02E18636" w14:textId="77777777" w:rsidR="00B84503" w:rsidRPr="00D00F9A" w:rsidRDefault="00B84503" w:rsidP="00B84503">
      <w:pPr>
        <w:spacing w:after="160" w:line="259" w:lineRule="auto"/>
        <w:jc w:val="both"/>
        <w:rPr>
          <w:rFonts w:eastAsiaTheme="minorHAnsi"/>
          <w:kern w:val="2"/>
          <w:lang w:val="en-US" w:eastAsia="en-US"/>
          <w14:ligatures w14:val="standardContextual"/>
        </w:rPr>
      </w:pPr>
    </w:p>
    <w:p w14:paraId="20E66CA8" w14:textId="77777777" w:rsidR="00B84503" w:rsidRPr="00D00F9A" w:rsidRDefault="00B84503" w:rsidP="00B84503">
      <w:pPr>
        <w:spacing w:after="160" w:line="259" w:lineRule="auto"/>
        <w:jc w:val="both"/>
        <w:rPr>
          <w:rFonts w:eastAsiaTheme="minorHAnsi"/>
          <w:kern w:val="2"/>
          <w:lang w:val="en-US" w:eastAsia="en-US"/>
          <w14:ligatures w14:val="standardContextual"/>
        </w:rPr>
      </w:pPr>
    </w:p>
    <w:p w14:paraId="205CA667" w14:textId="6BD40AD5" w:rsidR="004E1672" w:rsidRPr="00D00F9A" w:rsidRDefault="004E1672">
      <w:pPr>
        <w:rPr>
          <w:rFonts w:eastAsiaTheme="minorHAnsi"/>
          <w:kern w:val="2"/>
          <w:lang w:val="en-US" w:eastAsia="en-US"/>
          <w14:ligatures w14:val="standardContextual"/>
        </w:rPr>
      </w:pPr>
      <w:r w:rsidRPr="00D00F9A">
        <w:rPr>
          <w:rFonts w:eastAsiaTheme="minorHAnsi"/>
          <w:kern w:val="2"/>
          <w:lang w:val="en-US" w:eastAsia="en-US"/>
          <w14:ligatures w14:val="standardContextual"/>
        </w:rPr>
        <w:br w:type="page"/>
      </w:r>
    </w:p>
    <w:sectPr w:rsidR="004E1672" w:rsidRPr="00D00F9A">
      <w:footerReference w:type="even" r:id="rId22"/>
      <w:footerReference w:type="default" r:id="rId23"/>
      <w:footerReference w:type="first" r:id="rId24"/>
      <w:pgSz w:w="12242" w:h="15842"/>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16C3A" w14:textId="77777777" w:rsidR="00FB1B15" w:rsidRDefault="00FB1B15">
      <w:pPr>
        <w:spacing w:line="240" w:lineRule="auto"/>
      </w:pPr>
      <w:r>
        <w:separator/>
      </w:r>
    </w:p>
  </w:endnote>
  <w:endnote w:type="continuationSeparator" w:id="0">
    <w:p w14:paraId="0F2899C4" w14:textId="77777777" w:rsidR="00FB1B15" w:rsidRDefault="00FB1B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77E5F77-29C6-437B-98B8-187DD7DBEFBB}"/>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99E1AAD-C6BE-4F4A-87E3-A53CE3DD9663}"/>
  </w:font>
  <w:font w:name="Calibri">
    <w:panose1 w:val="020F0502020204030204"/>
    <w:charset w:val="00"/>
    <w:family w:val="swiss"/>
    <w:pitch w:val="variable"/>
    <w:sig w:usb0="E4002EFF" w:usb1="C000247B" w:usb2="00000009" w:usb3="00000000" w:csb0="000001FF" w:csb1="00000000"/>
    <w:embedRegular r:id="rId3" w:fontKey="{CE7F5414-1575-4E46-A2E2-0E33B09D5A66}"/>
  </w:font>
  <w:font w:name="Cambria">
    <w:panose1 w:val="02040503050406030204"/>
    <w:charset w:val="00"/>
    <w:family w:val="roman"/>
    <w:pitch w:val="variable"/>
    <w:sig w:usb0="E00006FF" w:usb1="420024FF" w:usb2="02000000" w:usb3="00000000" w:csb0="0000019F" w:csb1="00000000"/>
    <w:embedRegular r:id="rId4" w:fontKey="{3496B891-CBFC-4175-A169-52BB4800C8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45B11" w14:textId="77777777" w:rsidR="002A56D0"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9264" behindDoc="0" locked="0" layoutInCell="1" hidden="0" allowOverlap="1" wp14:anchorId="5832AD4D" wp14:editId="2B2F4581">
              <wp:simplePos x="0" y="0"/>
              <wp:positionH relativeFrom="column">
                <wp:posOffset>1816100</wp:posOffset>
              </wp:positionH>
              <wp:positionV relativeFrom="paragraph">
                <wp:posOffset>0</wp:posOffset>
              </wp:positionV>
              <wp:extent cx="462915" cy="462915"/>
              <wp:effectExtent l="0" t="0" r="0" b="0"/>
              <wp:wrapNone/>
              <wp:docPr id="7" name="Rectángulo 7" descr="Classified -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73A0432E" w14:textId="77777777" w:rsidR="002A56D0" w:rsidRDefault="00000000">
                          <w:pPr>
                            <w:spacing w:line="275" w:lineRule="auto"/>
                            <w:textDirection w:val="btLr"/>
                          </w:pPr>
                          <w:r>
                            <w:rPr>
                              <w:rFonts w:ascii="Calibri" w:eastAsia="Calibri" w:hAnsi="Calibri" w:cs="Calibri"/>
                              <w:color w:val="000000"/>
                              <w:sz w:val="20"/>
                            </w:rPr>
                            <w:t>Classified - Confidential</w:t>
                          </w:r>
                        </w:p>
                      </w:txbxContent>
                    </wps:txbx>
                    <wps:bodyPr spcFirstLastPara="1" wrap="square" lIns="0" tIns="0" rIns="0" bIns="190500" anchor="b" anchorCtr="0">
                      <a:noAutofit/>
                    </wps:bodyPr>
                  </wps:wsp>
                </a:graphicData>
              </a:graphic>
            </wp:anchor>
          </w:drawing>
        </mc:Choice>
        <mc:Fallback>
          <w:pict>
            <v:rect w14:anchorId="5832AD4D" id="Rectángulo 7" o:spid="_x0000_s1045" alt="Classified - Confidential" style="position:absolute;margin-left:143pt;margin-top:0;width:36.45pt;height:36.4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" filled="f" stroked="f">
              <v:textbox inset="0,0,0,15pt">
                <w:txbxContent>
                  <w:p w14:paraId="73A0432E" w14:textId="77777777" w:rsidR="002A56D0" w:rsidRDefault="00000000">
                    <w:pPr>
                      <w:spacing w:line="275" w:lineRule="auto"/>
                      <w:textDirection w:val="btLr"/>
                    </w:pPr>
                    <w:r>
                      <w:rPr>
                        <w:rFonts w:ascii="Calibri" w:eastAsia="Calibri" w:hAnsi="Calibri" w:cs="Calibri"/>
                        <w:color w:val="000000"/>
                        <w:sz w:val="20"/>
                      </w:rPr>
                      <w:t>Classified - Confidential</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C7B56" w14:textId="53C9B3BA" w:rsidR="002A56D0" w:rsidRDefault="00000000">
    <w:pPr>
      <w:jc w:val="right"/>
    </w:pPr>
    <w:r>
      <w:fldChar w:fldCharType="begin"/>
    </w:r>
    <w:r>
      <w:instrText>PAGE</w:instrText>
    </w:r>
    <w:r>
      <w:fldChar w:fldCharType="separate"/>
    </w:r>
    <w:r w:rsidR="005C3330">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32531" w14:textId="77777777" w:rsidR="002A56D0" w:rsidRDefault="00000000">
    <w:pPr>
      <w:jc w:val="right"/>
    </w:pPr>
    <w:r>
      <w:rPr>
        <w:sz w:val="40"/>
        <w:szCs w:val="40"/>
      </w:rPr>
      <w:fldChar w:fldCharType="begin"/>
    </w:r>
    <w:r>
      <w:rPr>
        <w:sz w:val="40"/>
        <w:szCs w:val="40"/>
      </w:rPr>
      <w:instrText>PAGE</w:instrText>
    </w:r>
    <w:r>
      <w:rPr>
        <w:sz w:val="40"/>
        <w:szCs w:val="40"/>
      </w:rPr>
      <w:fldChar w:fldCharType="separate"/>
    </w:r>
    <w:r w:rsidR="005C3330">
      <w:rPr>
        <w:noProof/>
        <w:sz w:val="40"/>
        <w:szCs w:val="40"/>
      </w:rPr>
      <w:t>1</w:t>
    </w:r>
    <w:r>
      <w:rPr>
        <w:sz w:val="40"/>
        <w:szCs w:val="4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CE1A8" w14:textId="77777777" w:rsidR="00FB1B15" w:rsidRDefault="00FB1B15">
      <w:pPr>
        <w:spacing w:line="240" w:lineRule="auto"/>
      </w:pPr>
      <w:r>
        <w:separator/>
      </w:r>
    </w:p>
  </w:footnote>
  <w:footnote w:type="continuationSeparator" w:id="0">
    <w:p w14:paraId="40E6D052" w14:textId="77777777" w:rsidR="00FB1B15" w:rsidRDefault="00FB1B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0B29"/>
    <w:multiLevelType w:val="multilevel"/>
    <w:tmpl w:val="BC687E18"/>
    <w:lvl w:ilvl="0">
      <w:start w:val="3"/>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70B5EDF"/>
    <w:multiLevelType w:val="multilevel"/>
    <w:tmpl w:val="24B23284"/>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5F1369"/>
    <w:multiLevelType w:val="multilevel"/>
    <w:tmpl w:val="9728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10256"/>
    <w:multiLevelType w:val="multilevel"/>
    <w:tmpl w:val="AB84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4F3EAD"/>
    <w:multiLevelType w:val="hybridMultilevel"/>
    <w:tmpl w:val="4E5EF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A4070C"/>
    <w:multiLevelType w:val="hybridMultilevel"/>
    <w:tmpl w:val="037C2D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5046FB"/>
    <w:multiLevelType w:val="multilevel"/>
    <w:tmpl w:val="AAE8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C2ADC"/>
    <w:multiLevelType w:val="multilevel"/>
    <w:tmpl w:val="D5D61C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5922D91"/>
    <w:multiLevelType w:val="hybridMultilevel"/>
    <w:tmpl w:val="9536E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74432F"/>
    <w:multiLevelType w:val="hybridMultilevel"/>
    <w:tmpl w:val="FAD665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A90488F"/>
    <w:multiLevelType w:val="hybridMultilevel"/>
    <w:tmpl w:val="FAD665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1B221546"/>
    <w:multiLevelType w:val="hybridMultilevel"/>
    <w:tmpl w:val="CA3E29C2"/>
    <w:lvl w:ilvl="0" w:tplc="C1AECC28">
      <w:start w:val="1"/>
      <w:numFmt w:val="decimal"/>
      <w:lvlText w:val="%1."/>
      <w:lvlJc w:val="left"/>
      <w:pPr>
        <w:ind w:left="720" w:hanging="360"/>
      </w:pPr>
      <w:rPr>
        <w:rFonts w:hint="default"/>
        <w:b w:val="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EFA109E"/>
    <w:multiLevelType w:val="multilevel"/>
    <w:tmpl w:val="5D70E8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FE2FC9E"/>
    <w:multiLevelType w:val="hybridMultilevel"/>
    <w:tmpl w:val="4DFACFF4"/>
    <w:lvl w:ilvl="0" w:tplc="3B10210E">
      <w:start w:val="1"/>
      <w:numFmt w:val="bullet"/>
      <w:lvlText w:val=""/>
      <w:lvlJc w:val="left"/>
      <w:pPr>
        <w:ind w:left="720" w:hanging="360"/>
      </w:pPr>
      <w:rPr>
        <w:rFonts w:ascii="Symbol" w:hAnsi="Symbol" w:hint="default"/>
      </w:rPr>
    </w:lvl>
    <w:lvl w:ilvl="1" w:tplc="8158787C">
      <w:start w:val="1"/>
      <w:numFmt w:val="bullet"/>
      <w:lvlText w:val="o"/>
      <w:lvlJc w:val="left"/>
      <w:pPr>
        <w:ind w:left="1440" w:hanging="360"/>
      </w:pPr>
      <w:rPr>
        <w:rFonts w:ascii="Courier New" w:hAnsi="Courier New" w:hint="default"/>
      </w:rPr>
    </w:lvl>
    <w:lvl w:ilvl="2" w:tplc="B89CE678">
      <w:start w:val="1"/>
      <w:numFmt w:val="bullet"/>
      <w:lvlText w:val=""/>
      <w:lvlJc w:val="left"/>
      <w:pPr>
        <w:ind w:left="2160" w:hanging="360"/>
      </w:pPr>
      <w:rPr>
        <w:rFonts w:ascii="Wingdings" w:hAnsi="Wingdings" w:hint="default"/>
      </w:rPr>
    </w:lvl>
    <w:lvl w:ilvl="3" w:tplc="29C0076E">
      <w:start w:val="1"/>
      <w:numFmt w:val="bullet"/>
      <w:lvlText w:val=""/>
      <w:lvlJc w:val="left"/>
      <w:pPr>
        <w:ind w:left="2880" w:hanging="360"/>
      </w:pPr>
      <w:rPr>
        <w:rFonts w:ascii="Symbol" w:hAnsi="Symbol" w:hint="default"/>
      </w:rPr>
    </w:lvl>
    <w:lvl w:ilvl="4" w:tplc="4EFA626C">
      <w:start w:val="1"/>
      <w:numFmt w:val="bullet"/>
      <w:lvlText w:val="o"/>
      <w:lvlJc w:val="left"/>
      <w:pPr>
        <w:ind w:left="3600" w:hanging="360"/>
      </w:pPr>
      <w:rPr>
        <w:rFonts w:ascii="Courier New" w:hAnsi="Courier New" w:hint="default"/>
      </w:rPr>
    </w:lvl>
    <w:lvl w:ilvl="5" w:tplc="695EDD7A">
      <w:start w:val="1"/>
      <w:numFmt w:val="bullet"/>
      <w:lvlText w:val=""/>
      <w:lvlJc w:val="left"/>
      <w:pPr>
        <w:ind w:left="4320" w:hanging="360"/>
      </w:pPr>
      <w:rPr>
        <w:rFonts w:ascii="Wingdings" w:hAnsi="Wingdings" w:hint="default"/>
      </w:rPr>
    </w:lvl>
    <w:lvl w:ilvl="6" w:tplc="2E969302">
      <w:start w:val="1"/>
      <w:numFmt w:val="bullet"/>
      <w:lvlText w:val=""/>
      <w:lvlJc w:val="left"/>
      <w:pPr>
        <w:ind w:left="5040" w:hanging="360"/>
      </w:pPr>
      <w:rPr>
        <w:rFonts w:ascii="Symbol" w:hAnsi="Symbol" w:hint="default"/>
      </w:rPr>
    </w:lvl>
    <w:lvl w:ilvl="7" w:tplc="3454E2C0">
      <w:start w:val="1"/>
      <w:numFmt w:val="bullet"/>
      <w:lvlText w:val="o"/>
      <w:lvlJc w:val="left"/>
      <w:pPr>
        <w:ind w:left="5760" w:hanging="360"/>
      </w:pPr>
      <w:rPr>
        <w:rFonts w:ascii="Courier New" w:hAnsi="Courier New" w:hint="default"/>
      </w:rPr>
    </w:lvl>
    <w:lvl w:ilvl="8" w:tplc="6400CE98">
      <w:start w:val="1"/>
      <w:numFmt w:val="bullet"/>
      <w:lvlText w:val=""/>
      <w:lvlJc w:val="left"/>
      <w:pPr>
        <w:ind w:left="6480" w:hanging="360"/>
      </w:pPr>
      <w:rPr>
        <w:rFonts w:ascii="Wingdings" w:hAnsi="Wingdings" w:hint="default"/>
      </w:rPr>
    </w:lvl>
  </w:abstractNum>
  <w:abstractNum w:abstractNumId="14" w15:restartNumberingAfterBreak="0">
    <w:nsid w:val="2589B924"/>
    <w:multiLevelType w:val="hybridMultilevel"/>
    <w:tmpl w:val="FAD665A8"/>
    <w:lvl w:ilvl="0" w:tplc="3F8EA9C0">
      <w:start w:val="1"/>
      <w:numFmt w:val="decimal"/>
      <w:lvlText w:val="%1."/>
      <w:lvlJc w:val="left"/>
      <w:pPr>
        <w:ind w:left="720" w:hanging="360"/>
      </w:pPr>
    </w:lvl>
    <w:lvl w:ilvl="1" w:tplc="CB46B2A2">
      <w:start w:val="1"/>
      <w:numFmt w:val="lowerLetter"/>
      <w:lvlText w:val="%2."/>
      <w:lvlJc w:val="left"/>
      <w:pPr>
        <w:ind w:left="1440" w:hanging="360"/>
      </w:pPr>
    </w:lvl>
    <w:lvl w:ilvl="2" w:tplc="6CF6A57E">
      <w:start w:val="1"/>
      <w:numFmt w:val="lowerRoman"/>
      <w:lvlText w:val="%3."/>
      <w:lvlJc w:val="right"/>
      <w:pPr>
        <w:ind w:left="2160" w:hanging="180"/>
      </w:pPr>
    </w:lvl>
    <w:lvl w:ilvl="3" w:tplc="582CEDF0">
      <w:start w:val="1"/>
      <w:numFmt w:val="decimal"/>
      <w:lvlText w:val="%4."/>
      <w:lvlJc w:val="left"/>
      <w:pPr>
        <w:ind w:left="2880" w:hanging="360"/>
      </w:pPr>
    </w:lvl>
    <w:lvl w:ilvl="4" w:tplc="C2188DEA">
      <w:start w:val="1"/>
      <w:numFmt w:val="lowerLetter"/>
      <w:lvlText w:val="%5."/>
      <w:lvlJc w:val="left"/>
      <w:pPr>
        <w:ind w:left="3600" w:hanging="360"/>
      </w:pPr>
    </w:lvl>
    <w:lvl w:ilvl="5" w:tplc="B6A6B58A">
      <w:start w:val="1"/>
      <w:numFmt w:val="lowerRoman"/>
      <w:lvlText w:val="%6."/>
      <w:lvlJc w:val="right"/>
      <w:pPr>
        <w:ind w:left="4320" w:hanging="180"/>
      </w:pPr>
    </w:lvl>
    <w:lvl w:ilvl="6" w:tplc="FE3017CE">
      <w:start w:val="1"/>
      <w:numFmt w:val="decimal"/>
      <w:lvlText w:val="%7."/>
      <w:lvlJc w:val="left"/>
      <w:pPr>
        <w:ind w:left="5040" w:hanging="360"/>
      </w:pPr>
    </w:lvl>
    <w:lvl w:ilvl="7" w:tplc="8FBE0E3E">
      <w:start w:val="1"/>
      <w:numFmt w:val="lowerLetter"/>
      <w:lvlText w:val="%8."/>
      <w:lvlJc w:val="left"/>
      <w:pPr>
        <w:ind w:left="5760" w:hanging="360"/>
      </w:pPr>
    </w:lvl>
    <w:lvl w:ilvl="8" w:tplc="C8C6DB62">
      <w:start w:val="1"/>
      <w:numFmt w:val="lowerRoman"/>
      <w:lvlText w:val="%9."/>
      <w:lvlJc w:val="right"/>
      <w:pPr>
        <w:ind w:left="6480" w:hanging="180"/>
      </w:pPr>
    </w:lvl>
  </w:abstractNum>
  <w:abstractNum w:abstractNumId="15" w15:restartNumberingAfterBreak="0">
    <w:nsid w:val="294F7B72"/>
    <w:multiLevelType w:val="hybridMultilevel"/>
    <w:tmpl w:val="9B56C1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4C094B"/>
    <w:multiLevelType w:val="multilevel"/>
    <w:tmpl w:val="76C4B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BB3C60"/>
    <w:multiLevelType w:val="hybridMultilevel"/>
    <w:tmpl w:val="D1867FAA"/>
    <w:lvl w:ilvl="0" w:tplc="2190FDD6">
      <w:start w:val="1"/>
      <w:numFmt w:val="bullet"/>
      <w:lvlText w:val=""/>
      <w:lvlJc w:val="left"/>
      <w:pPr>
        <w:ind w:left="720" w:hanging="360"/>
      </w:pPr>
      <w:rPr>
        <w:rFonts w:ascii="Symbol" w:hAnsi="Symbol" w:hint="default"/>
      </w:rPr>
    </w:lvl>
    <w:lvl w:ilvl="1" w:tplc="84368AE8">
      <w:start w:val="1"/>
      <w:numFmt w:val="bullet"/>
      <w:lvlText w:val="o"/>
      <w:lvlJc w:val="left"/>
      <w:pPr>
        <w:ind w:left="1440" w:hanging="360"/>
      </w:pPr>
      <w:rPr>
        <w:rFonts w:ascii="Courier New" w:hAnsi="Courier New" w:hint="default"/>
      </w:rPr>
    </w:lvl>
    <w:lvl w:ilvl="2" w:tplc="68CA7E8C">
      <w:start w:val="1"/>
      <w:numFmt w:val="bullet"/>
      <w:lvlText w:val=""/>
      <w:lvlJc w:val="left"/>
      <w:pPr>
        <w:ind w:left="2160" w:hanging="360"/>
      </w:pPr>
      <w:rPr>
        <w:rFonts w:ascii="Wingdings" w:hAnsi="Wingdings" w:hint="default"/>
      </w:rPr>
    </w:lvl>
    <w:lvl w:ilvl="3" w:tplc="2ABE24C8">
      <w:start w:val="1"/>
      <w:numFmt w:val="bullet"/>
      <w:lvlText w:val=""/>
      <w:lvlJc w:val="left"/>
      <w:pPr>
        <w:ind w:left="2880" w:hanging="360"/>
      </w:pPr>
      <w:rPr>
        <w:rFonts w:ascii="Symbol" w:hAnsi="Symbol" w:hint="default"/>
      </w:rPr>
    </w:lvl>
    <w:lvl w:ilvl="4" w:tplc="8A02031C">
      <w:start w:val="1"/>
      <w:numFmt w:val="bullet"/>
      <w:lvlText w:val="o"/>
      <w:lvlJc w:val="left"/>
      <w:pPr>
        <w:ind w:left="3600" w:hanging="360"/>
      </w:pPr>
      <w:rPr>
        <w:rFonts w:ascii="Courier New" w:hAnsi="Courier New" w:hint="default"/>
      </w:rPr>
    </w:lvl>
    <w:lvl w:ilvl="5" w:tplc="A8AA3428">
      <w:start w:val="1"/>
      <w:numFmt w:val="bullet"/>
      <w:lvlText w:val=""/>
      <w:lvlJc w:val="left"/>
      <w:pPr>
        <w:ind w:left="4320" w:hanging="360"/>
      </w:pPr>
      <w:rPr>
        <w:rFonts w:ascii="Wingdings" w:hAnsi="Wingdings" w:hint="default"/>
      </w:rPr>
    </w:lvl>
    <w:lvl w:ilvl="6" w:tplc="34E8FFD4">
      <w:start w:val="1"/>
      <w:numFmt w:val="bullet"/>
      <w:lvlText w:val=""/>
      <w:lvlJc w:val="left"/>
      <w:pPr>
        <w:ind w:left="5040" w:hanging="360"/>
      </w:pPr>
      <w:rPr>
        <w:rFonts w:ascii="Symbol" w:hAnsi="Symbol" w:hint="default"/>
      </w:rPr>
    </w:lvl>
    <w:lvl w:ilvl="7" w:tplc="36466AC6">
      <w:start w:val="1"/>
      <w:numFmt w:val="bullet"/>
      <w:lvlText w:val="o"/>
      <w:lvlJc w:val="left"/>
      <w:pPr>
        <w:ind w:left="5760" w:hanging="360"/>
      </w:pPr>
      <w:rPr>
        <w:rFonts w:ascii="Courier New" w:hAnsi="Courier New" w:hint="default"/>
      </w:rPr>
    </w:lvl>
    <w:lvl w:ilvl="8" w:tplc="A2343CAE">
      <w:start w:val="1"/>
      <w:numFmt w:val="bullet"/>
      <w:lvlText w:val=""/>
      <w:lvlJc w:val="left"/>
      <w:pPr>
        <w:ind w:left="6480" w:hanging="360"/>
      </w:pPr>
      <w:rPr>
        <w:rFonts w:ascii="Wingdings" w:hAnsi="Wingdings" w:hint="default"/>
      </w:rPr>
    </w:lvl>
  </w:abstractNum>
  <w:abstractNum w:abstractNumId="18" w15:restartNumberingAfterBreak="0">
    <w:nsid w:val="2FC6128C"/>
    <w:multiLevelType w:val="hybridMultilevel"/>
    <w:tmpl w:val="E22C378A"/>
    <w:lvl w:ilvl="0" w:tplc="23527DC6">
      <w:start w:val="1"/>
      <w:numFmt w:val="bullet"/>
      <w:lvlText w:val=""/>
      <w:lvlJc w:val="left"/>
      <w:pPr>
        <w:ind w:left="720" w:hanging="360"/>
      </w:pPr>
      <w:rPr>
        <w:rFonts w:ascii="Symbol" w:hAnsi="Symbol" w:hint="default"/>
      </w:rPr>
    </w:lvl>
    <w:lvl w:ilvl="1" w:tplc="82322AFA">
      <w:start w:val="1"/>
      <w:numFmt w:val="bullet"/>
      <w:lvlText w:val="o"/>
      <w:lvlJc w:val="left"/>
      <w:pPr>
        <w:ind w:left="1440" w:hanging="360"/>
      </w:pPr>
      <w:rPr>
        <w:rFonts w:ascii="Courier New" w:hAnsi="Courier New" w:hint="default"/>
      </w:rPr>
    </w:lvl>
    <w:lvl w:ilvl="2" w:tplc="14D6994A">
      <w:start w:val="1"/>
      <w:numFmt w:val="bullet"/>
      <w:lvlText w:val=""/>
      <w:lvlJc w:val="left"/>
      <w:pPr>
        <w:ind w:left="2160" w:hanging="360"/>
      </w:pPr>
      <w:rPr>
        <w:rFonts w:ascii="Wingdings" w:hAnsi="Wingdings" w:hint="default"/>
      </w:rPr>
    </w:lvl>
    <w:lvl w:ilvl="3" w:tplc="461AC6BC">
      <w:start w:val="1"/>
      <w:numFmt w:val="bullet"/>
      <w:lvlText w:val=""/>
      <w:lvlJc w:val="left"/>
      <w:pPr>
        <w:ind w:left="2880" w:hanging="360"/>
      </w:pPr>
      <w:rPr>
        <w:rFonts w:ascii="Symbol" w:hAnsi="Symbol" w:hint="default"/>
      </w:rPr>
    </w:lvl>
    <w:lvl w:ilvl="4" w:tplc="CBA06008">
      <w:start w:val="1"/>
      <w:numFmt w:val="bullet"/>
      <w:lvlText w:val="o"/>
      <w:lvlJc w:val="left"/>
      <w:pPr>
        <w:ind w:left="3600" w:hanging="360"/>
      </w:pPr>
      <w:rPr>
        <w:rFonts w:ascii="Courier New" w:hAnsi="Courier New" w:hint="default"/>
      </w:rPr>
    </w:lvl>
    <w:lvl w:ilvl="5" w:tplc="7ECA984A">
      <w:start w:val="1"/>
      <w:numFmt w:val="bullet"/>
      <w:lvlText w:val=""/>
      <w:lvlJc w:val="left"/>
      <w:pPr>
        <w:ind w:left="4320" w:hanging="360"/>
      </w:pPr>
      <w:rPr>
        <w:rFonts w:ascii="Wingdings" w:hAnsi="Wingdings" w:hint="default"/>
      </w:rPr>
    </w:lvl>
    <w:lvl w:ilvl="6" w:tplc="F104E49C">
      <w:start w:val="1"/>
      <w:numFmt w:val="bullet"/>
      <w:lvlText w:val=""/>
      <w:lvlJc w:val="left"/>
      <w:pPr>
        <w:ind w:left="5040" w:hanging="360"/>
      </w:pPr>
      <w:rPr>
        <w:rFonts w:ascii="Symbol" w:hAnsi="Symbol" w:hint="default"/>
      </w:rPr>
    </w:lvl>
    <w:lvl w:ilvl="7" w:tplc="F02C602A">
      <w:start w:val="1"/>
      <w:numFmt w:val="bullet"/>
      <w:lvlText w:val="o"/>
      <w:lvlJc w:val="left"/>
      <w:pPr>
        <w:ind w:left="5760" w:hanging="360"/>
      </w:pPr>
      <w:rPr>
        <w:rFonts w:ascii="Courier New" w:hAnsi="Courier New" w:hint="default"/>
      </w:rPr>
    </w:lvl>
    <w:lvl w:ilvl="8" w:tplc="B0E4AB5C">
      <w:start w:val="1"/>
      <w:numFmt w:val="bullet"/>
      <w:lvlText w:val=""/>
      <w:lvlJc w:val="left"/>
      <w:pPr>
        <w:ind w:left="6480" w:hanging="360"/>
      </w:pPr>
      <w:rPr>
        <w:rFonts w:ascii="Wingdings" w:hAnsi="Wingdings" w:hint="default"/>
      </w:rPr>
    </w:lvl>
  </w:abstractNum>
  <w:abstractNum w:abstractNumId="19" w15:restartNumberingAfterBreak="0">
    <w:nsid w:val="33161BF8"/>
    <w:multiLevelType w:val="multilevel"/>
    <w:tmpl w:val="485C69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8CB0890"/>
    <w:multiLevelType w:val="multilevel"/>
    <w:tmpl w:val="665C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D320D0"/>
    <w:multiLevelType w:val="multilevel"/>
    <w:tmpl w:val="EC7C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625EFC"/>
    <w:multiLevelType w:val="multilevel"/>
    <w:tmpl w:val="66D0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1C0394"/>
    <w:multiLevelType w:val="hybridMultilevel"/>
    <w:tmpl w:val="722ED612"/>
    <w:lvl w:ilvl="0" w:tplc="FACA9B8C">
      <w:start w:val="1"/>
      <w:numFmt w:val="bullet"/>
      <w:lvlText w:val=""/>
      <w:lvlJc w:val="left"/>
      <w:pPr>
        <w:ind w:left="720" w:hanging="360"/>
      </w:pPr>
      <w:rPr>
        <w:rFonts w:ascii="Symbol" w:hAnsi="Symbol" w:hint="default"/>
      </w:rPr>
    </w:lvl>
    <w:lvl w:ilvl="1" w:tplc="B2B43F40">
      <w:start w:val="1"/>
      <w:numFmt w:val="bullet"/>
      <w:lvlText w:val="o"/>
      <w:lvlJc w:val="left"/>
      <w:pPr>
        <w:ind w:left="1440" w:hanging="360"/>
      </w:pPr>
      <w:rPr>
        <w:rFonts w:ascii="Courier New" w:hAnsi="Courier New" w:hint="default"/>
      </w:rPr>
    </w:lvl>
    <w:lvl w:ilvl="2" w:tplc="D57CB744">
      <w:start w:val="1"/>
      <w:numFmt w:val="bullet"/>
      <w:lvlText w:val=""/>
      <w:lvlJc w:val="left"/>
      <w:pPr>
        <w:ind w:left="2160" w:hanging="360"/>
      </w:pPr>
      <w:rPr>
        <w:rFonts w:ascii="Wingdings" w:hAnsi="Wingdings" w:hint="default"/>
      </w:rPr>
    </w:lvl>
    <w:lvl w:ilvl="3" w:tplc="34785558">
      <w:start w:val="1"/>
      <w:numFmt w:val="bullet"/>
      <w:lvlText w:val=""/>
      <w:lvlJc w:val="left"/>
      <w:pPr>
        <w:ind w:left="2880" w:hanging="360"/>
      </w:pPr>
      <w:rPr>
        <w:rFonts w:ascii="Symbol" w:hAnsi="Symbol" w:hint="default"/>
      </w:rPr>
    </w:lvl>
    <w:lvl w:ilvl="4" w:tplc="67A473AE">
      <w:start w:val="1"/>
      <w:numFmt w:val="bullet"/>
      <w:lvlText w:val="o"/>
      <w:lvlJc w:val="left"/>
      <w:pPr>
        <w:ind w:left="3600" w:hanging="360"/>
      </w:pPr>
      <w:rPr>
        <w:rFonts w:ascii="Courier New" w:hAnsi="Courier New" w:hint="default"/>
      </w:rPr>
    </w:lvl>
    <w:lvl w:ilvl="5" w:tplc="71D22458">
      <w:start w:val="1"/>
      <w:numFmt w:val="bullet"/>
      <w:lvlText w:val=""/>
      <w:lvlJc w:val="left"/>
      <w:pPr>
        <w:ind w:left="4320" w:hanging="360"/>
      </w:pPr>
      <w:rPr>
        <w:rFonts w:ascii="Wingdings" w:hAnsi="Wingdings" w:hint="default"/>
      </w:rPr>
    </w:lvl>
    <w:lvl w:ilvl="6" w:tplc="A86EEDC0">
      <w:start w:val="1"/>
      <w:numFmt w:val="bullet"/>
      <w:lvlText w:val=""/>
      <w:lvlJc w:val="left"/>
      <w:pPr>
        <w:ind w:left="5040" w:hanging="360"/>
      </w:pPr>
      <w:rPr>
        <w:rFonts w:ascii="Symbol" w:hAnsi="Symbol" w:hint="default"/>
      </w:rPr>
    </w:lvl>
    <w:lvl w:ilvl="7" w:tplc="92F44136">
      <w:start w:val="1"/>
      <w:numFmt w:val="bullet"/>
      <w:lvlText w:val="o"/>
      <w:lvlJc w:val="left"/>
      <w:pPr>
        <w:ind w:left="5760" w:hanging="360"/>
      </w:pPr>
      <w:rPr>
        <w:rFonts w:ascii="Courier New" w:hAnsi="Courier New" w:hint="default"/>
      </w:rPr>
    </w:lvl>
    <w:lvl w:ilvl="8" w:tplc="2788DAC4">
      <w:start w:val="1"/>
      <w:numFmt w:val="bullet"/>
      <w:lvlText w:val=""/>
      <w:lvlJc w:val="left"/>
      <w:pPr>
        <w:ind w:left="6480" w:hanging="360"/>
      </w:pPr>
      <w:rPr>
        <w:rFonts w:ascii="Wingdings" w:hAnsi="Wingdings" w:hint="default"/>
      </w:rPr>
    </w:lvl>
  </w:abstractNum>
  <w:abstractNum w:abstractNumId="24" w15:restartNumberingAfterBreak="0">
    <w:nsid w:val="3EAA3C37"/>
    <w:multiLevelType w:val="multilevel"/>
    <w:tmpl w:val="8B6A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DC2E89"/>
    <w:multiLevelType w:val="multilevel"/>
    <w:tmpl w:val="0838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000785"/>
    <w:multiLevelType w:val="multilevel"/>
    <w:tmpl w:val="759A09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BE4C34"/>
    <w:multiLevelType w:val="multilevel"/>
    <w:tmpl w:val="3E8C16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4B9977A5"/>
    <w:multiLevelType w:val="multilevel"/>
    <w:tmpl w:val="6F1C11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4EB82800"/>
    <w:multiLevelType w:val="multilevel"/>
    <w:tmpl w:val="683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7526FE"/>
    <w:multiLevelType w:val="multilevel"/>
    <w:tmpl w:val="4B9AA2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542E2963"/>
    <w:multiLevelType w:val="multilevel"/>
    <w:tmpl w:val="EA4C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4866738"/>
    <w:multiLevelType w:val="hybridMultilevel"/>
    <w:tmpl w:val="EE7A5F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59340AE"/>
    <w:multiLevelType w:val="hybridMultilevel"/>
    <w:tmpl w:val="09D0C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8370A1C"/>
    <w:multiLevelType w:val="multilevel"/>
    <w:tmpl w:val="282C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BF2D73"/>
    <w:multiLevelType w:val="multilevel"/>
    <w:tmpl w:val="B5B4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532590"/>
    <w:multiLevelType w:val="hybridMultilevel"/>
    <w:tmpl w:val="29D89A52"/>
    <w:lvl w:ilvl="0" w:tplc="E526A0E4">
      <w:start w:val="1"/>
      <w:numFmt w:val="bullet"/>
      <w:lvlText w:val=""/>
      <w:lvlJc w:val="left"/>
      <w:pPr>
        <w:ind w:left="720" w:hanging="360"/>
      </w:pPr>
      <w:rPr>
        <w:rFonts w:ascii="Symbol" w:hAnsi="Symbol" w:hint="default"/>
      </w:rPr>
    </w:lvl>
    <w:lvl w:ilvl="1" w:tplc="DC9622F6">
      <w:start w:val="1"/>
      <w:numFmt w:val="bullet"/>
      <w:lvlText w:val="o"/>
      <w:lvlJc w:val="left"/>
      <w:pPr>
        <w:ind w:left="1440" w:hanging="360"/>
      </w:pPr>
      <w:rPr>
        <w:rFonts w:ascii="Courier New" w:hAnsi="Courier New" w:hint="default"/>
      </w:rPr>
    </w:lvl>
    <w:lvl w:ilvl="2" w:tplc="7DD03BFE">
      <w:start w:val="1"/>
      <w:numFmt w:val="bullet"/>
      <w:lvlText w:val=""/>
      <w:lvlJc w:val="left"/>
      <w:pPr>
        <w:ind w:left="2160" w:hanging="360"/>
      </w:pPr>
      <w:rPr>
        <w:rFonts w:ascii="Wingdings" w:hAnsi="Wingdings" w:hint="default"/>
      </w:rPr>
    </w:lvl>
    <w:lvl w:ilvl="3" w:tplc="F14EC7F2">
      <w:start w:val="1"/>
      <w:numFmt w:val="bullet"/>
      <w:lvlText w:val=""/>
      <w:lvlJc w:val="left"/>
      <w:pPr>
        <w:ind w:left="2880" w:hanging="360"/>
      </w:pPr>
      <w:rPr>
        <w:rFonts w:ascii="Symbol" w:hAnsi="Symbol" w:hint="default"/>
      </w:rPr>
    </w:lvl>
    <w:lvl w:ilvl="4" w:tplc="065A27E4">
      <w:start w:val="1"/>
      <w:numFmt w:val="bullet"/>
      <w:lvlText w:val="o"/>
      <w:lvlJc w:val="left"/>
      <w:pPr>
        <w:ind w:left="3600" w:hanging="360"/>
      </w:pPr>
      <w:rPr>
        <w:rFonts w:ascii="Courier New" w:hAnsi="Courier New" w:hint="default"/>
      </w:rPr>
    </w:lvl>
    <w:lvl w:ilvl="5" w:tplc="B36A5C62">
      <w:start w:val="1"/>
      <w:numFmt w:val="bullet"/>
      <w:lvlText w:val=""/>
      <w:lvlJc w:val="left"/>
      <w:pPr>
        <w:ind w:left="4320" w:hanging="360"/>
      </w:pPr>
      <w:rPr>
        <w:rFonts w:ascii="Wingdings" w:hAnsi="Wingdings" w:hint="default"/>
      </w:rPr>
    </w:lvl>
    <w:lvl w:ilvl="6" w:tplc="9724EBCC">
      <w:start w:val="1"/>
      <w:numFmt w:val="bullet"/>
      <w:lvlText w:val=""/>
      <w:lvlJc w:val="left"/>
      <w:pPr>
        <w:ind w:left="5040" w:hanging="360"/>
      </w:pPr>
      <w:rPr>
        <w:rFonts w:ascii="Symbol" w:hAnsi="Symbol" w:hint="default"/>
      </w:rPr>
    </w:lvl>
    <w:lvl w:ilvl="7" w:tplc="6FC091B6">
      <w:start w:val="1"/>
      <w:numFmt w:val="bullet"/>
      <w:lvlText w:val="o"/>
      <w:lvlJc w:val="left"/>
      <w:pPr>
        <w:ind w:left="5760" w:hanging="360"/>
      </w:pPr>
      <w:rPr>
        <w:rFonts w:ascii="Courier New" w:hAnsi="Courier New" w:hint="default"/>
      </w:rPr>
    </w:lvl>
    <w:lvl w:ilvl="8" w:tplc="58925A4C">
      <w:start w:val="1"/>
      <w:numFmt w:val="bullet"/>
      <w:lvlText w:val=""/>
      <w:lvlJc w:val="left"/>
      <w:pPr>
        <w:ind w:left="6480" w:hanging="360"/>
      </w:pPr>
      <w:rPr>
        <w:rFonts w:ascii="Wingdings" w:hAnsi="Wingdings" w:hint="default"/>
      </w:rPr>
    </w:lvl>
  </w:abstractNum>
  <w:abstractNum w:abstractNumId="37" w15:restartNumberingAfterBreak="0">
    <w:nsid w:val="609E4CF5"/>
    <w:multiLevelType w:val="hybridMultilevel"/>
    <w:tmpl w:val="2B327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1C800A9"/>
    <w:multiLevelType w:val="hybridMultilevel"/>
    <w:tmpl w:val="FAD665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69CC02CD"/>
    <w:multiLevelType w:val="multilevel"/>
    <w:tmpl w:val="57FE1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D80F44C"/>
    <w:multiLevelType w:val="hybridMultilevel"/>
    <w:tmpl w:val="2DE03F12"/>
    <w:lvl w:ilvl="0" w:tplc="10886C86">
      <w:start w:val="1"/>
      <w:numFmt w:val="decimal"/>
      <w:lvlText w:val="%1."/>
      <w:lvlJc w:val="left"/>
      <w:pPr>
        <w:ind w:left="720" w:hanging="360"/>
      </w:pPr>
    </w:lvl>
    <w:lvl w:ilvl="1" w:tplc="EA60EA40">
      <w:start w:val="1"/>
      <w:numFmt w:val="lowerLetter"/>
      <w:lvlText w:val="%2."/>
      <w:lvlJc w:val="left"/>
      <w:pPr>
        <w:ind w:left="1440" w:hanging="360"/>
      </w:pPr>
    </w:lvl>
    <w:lvl w:ilvl="2" w:tplc="2CA87930">
      <w:start w:val="1"/>
      <w:numFmt w:val="lowerRoman"/>
      <w:lvlText w:val="%3."/>
      <w:lvlJc w:val="right"/>
      <w:pPr>
        <w:ind w:left="2160" w:hanging="180"/>
      </w:pPr>
    </w:lvl>
    <w:lvl w:ilvl="3" w:tplc="CCEACDC6">
      <w:start w:val="1"/>
      <w:numFmt w:val="decimal"/>
      <w:lvlText w:val="%4."/>
      <w:lvlJc w:val="left"/>
      <w:pPr>
        <w:ind w:left="2880" w:hanging="360"/>
      </w:pPr>
    </w:lvl>
    <w:lvl w:ilvl="4" w:tplc="D7706A5A">
      <w:start w:val="1"/>
      <w:numFmt w:val="lowerLetter"/>
      <w:lvlText w:val="%5."/>
      <w:lvlJc w:val="left"/>
      <w:pPr>
        <w:ind w:left="3600" w:hanging="360"/>
      </w:pPr>
    </w:lvl>
    <w:lvl w:ilvl="5" w:tplc="7BD86DDA">
      <w:start w:val="1"/>
      <w:numFmt w:val="lowerRoman"/>
      <w:lvlText w:val="%6."/>
      <w:lvlJc w:val="right"/>
      <w:pPr>
        <w:ind w:left="4320" w:hanging="180"/>
      </w:pPr>
    </w:lvl>
    <w:lvl w:ilvl="6" w:tplc="C3F636BA">
      <w:start w:val="1"/>
      <w:numFmt w:val="decimal"/>
      <w:lvlText w:val="%7."/>
      <w:lvlJc w:val="left"/>
      <w:pPr>
        <w:ind w:left="5040" w:hanging="360"/>
      </w:pPr>
    </w:lvl>
    <w:lvl w:ilvl="7" w:tplc="EC3EC4C8">
      <w:start w:val="1"/>
      <w:numFmt w:val="lowerLetter"/>
      <w:lvlText w:val="%8."/>
      <w:lvlJc w:val="left"/>
      <w:pPr>
        <w:ind w:left="5760" w:hanging="360"/>
      </w:pPr>
    </w:lvl>
    <w:lvl w:ilvl="8" w:tplc="DEDC5E22">
      <w:start w:val="1"/>
      <w:numFmt w:val="lowerRoman"/>
      <w:lvlText w:val="%9."/>
      <w:lvlJc w:val="right"/>
      <w:pPr>
        <w:ind w:left="6480" w:hanging="180"/>
      </w:pPr>
    </w:lvl>
  </w:abstractNum>
  <w:abstractNum w:abstractNumId="41" w15:restartNumberingAfterBreak="0">
    <w:nsid w:val="742E6210"/>
    <w:multiLevelType w:val="multilevel"/>
    <w:tmpl w:val="76CC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1743F2"/>
    <w:multiLevelType w:val="multilevel"/>
    <w:tmpl w:val="D4C8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C233F7"/>
    <w:multiLevelType w:val="multilevel"/>
    <w:tmpl w:val="84400A58"/>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B3B4C67"/>
    <w:multiLevelType w:val="multilevel"/>
    <w:tmpl w:val="BB1EFA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7B4A14F1"/>
    <w:multiLevelType w:val="multilevel"/>
    <w:tmpl w:val="39327E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756129882">
    <w:abstractNumId w:val="31"/>
  </w:num>
  <w:num w:numId="2" w16cid:durableId="1977834065">
    <w:abstractNumId w:val="30"/>
  </w:num>
  <w:num w:numId="3" w16cid:durableId="1427309435">
    <w:abstractNumId w:val="26"/>
  </w:num>
  <w:num w:numId="4" w16cid:durableId="542715562">
    <w:abstractNumId w:val="0"/>
  </w:num>
  <w:num w:numId="5" w16cid:durableId="216816827">
    <w:abstractNumId w:val="44"/>
  </w:num>
  <w:num w:numId="6" w16cid:durableId="1389887667">
    <w:abstractNumId w:val="7"/>
  </w:num>
  <w:num w:numId="7" w16cid:durableId="1033116549">
    <w:abstractNumId w:val="43"/>
  </w:num>
  <w:num w:numId="8" w16cid:durableId="1223907521">
    <w:abstractNumId w:val="39"/>
  </w:num>
  <w:num w:numId="9" w16cid:durableId="1627203561">
    <w:abstractNumId w:val="16"/>
  </w:num>
  <w:num w:numId="10" w16cid:durableId="1560435396">
    <w:abstractNumId w:val="19"/>
  </w:num>
  <w:num w:numId="11" w16cid:durableId="861094595">
    <w:abstractNumId w:val="28"/>
  </w:num>
  <w:num w:numId="12" w16cid:durableId="2097511913">
    <w:abstractNumId w:val="27"/>
  </w:num>
  <w:num w:numId="13" w16cid:durableId="937252466">
    <w:abstractNumId w:val="1"/>
  </w:num>
  <w:num w:numId="14" w16cid:durableId="1905337333">
    <w:abstractNumId w:val="45"/>
  </w:num>
  <w:num w:numId="15" w16cid:durableId="1083648060">
    <w:abstractNumId w:val="12"/>
  </w:num>
  <w:num w:numId="16" w16cid:durableId="2043361932">
    <w:abstractNumId w:val="32"/>
  </w:num>
  <w:num w:numId="17" w16cid:durableId="239213094">
    <w:abstractNumId w:val="15"/>
  </w:num>
  <w:num w:numId="18" w16cid:durableId="180820158">
    <w:abstractNumId w:val="20"/>
  </w:num>
  <w:num w:numId="19" w16cid:durableId="850334545">
    <w:abstractNumId w:val="29"/>
  </w:num>
  <w:num w:numId="20" w16cid:durableId="869730046">
    <w:abstractNumId w:val="41"/>
  </w:num>
  <w:num w:numId="21" w16cid:durableId="838888346">
    <w:abstractNumId w:val="25"/>
  </w:num>
  <w:num w:numId="22" w16cid:durableId="1619990897">
    <w:abstractNumId w:val="21"/>
  </w:num>
  <w:num w:numId="23" w16cid:durableId="1647125872">
    <w:abstractNumId w:val="35"/>
  </w:num>
  <w:num w:numId="24" w16cid:durableId="862329525">
    <w:abstractNumId w:val="22"/>
  </w:num>
  <w:num w:numId="25" w16cid:durableId="1327128951">
    <w:abstractNumId w:val="24"/>
  </w:num>
  <w:num w:numId="26" w16cid:durableId="371151640">
    <w:abstractNumId w:val="3"/>
  </w:num>
  <w:num w:numId="27" w16cid:durableId="1708142164">
    <w:abstractNumId w:val="42"/>
  </w:num>
  <w:num w:numId="28" w16cid:durableId="324208358">
    <w:abstractNumId w:val="33"/>
  </w:num>
  <w:num w:numId="29" w16cid:durableId="71196238">
    <w:abstractNumId w:val="8"/>
  </w:num>
  <w:num w:numId="30" w16cid:durableId="1640650403">
    <w:abstractNumId w:val="37"/>
  </w:num>
  <w:num w:numId="31" w16cid:durableId="172762634">
    <w:abstractNumId w:val="4"/>
  </w:num>
  <w:num w:numId="32" w16cid:durableId="407845591">
    <w:abstractNumId w:val="5"/>
  </w:num>
  <w:num w:numId="33" w16cid:durableId="803892668">
    <w:abstractNumId w:val="23"/>
  </w:num>
  <w:num w:numId="34" w16cid:durableId="935090147">
    <w:abstractNumId w:val="14"/>
  </w:num>
  <w:num w:numId="35" w16cid:durableId="864752918">
    <w:abstractNumId w:val="18"/>
  </w:num>
  <w:num w:numId="36" w16cid:durableId="1318413702">
    <w:abstractNumId w:val="36"/>
  </w:num>
  <w:num w:numId="37" w16cid:durableId="1979533350">
    <w:abstractNumId w:val="17"/>
  </w:num>
  <w:num w:numId="38" w16cid:durableId="1685477182">
    <w:abstractNumId w:val="13"/>
  </w:num>
  <w:num w:numId="39" w16cid:durableId="1751341871">
    <w:abstractNumId w:val="40"/>
  </w:num>
  <w:num w:numId="40" w16cid:durableId="640311297">
    <w:abstractNumId w:val="34"/>
  </w:num>
  <w:num w:numId="41" w16cid:durableId="1743412268">
    <w:abstractNumId w:val="6"/>
  </w:num>
  <w:num w:numId="42" w16cid:durableId="1765371764">
    <w:abstractNumId w:val="2"/>
  </w:num>
  <w:num w:numId="43" w16cid:durableId="1581331940">
    <w:abstractNumId w:val="10"/>
  </w:num>
  <w:num w:numId="44" w16cid:durableId="2121871608">
    <w:abstractNumId w:val="38"/>
  </w:num>
  <w:num w:numId="45" w16cid:durableId="644436401">
    <w:abstractNumId w:val="9"/>
  </w:num>
  <w:num w:numId="46" w16cid:durableId="87886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6D0"/>
    <w:rsid w:val="00007ECB"/>
    <w:rsid w:val="00230FFF"/>
    <w:rsid w:val="0024237F"/>
    <w:rsid w:val="00257014"/>
    <w:rsid w:val="002668DA"/>
    <w:rsid w:val="00291AD8"/>
    <w:rsid w:val="002A56D0"/>
    <w:rsid w:val="002E3F91"/>
    <w:rsid w:val="002F1F92"/>
    <w:rsid w:val="0035189A"/>
    <w:rsid w:val="00371BD0"/>
    <w:rsid w:val="003841FB"/>
    <w:rsid w:val="003D051A"/>
    <w:rsid w:val="003F7854"/>
    <w:rsid w:val="0041265E"/>
    <w:rsid w:val="00436372"/>
    <w:rsid w:val="004758D7"/>
    <w:rsid w:val="00480405"/>
    <w:rsid w:val="004A139D"/>
    <w:rsid w:val="004E1672"/>
    <w:rsid w:val="004E48A8"/>
    <w:rsid w:val="0051536E"/>
    <w:rsid w:val="00524B2D"/>
    <w:rsid w:val="00595FC5"/>
    <w:rsid w:val="005A57AF"/>
    <w:rsid w:val="005C3330"/>
    <w:rsid w:val="006F1446"/>
    <w:rsid w:val="00700823"/>
    <w:rsid w:val="00731643"/>
    <w:rsid w:val="0087203F"/>
    <w:rsid w:val="008A78D6"/>
    <w:rsid w:val="0093105C"/>
    <w:rsid w:val="00967AEE"/>
    <w:rsid w:val="00992848"/>
    <w:rsid w:val="00AC3055"/>
    <w:rsid w:val="00B372EC"/>
    <w:rsid w:val="00B84503"/>
    <w:rsid w:val="00BB1B13"/>
    <w:rsid w:val="00C10D5C"/>
    <w:rsid w:val="00C35903"/>
    <w:rsid w:val="00C52D6E"/>
    <w:rsid w:val="00C6653B"/>
    <w:rsid w:val="00CF01A8"/>
    <w:rsid w:val="00D00559"/>
    <w:rsid w:val="00D00F9A"/>
    <w:rsid w:val="00D42734"/>
    <w:rsid w:val="00DB5E23"/>
    <w:rsid w:val="00DC5EAC"/>
    <w:rsid w:val="00DD265D"/>
    <w:rsid w:val="00DD3236"/>
    <w:rsid w:val="00DF3376"/>
    <w:rsid w:val="00EB3081"/>
    <w:rsid w:val="00EB5E48"/>
    <w:rsid w:val="00F658A2"/>
    <w:rsid w:val="00F960B6"/>
    <w:rsid w:val="00FA0391"/>
    <w:rsid w:val="00FA3F82"/>
    <w:rsid w:val="00FB1B15"/>
    <w:rsid w:val="00FF0D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51F97"/>
  <w15:docId w15:val="{1DE94D91-DFBF-4831-B914-91D2D52E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FE9"/>
  </w:style>
  <w:style w:type="paragraph" w:styleId="Ttulo1">
    <w:name w:val="heading 1"/>
    <w:basedOn w:val="Normal"/>
    <w:next w:val="Normal"/>
    <w:uiPriority w:val="9"/>
    <w:qFormat/>
    <w:rsid w:val="00C6653B"/>
    <w:pPr>
      <w:keepNext/>
      <w:keepLines/>
      <w:spacing w:before="400" w:after="120"/>
      <w:outlineLvl w:val="0"/>
    </w:pPr>
    <w:rPr>
      <w:color w:val="17365D" w:themeColor="text2" w:themeShade="BF"/>
      <w:sz w:val="32"/>
      <w:szCs w:val="40"/>
    </w:rPr>
  </w:style>
  <w:style w:type="paragraph" w:styleId="Ttulo2">
    <w:name w:val="heading 2"/>
    <w:basedOn w:val="Normal"/>
    <w:next w:val="Normal"/>
    <w:uiPriority w:val="9"/>
    <w:unhideWhenUsed/>
    <w:qFormat/>
    <w:rsid w:val="00C6653B"/>
    <w:pPr>
      <w:keepNext/>
      <w:keepLines/>
      <w:spacing w:before="360" w:after="120"/>
      <w:outlineLvl w:val="1"/>
    </w:pPr>
    <w:rPr>
      <w:color w:val="17365D" w:themeColor="text2" w:themeShade="BF"/>
      <w:sz w:val="28"/>
      <w:szCs w:val="32"/>
    </w:rPr>
  </w:style>
  <w:style w:type="paragraph" w:styleId="Ttulo3">
    <w:name w:val="heading 3"/>
    <w:basedOn w:val="Normal"/>
    <w:next w:val="Normal"/>
    <w:uiPriority w:val="9"/>
    <w:unhideWhenUsed/>
    <w:qFormat/>
    <w:rsid w:val="00C6653B"/>
    <w:pPr>
      <w:keepNext/>
      <w:keepLines/>
      <w:spacing w:before="320" w:after="80"/>
      <w:outlineLvl w:val="2"/>
    </w:pPr>
    <w:rPr>
      <w:color w:val="17365D" w:themeColor="text2" w:themeShade="BF"/>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Piedepgina">
    <w:name w:val="footer"/>
    <w:basedOn w:val="Normal"/>
    <w:link w:val="PiedepginaCar"/>
    <w:uiPriority w:val="99"/>
    <w:unhideWhenUsed/>
    <w:rsid w:val="009B7E2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9B7E25"/>
  </w:style>
  <w:style w:type="paragraph" w:styleId="Encabezado">
    <w:name w:val="header"/>
    <w:basedOn w:val="Normal"/>
    <w:link w:val="EncabezadoCar"/>
    <w:uiPriority w:val="99"/>
    <w:unhideWhenUsed/>
    <w:rsid w:val="00541F6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41F6C"/>
  </w:style>
  <w:style w:type="character" w:styleId="Hipervnculo">
    <w:name w:val="Hyperlink"/>
    <w:basedOn w:val="Fuentedeprrafopredeter"/>
    <w:uiPriority w:val="99"/>
    <w:unhideWhenUsed/>
    <w:rsid w:val="00273983"/>
    <w:rPr>
      <w:color w:val="0000FF" w:themeColor="hyperlink"/>
      <w:u w:val="single"/>
    </w:rPr>
  </w:style>
  <w:style w:type="character" w:customStyle="1" w:styleId="url">
    <w:name w:val="url"/>
    <w:basedOn w:val="Fuentedeprrafopredeter"/>
    <w:rsid w:val="00F167CC"/>
  </w:style>
  <w:style w:type="paragraph" w:styleId="Textodeglobo">
    <w:name w:val="Balloon Text"/>
    <w:basedOn w:val="Normal"/>
    <w:link w:val="TextodegloboCar"/>
    <w:uiPriority w:val="99"/>
    <w:semiHidden/>
    <w:unhideWhenUsed/>
    <w:rsid w:val="00F167C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67CC"/>
    <w:rPr>
      <w:rFonts w:ascii="Tahoma" w:hAnsi="Tahoma" w:cs="Tahoma"/>
      <w:sz w:val="16"/>
      <w:szCs w:val="16"/>
    </w:rPr>
  </w:style>
  <w:style w:type="character" w:customStyle="1" w:styleId="Mencinsinresolver1">
    <w:name w:val="Mención sin resolver1"/>
    <w:basedOn w:val="Fuentedeprrafopredeter"/>
    <w:uiPriority w:val="99"/>
    <w:semiHidden/>
    <w:unhideWhenUsed/>
    <w:rsid w:val="00003138"/>
    <w:rPr>
      <w:color w:val="605E5C"/>
      <w:shd w:val="clear" w:color="auto" w:fill="E1DFDD"/>
    </w:rPr>
  </w:style>
  <w:style w:type="paragraph" w:styleId="Prrafodelista">
    <w:name w:val="List Paragraph"/>
    <w:basedOn w:val="Normal"/>
    <w:uiPriority w:val="34"/>
    <w:qFormat/>
    <w:rsid w:val="004C7737"/>
    <w:pPr>
      <w:ind w:left="720"/>
      <w:contextualSpacing/>
    </w:pPr>
  </w:style>
  <w:style w:type="paragraph" w:styleId="NormalWeb">
    <w:name w:val="Normal (Web)"/>
    <w:basedOn w:val="Normal"/>
    <w:uiPriority w:val="99"/>
    <w:semiHidden/>
    <w:unhideWhenUsed/>
    <w:rsid w:val="00D64BE2"/>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Mencinsinresolver">
    <w:name w:val="Unresolved Mention"/>
    <w:basedOn w:val="Fuentedeprrafopredeter"/>
    <w:uiPriority w:val="99"/>
    <w:semiHidden/>
    <w:unhideWhenUsed/>
    <w:rsid w:val="001F7E0C"/>
    <w:rPr>
      <w:color w:val="605E5C"/>
      <w:shd w:val="clear" w:color="auto" w:fill="E1DFDD"/>
    </w:rPr>
  </w:style>
  <w:style w:type="character" w:styleId="Hipervnculovisitado">
    <w:name w:val="FollowedHyperlink"/>
    <w:basedOn w:val="Fuentedeprrafopredeter"/>
    <w:uiPriority w:val="99"/>
    <w:semiHidden/>
    <w:unhideWhenUsed/>
    <w:rsid w:val="009D6885"/>
    <w:rPr>
      <w:color w:val="800080" w:themeColor="followedHyperlink"/>
      <w:u w:val="single"/>
    </w:rPr>
  </w:style>
  <w:style w:type="paragraph" w:styleId="TtuloTDC">
    <w:name w:val="TOC Heading"/>
    <w:basedOn w:val="Ttulo1"/>
    <w:next w:val="Normal"/>
    <w:uiPriority w:val="39"/>
    <w:unhideWhenUsed/>
    <w:qFormat/>
    <w:rsid w:val="0073691E"/>
    <w:pPr>
      <w:spacing w:before="240" w:after="0" w:line="259" w:lineRule="auto"/>
      <w:outlineLvl w:val="9"/>
    </w:pPr>
    <w:rPr>
      <w:rFonts w:asciiTheme="majorHAnsi" w:eastAsiaTheme="majorEastAsia" w:hAnsiTheme="majorHAnsi" w:cstheme="majorBidi"/>
      <w:color w:val="365F91" w:themeColor="accent1" w:themeShade="BF"/>
      <w:szCs w:val="32"/>
      <w:lang w:val="es-MX"/>
    </w:rPr>
  </w:style>
  <w:style w:type="paragraph" w:styleId="TDC1">
    <w:name w:val="toc 1"/>
    <w:basedOn w:val="Normal"/>
    <w:next w:val="Normal"/>
    <w:autoRedefine/>
    <w:uiPriority w:val="39"/>
    <w:unhideWhenUsed/>
    <w:rsid w:val="0073691E"/>
    <w:pPr>
      <w:spacing w:after="100"/>
    </w:pPr>
  </w:style>
  <w:style w:type="paragraph" w:styleId="TDC2">
    <w:name w:val="toc 2"/>
    <w:basedOn w:val="Normal"/>
    <w:next w:val="Normal"/>
    <w:autoRedefine/>
    <w:uiPriority w:val="39"/>
    <w:unhideWhenUsed/>
    <w:rsid w:val="0073691E"/>
    <w:pPr>
      <w:spacing w:after="100"/>
      <w:ind w:left="220"/>
    </w:pPr>
  </w:style>
  <w:style w:type="table" w:styleId="Tablaconcuadrcula">
    <w:name w:val="Table Grid"/>
    <w:basedOn w:val="Tablanormal"/>
    <w:uiPriority w:val="39"/>
    <w:rsid w:val="00B84503"/>
    <w:pPr>
      <w:spacing w:line="240" w:lineRule="auto"/>
    </w:pPr>
    <w:rPr>
      <w:rFonts w:asciiTheme="minorHAnsi" w:eastAsiaTheme="minorHAnsi" w:hAnsiTheme="minorHAnsi" w:cstheme="minorBidi"/>
      <w:kern w:val="2"/>
      <w:lang w:val="es-MX"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E1672"/>
    <w:pPr>
      <w:spacing w:after="100"/>
      <w:ind w:left="440"/>
    </w:pPr>
  </w:style>
  <w:style w:type="paragraph" w:styleId="TDC4">
    <w:name w:val="toc 4"/>
    <w:basedOn w:val="Normal"/>
    <w:next w:val="Normal"/>
    <w:autoRedefine/>
    <w:uiPriority w:val="39"/>
    <w:unhideWhenUsed/>
    <w:rsid w:val="00731643"/>
    <w:pPr>
      <w:spacing w:after="100" w:line="278" w:lineRule="auto"/>
      <w:ind w:left="720"/>
    </w:pPr>
    <w:rPr>
      <w:rFonts w:asciiTheme="minorHAnsi" w:eastAsiaTheme="minorEastAsia" w:hAnsiTheme="minorHAnsi" w:cstheme="minorBidi"/>
      <w:kern w:val="2"/>
      <w:sz w:val="24"/>
      <w:szCs w:val="24"/>
      <w:lang w:val="es-MX"/>
      <w14:ligatures w14:val="standardContextual"/>
    </w:rPr>
  </w:style>
  <w:style w:type="paragraph" w:styleId="TDC5">
    <w:name w:val="toc 5"/>
    <w:basedOn w:val="Normal"/>
    <w:next w:val="Normal"/>
    <w:autoRedefine/>
    <w:uiPriority w:val="39"/>
    <w:unhideWhenUsed/>
    <w:rsid w:val="00731643"/>
    <w:pPr>
      <w:spacing w:after="100" w:line="278" w:lineRule="auto"/>
      <w:ind w:left="960"/>
    </w:pPr>
    <w:rPr>
      <w:rFonts w:asciiTheme="minorHAnsi" w:eastAsiaTheme="minorEastAsia" w:hAnsiTheme="minorHAnsi" w:cstheme="minorBidi"/>
      <w:kern w:val="2"/>
      <w:sz w:val="24"/>
      <w:szCs w:val="24"/>
      <w:lang w:val="es-MX"/>
      <w14:ligatures w14:val="standardContextual"/>
    </w:rPr>
  </w:style>
  <w:style w:type="paragraph" w:styleId="TDC6">
    <w:name w:val="toc 6"/>
    <w:basedOn w:val="Normal"/>
    <w:next w:val="Normal"/>
    <w:autoRedefine/>
    <w:uiPriority w:val="39"/>
    <w:unhideWhenUsed/>
    <w:rsid w:val="00731643"/>
    <w:pPr>
      <w:spacing w:after="100" w:line="278" w:lineRule="auto"/>
      <w:ind w:left="1200"/>
    </w:pPr>
    <w:rPr>
      <w:rFonts w:asciiTheme="minorHAnsi" w:eastAsiaTheme="minorEastAsia" w:hAnsiTheme="minorHAnsi" w:cstheme="minorBidi"/>
      <w:kern w:val="2"/>
      <w:sz w:val="24"/>
      <w:szCs w:val="24"/>
      <w:lang w:val="es-MX"/>
      <w14:ligatures w14:val="standardContextual"/>
    </w:rPr>
  </w:style>
  <w:style w:type="paragraph" w:styleId="TDC7">
    <w:name w:val="toc 7"/>
    <w:basedOn w:val="Normal"/>
    <w:next w:val="Normal"/>
    <w:autoRedefine/>
    <w:uiPriority w:val="39"/>
    <w:unhideWhenUsed/>
    <w:rsid w:val="00731643"/>
    <w:pPr>
      <w:spacing w:after="100" w:line="278" w:lineRule="auto"/>
      <w:ind w:left="1440"/>
    </w:pPr>
    <w:rPr>
      <w:rFonts w:asciiTheme="minorHAnsi" w:eastAsiaTheme="minorEastAsia" w:hAnsiTheme="minorHAnsi" w:cstheme="minorBidi"/>
      <w:kern w:val="2"/>
      <w:sz w:val="24"/>
      <w:szCs w:val="24"/>
      <w:lang w:val="es-MX"/>
      <w14:ligatures w14:val="standardContextual"/>
    </w:rPr>
  </w:style>
  <w:style w:type="paragraph" w:styleId="TDC8">
    <w:name w:val="toc 8"/>
    <w:basedOn w:val="Normal"/>
    <w:next w:val="Normal"/>
    <w:autoRedefine/>
    <w:uiPriority w:val="39"/>
    <w:unhideWhenUsed/>
    <w:rsid w:val="00731643"/>
    <w:pPr>
      <w:spacing w:after="100" w:line="278" w:lineRule="auto"/>
      <w:ind w:left="1680"/>
    </w:pPr>
    <w:rPr>
      <w:rFonts w:asciiTheme="minorHAnsi" w:eastAsiaTheme="minorEastAsia" w:hAnsiTheme="minorHAnsi" w:cstheme="minorBidi"/>
      <w:kern w:val="2"/>
      <w:sz w:val="24"/>
      <w:szCs w:val="24"/>
      <w:lang w:val="es-MX"/>
      <w14:ligatures w14:val="standardContextual"/>
    </w:rPr>
  </w:style>
  <w:style w:type="paragraph" w:styleId="TDC9">
    <w:name w:val="toc 9"/>
    <w:basedOn w:val="Normal"/>
    <w:next w:val="Normal"/>
    <w:autoRedefine/>
    <w:uiPriority w:val="39"/>
    <w:unhideWhenUsed/>
    <w:rsid w:val="00731643"/>
    <w:pPr>
      <w:spacing w:after="100" w:line="278" w:lineRule="auto"/>
      <w:ind w:left="1920"/>
    </w:pPr>
    <w:rPr>
      <w:rFonts w:asciiTheme="minorHAnsi" w:eastAsiaTheme="minorEastAsia" w:hAnsiTheme="minorHAnsi" w:cstheme="minorBidi"/>
      <w:kern w:val="2"/>
      <w:sz w:val="24"/>
      <w:szCs w:val="24"/>
      <w:lang w:val="es-MX"/>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0297940">
      <w:bodyDiv w:val="1"/>
      <w:marLeft w:val="0"/>
      <w:marRight w:val="0"/>
      <w:marTop w:val="0"/>
      <w:marBottom w:val="0"/>
      <w:divBdr>
        <w:top w:val="none" w:sz="0" w:space="0" w:color="auto"/>
        <w:left w:val="none" w:sz="0" w:space="0" w:color="auto"/>
        <w:bottom w:val="none" w:sz="0" w:space="0" w:color="auto"/>
        <w:right w:val="none" w:sz="0" w:space="0" w:color="auto"/>
      </w:divBdr>
      <w:divsChild>
        <w:div w:id="252280831">
          <w:marLeft w:val="0"/>
          <w:marRight w:val="0"/>
          <w:marTop w:val="0"/>
          <w:marBottom w:val="0"/>
          <w:divBdr>
            <w:top w:val="none" w:sz="0" w:space="0" w:color="auto"/>
            <w:left w:val="none" w:sz="0" w:space="0" w:color="auto"/>
            <w:bottom w:val="none" w:sz="0" w:space="0" w:color="auto"/>
            <w:right w:val="none" w:sz="0" w:space="0" w:color="auto"/>
          </w:divBdr>
        </w:div>
        <w:div w:id="984354194">
          <w:marLeft w:val="0"/>
          <w:marRight w:val="0"/>
          <w:marTop w:val="0"/>
          <w:marBottom w:val="0"/>
          <w:divBdr>
            <w:top w:val="none" w:sz="0" w:space="0" w:color="auto"/>
            <w:left w:val="none" w:sz="0" w:space="0" w:color="auto"/>
            <w:bottom w:val="none" w:sz="0" w:space="0" w:color="auto"/>
            <w:right w:val="none" w:sz="0" w:space="0" w:color="auto"/>
          </w:divBdr>
        </w:div>
        <w:div w:id="346955402">
          <w:marLeft w:val="0"/>
          <w:marRight w:val="0"/>
          <w:marTop w:val="0"/>
          <w:marBottom w:val="0"/>
          <w:divBdr>
            <w:top w:val="none" w:sz="0" w:space="0" w:color="auto"/>
            <w:left w:val="none" w:sz="0" w:space="0" w:color="auto"/>
            <w:bottom w:val="none" w:sz="0" w:space="0" w:color="auto"/>
            <w:right w:val="none" w:sz="0" w:space="0" w:color="auto"/>
          </w:divBdr>
        </w:div>
      </w:divsChild>
    </w:div>
    <w:div w:id="1321735684">
      <w:bodyDiv w:val="1"/>
      <w:marLeft w:val="0"/>
      <w:marRight w:val="0"/>
      <w:marTop w:val="0"/>
      <w:marBottom w:val="0"/>
      <w:divBdr>
        <w:top w:val="none" w:sz="0" w:space="0" w:color="auto"/>
        <w:left w:val="none" w:sz="0" w:space="0" w:color="auto"/>
        <w:bottom w:val="none" w:sz="0" w:space="0" w:color="auto"/>
        <w:right w:val="none" w:sz="0" w:space="0" w:color="auto"/>
      </w:divBdr>
      <w:divsChild>
        <w:div w:id="1133253137">
          <w:marLeft w:val="0"/>
          <w:marRight w:val="0"/>
          <w:marTop w:val="0"/>
          <w:marBottom w:val="0"/>
          <w:divBdr>
            <w:top w:val="none" w:sz="0" w:space="0" w:color="auto"/>
            <w:left w:val="none" w:sz="0" w:space="0" w:color="auto"/>
            <w:bottom w:val="none" w:sz="0" w:space="0" w:color="auto"/>
            <w:right w:val="none" w:sz="0" w:space="0" w:color="auto"/>
          </w:divBdr>
        </w:div>
        <w:div w:id="1110973562">
          <w:marLeft w:val="0"/>
          <w:marRight w:val="0"/>
          <w:marTop w:val="0"/>
          <w:marBottom w:val="0"/>
          <w:divBdr>
            <w:top w:val="none" w:sz="0" w:space="0" w:color="auto"/>
            <w:left w:val="none" w:sz="0" w:space="0" w:color="auto"/>
            <w:bottom w:val="none" w:sz="0" w:space="0" w:color="auto"/>
            <w:right w:val="none" w:sz="0" w:space="0" w:color="auto"/>
          </w:divBdr>
        </w:div>
        <w:div w:id="1354898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bm.com/mx-es/products/code-engin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code/marcinrutecki/best-techniques-and-metrics-for-imbalanced-datas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loud.google.com/run?hl=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varonis.com/blog/aws-vs-azure-vs-google" TargetMode="External"/><Relationship Id="rId20" Type="http://schemas.openxmlformats.org/officeDocument/2006/relationships/hyperlink" Target="https://cdan.dot.gov/query"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techzine.eu/blogs/analytics/105189/ibm-cloud-code-serverless-programming-should-be-a-default/" TargetMode="External"/><Relationship Id="rId23" Type="http://schemas.openxmlformats.org/officeDocument/2006/relationships/footer" Target="footer2.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azure.microsoft.com/en-us/products/category/contain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aws.amazon.com/whitepapers/latest/logical-separation/serverless-and-containers.html" TargetMode="External"/><Relationship Id="rId22" Type="http://schemas.openxmlformats.org/officeDocument/2006/relationships/footer" Target="footer1.xml"/><Relationship Id="rId27"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PQM8cZxr4u8FV6FDlyjv/KmssQ==">CgMxLjAyDmguOGptNGdocXBjaGZxMg5oLjVmbXJwemFrYjU5azINaC51eHRhcGxic2cwYzIOaC5uOTlqcWxrcXJ5b2cyDmguaWdvYmphNTRmZnVuMg5oLmg3Z3E2MWZvNms1ODIOaC5jemZhMHA3dnA2MzEyDmguamg2dnpwMmp4MWoxMg5oLnQxeWo3Zzc5emplMTIOaC5qZW9oZHphanpiOWkyDmguM3hiamo1MW5lejh2Mg5oLjdweDA1MWpnOGl1ZjINaC55b3ducXRybzJzdDIOaC4zZnZodWlrdm5rZzIyDmguYjVqdTU0NDNjemszOAByITE0SlZ4SVNpOEI1T2F1M0Jnb3JjTEltQk9ZOWtDRjJnZ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DFD82FED70F62F49AA1A563F83F980A4" ma:contentTypeVersion="11" ma:contentTypeDescription="Crear nuevo documento." ma:contentTypeScope="" ma:versionID="fd4e9ad91610635d96bb625c642f6145">
  <xsd:schema xmlns:xsd="http://www.w3.org/2001/XMLSchema" xmlns:xs="http://www.w3.org/2001/XMLSchema" xmlns:p="http://schemas.microsoft.com/office/2006/metadata/properties" xmlns:ns2="c98150c7-c732-48ce-843b-38fca6b3c529" xmlns:ns3="d0f9b328-98f4-4ac8-b11f-62ef80d6348c" targetNamespace="http://schemas.microsoft.com/office/2006/metadata/properties" ma:root="true" ma:fieldsID="f638c8b672e63ab5086ae49409f49bbd" ns2:_="" ns3:_="">
    <xsd:import namespace="c98150c7-c732-48ce-843b-38fca6b3c529"/>
    <xsd:import namespace="d0f9b328-98f4-4ac8-b11f-62ef80d634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8150c7-c732-48ce-843b-38fca6b3c5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13b0b881-3bf5-4493-8d21-dd6cf614d6f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f9b328-98f4-4ac8-b11f-62ef80d6348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efc5ce2-d98b-4ff1-9456-e0c9a58dda7c}" ma:internalName="TaxCatchAll" ma:showField="CatchAllData" ma:web="d0f9b328-98f4-4ac8-b11f-62ef80d634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0f9b328-98f4-4ac8-b11f-62ef80d6348c" xsi:nil="true"/>
    <lcf76f155ced4ddcb4097134ff3c332f xmlns="c98150c7-c732-48ce-843b-38fca6b3c52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7C190A-B0DC-46F5-8820-D8405CC41F2F}"/>
</file>

<file path=customXml/itemProps3.xml><?xml version="1.0" encoding="utf-8"?>
<ds:datastoreItem xmlns:ds="http://schemas.openxmlformats.org/officeDocument/2006/customXml" ds:itemID="{63414311-3301-48BA-82E1-35128AAEDADD}"/>
</file>

<file path=customXml/itemProps4.xml><?xml version="1.0" encoding="utf-8"?>
<ds:datastoreItem xmlns:ds="http://schemas.openxmlformats.org/officeDocument/2006/customXml" ds:itemID="{0AA25134-2D99-4209-B5C8-4C448A0AA02A}"/>
</file>

<file path=docProps/app.xml><?xml version="1.0" encoding="utf-8"?>
<Properties xmlns="http://schemas.openxmlformats.org/officeDocument/2006/extended-properties" xmlns:vt="http://schemas.openxmlformats.org/officeDocument/2006/docPropsVTypes">
  <Template>Normal.dotm</Template>
  <TotalTime>2</TotalTime>
  <Pages>16</Pages>
  <Words>5715</Words>
  <Characters>31437</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Rodriguez</dc:creator>
  <cp:lastModifiedBy>Ignacio Sáyago Vela</cp:lastModifiedBy>
  <cp:revision>3</cp:revision>
  <dcterms:created xsi:type="dcterms:W3CDTF">2025-06-19T07:03:00Z</dcterms:created>
  <dcterms:modified xsi:type="dcterms:W3CDTF">2025-06-19T07:03:00Z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3,4,5</vt:lpwstr>
  </property>
  <property fmtid="{D5CDD505-2E9C-101B-9397-08002B2CF9AE}" pid="3" name="ClassificationContentMarkingFooterFontProps">
    <vt:lpwstr>#000000,10,Calibri</vt:lpwstr>
  </property>
  <property fmtid="{D5CDD505-2E9C-101B-9397-08002B2CF9AE}" pid="4" name="ClassificationContentMarkingFooterText">
    <vt:lpwstr>Classified - Confidential</vt:lpwstr>
  </property>
  <property fmtid="{D5CDD505-2E9C-101B-9397-08002B2CF9AE}" pid="5" name="ContentTypeId">
    <vt:lpwstr>0x010100DFD82FED70F62F49AA1A563F83F980A4</vt:lpwstr>
  </property>
</Properties>
</file>