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https://en.wikipedia.org/wiki/High_impedance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digital circuits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a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high impedance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(also known as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hi-Z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tri-stated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or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floating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output is not being driven to any defined logic level by the output circuit. The signal is neither driven to a logical high nor low level; this third condition leads to the description "tri-stated". Such a signal can be seen as an </w:t>
      </w:r>
      <w:hyperlink r:id="rId7">
        <w:r w:rsidDel="00000000" w:rsidR="00000000" w:rsidRPr="00000000">
          <w:rPr>
            <w:color w:val="663366"/>
            <w:sz w:val="21"/>
            <w:szCs w:val="21"/>
            <w:highlight w:val="white"/>
            <w:rtl w:val="0"/>
          </w:rPr>
          <w:t xml:space="preserve">open circuit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(or "floating" wire) because connecting it to a low impedance circuit will not affect that circuit; it will instead itself be pulled to the same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voltage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as the actively driven output. The combined input/output pins found on many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ICs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are actually tri-state capable outputs which have been internally connected to inputs (resulting in </w:t>
      </w:r>
      <w:hyperlink r:id="rId1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three-state logic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or </w:t>
      </w:r>
      <w:hyperlink r:id="rId1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four-valued logic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). This is the basis for </w:t>
      </w:r>
      <w:hyperlink r:id="rId1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bus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-systems in </w:t>
      </w:r>
      <w:hyperlink r:id="rId1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computers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among many other uses.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http://www.electronics-tutorials.ws/logic/pull-up-resistor.html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Four-valued_logic" TargetMode="External"/><Relationship Id="rId10" Type="http://schemas.openxmlformats.org/officeDocument/2006/relationships/hyperlink" Target="https://en.wikipedia.org/wiki/Three-state_logic" TargetMode="External"/><Relationship Id="rId13" Type="http://schemas.openxmlformats.org/officeDocument/2006/relationships/hyperlink" Target="https://en.wikipedia.org/wiki/Computer" TargetMode="External"/><Relationship Id="rId12" Type="http://schemas.openxmlformats.org/officeDocument/2006/relationships/hyperlink" Target="https://en.wikipedia.org/wiki/Computer_bu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Integrated_circuit" TargetMode="External"/><Relationship Id="rId14" Type="http://schemas.openxmlformats.org/officeDocument/2006/relationships/hyperlink" Target="http://www.electronics-tutorials.ws/logic/pull-up-resistor.html" TargetMode="External"/><Relationship Id="rId5" Type="http://schemas.openxmlformats.org/officeDocument/2006/relationships/hyperlink" Target="https://en.wikipedia.org/wiki/High_impedance" TargetMode="External"/><Relationship Id="rId6" Type="http://schemas.openxmlformats.org/officeDocument/2006/relationships/hyperlink" Target="https://en.wikipedia.org/wiki/Digital_circuit" TargetMode="External"/><Relationship Id="rId7" Type="http://schemas.openxmlformats.org/officeDocument/2006/relationships/hyperlink" Target="https://en.wiktionary.org/wiki/open_circuit" TargetMode="External"/><Relationship Id="rId8" Type="http://schemas.openxmlformats.org/officeDocument/2006/relationships/hyperlink" Target="https://en.wikipedia.org/wiki/Voltage" TargetMode="External"/></Relationships>
</file>