
<file path=[Content_Types].xml><?xml version="1.0" encoding="utf-8"?>
<Types xmlns="http://schemas.openxmlformats.org/package/2006/content-types">
  <Override PartName="/word/media/image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6332220" cy="81965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19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when administrator promotes a campaign from Review to QA , each E-mail message is marshaled with its associated graphics (if they exist) and plugged into a standard template.  This is HTML based email by default.  Pure text email must be designated as such at the time of promotion.</w:t>
      </w:r>
    </w:p>
    <w:p>
      <w:pPr>
        <w:pStyle w:val="style0"/>
        <w:numPr>
          <w:ilvl w:val="0"/>
          <w:numId w:val="1"/>
        </w:numPr>
      </w:pPr>
      <w:r>
        <w:rPr>
          <w:b/>
          <w:bCs/>
        </w:rPr>
        <w:t>No message can be edited outside  of the fckeditor.</w:t>
      </w:r>
      <w:r>
        <w:rPr/>
        <w:t xml:space="preserve">  Once the message is promoted from review to QA, if it is altered in any form, the MD5 check will fail at the QA or production level.</w:t>
      </w:r>
    </w:p>
    <w:p>
      <w:pPr>
        <w:pStyle w:val="style0"/>
        <w:numPr>
          <w:ilvl w:val="0"/>
          <w:numId w:val="1"/>
        </w:numPr>
      </w:pPr>
      <w:r>
        <w:rPr/>
        <w:t>The blast is scheduled separately for QA and then Production.  In each case the blast scheduled time MUST be in the range of the Campaign start and end date.</w:t>
      </w:r>
    </w:p>
    <w:p>
      <w:pPr>
        <w:pStyle w:val="style0"/>
        <w:numPr>
          <w:ilvl w:val="0"/>
          <w:numId w:val="1"/>
        </w:numPr>
      </w:pPr>
      <w:r>
        <w:rPr/>
        <w:t>If QA rejects the Copy (the visual image) of the message, the entire Campaign is reverted back to a review state and is again subject to editing by the fckeditor.</w:t>
      </w:r>
    </w:p>
    <w:p>
      <w:pPr>
        <w:pStyle w:val="style0"/>
        <w:numPr>
          <w:ilvl w:val="0"/>
          <w:numId w:val="1"/>
        </w:numPr>
      </w:pPr>
      <w:r>
        <w:rPr/>
        <w:t>If an MD5 failure is detected for a particular message, the message is re-promoted to QA and the test blast re-ran.</w:t>
      </w:r>
    </w:p>
    <w:p>
      <w:pPr>
        <w:pStyle w:val="style0"/>
        <w:numPr>
          <w:ilvl w:val="0"/>
          <w:numId w:val="1"/>
        </w:numPr>
      </w:pPr>
      <w:r>
        <w:rPr/>
        <w:t>If an MD5 failure is detected for a particular message, the message is re-promoted from QA to Production.</w:t>
      </w:r>
    </w:p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)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2.%3."/>
      <w:pPr>
        <w:ind w:hanging="360" w:left="1440"/>
      </w:pPr>
    </w:lvl>
    <w:lvl w:ilvl="3">
      <w:start w:val="1"/>
      <w:numFmt w:val="decimal"/>
      <w:lvlJc w:val="left"/>
      <w:lvlText w:val="%2.%3.%4."/>
      <w:pPr>
        <w:ind w:hanging="360" w:left="1800"/>
      </w:pPr>
    </w:lvl>
    <w:lvl w:ilvl="4">
      <w:start w:val="1"/>
      <w:numFmt w:val="decimal"/>
      <w:lvlJc w:val="left"/>
      <w:lvlText w:val="%2.%3.%4.%5."/>
      <w:pPr>
        <w:ind w:hanging="360" w:left="2160"/>
      </w:pPr>
    </w:lvl>
    <w:lvl w:ilvl="5">
      <w:start w:val="1"/>
      <w:numFmt w:val="decimal"/>
      <w:lvlJc w:val="left"/>
      <w:lvlText w:val="%2.%3.%4.%5.%6."/>
      <w:pPr>
        <w:ind w:hanging="360" w:left="2520"/>
      </w:pPr>
    </w:lvl>
    <w:lvl w:ilvl="6">
      <w:start w:val="1"/>
      <w:numFmt w:val="decimal"/>
      <w:lvlJc w:val="left"/>
      <w:lvlText w:val="%2.%3.%4.%5.%6.%7."/>
      <w:pPr>
        <w:ind w:hanging="360" w:left="2880"/>
      </w:pPr>
    </w:lvl>
    <w:lvl w:ilvl="7">
      <w:start w:val="1"/>
      <w:numFmt w:val="decimal"/>
      <w:lvlJc w:val="left"/>
      <w:lvlText w:val="%2.%3.%4.%5.%6.%7.%8."/>
      <w:pPr>
        <w:ind w:hanging="360" w:left="3240"/>
      </w:pPr>
    </w:lvl>
    <w:lvl w:ilvl="8">
      <w:start w:val="1"/>
      <w:numFmt w:val="decimal"/>
      <w:lvlJc w:val="left"/>
      <w:lvlText w:val="%2.%3.%4.%5.%6.%7.%8.%9."/>
      <w:pPr>
        <w:ind w:hanging="360" w:left="3600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Times New Roman" w:cs="DejaVu Sans" w:eastAsia="DejaVu Sans" w:hAnsi="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2010-06-29T11:13:11.00Z</dcterms:created>
  <dc:creator>jredden </dc:creator>
  <cp:lastPrinted>2010-06-29T11:34:35.00Z</cp:lastPrinted>
  <cp:revision>0</cp:revision>
</cp:coreProperties>
</file>