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color w:val="141414"/>
          <w:sz w:val="52"/>
          <w:szCs w:val="52"/>
        </w:rPr>
      </w:pPr>
      <w:r w:rsidDel="00000000" w:rsidR="00000000" w:rsidRPr="00000000">
        <w:rPr>
          <w:rtl w:val="0"/>
        </w:rPr>
        <w:t xml:space="preserve">Joseph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Cleveland, OH | 216.408.2534 | </w:t>
      </w:r>
      <w:hyperlink r:id="rId7">
        <w:r w:rsidDel="00000000" w:rsidR="00000000" w:rsidRPr="00000000">
          <w:rPr>
            <w:color w:val="5f5f5f"/>
            <w:u w:val="single"/>
            <w:rtl w:val="0"/>
          </w:rPr>
          <w:t xml:space="preserve">JosephRegister1258@gmail.com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color w:val="5f5f5f"/>
          <w:sz w:val="22"/>
          <w:szCs w:val="22"/>
        </w:rPr>
      </w:pPr>
      <w:hyperlink r:id="rId8">
        <w:r w:rsidDel="00000000" w:rsidR="00000000" w:rsidRPr="00000000">
          <w:rPr>
            <w:color w:val="5f5f5f"/>
            <w:u w:val="single"/>
            <w:rtl w:val="0"/>
          </w:rPr>
          <w:t xml:space="preserve">www.LinkedIn.com/in/jreg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5f5f5f"/>
            <w:u w:val="single"/>
            <w:rtl w:val="0"/>
          </w:rPr>
          <w:t xml:space="preserve">www.github.com/jreg1258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5f5f5f"/>
            <w:u w:val="single"/>
            <w:rtl w:val="0"/>
          </w:rPr>
          <w:t xml:space="preserve">Portfolio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80" w:before="0" w:line="192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Full Stack Web Developer with experience in training and customer service. </w:t>
      </w:r>
      <w:r w:rsidDel="00000000" w:rsidR="00000000" w:rsidRPr="00000000">
        <w:rPr>
          <w:rtl w:val="0"/>
        </w:rPr>
        <w:t xml:space="preserve">Expertise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 in adult learning</w:t>
      </w:r>
      <w:r w:rsidDel="00000000" w:rsidR="00000000" w:rsidRPr="00000000">
        <w:rPr>
          <w:rtl w:val="0"/>
        </w:rPr>
        <w:t xml:space="preserve">. Strengths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leadership,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, and problem-solving. Experience working with Fortune 500 companies such as Microsoft, Bank of New York Mellon, and Emerson.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HTML5, CSS, JavaScript,  Bootstrap, jQuery, npm, express, node.js, MySQL, Handlebars, Sequelize, ES6, Microsoft Suite, </w:t>
      </w:r>
      <w:r w:rsidDel="00000000" w:rsidR="00000000" w:rsidRPr="00000000">
        <w:rPr>
          <w:rtl w:val="0"/>
        </w:rPr>
        <w:t xml:space="preserve">Windows 10, Design Patterns, Algorithms, Heroku, Git, Writing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360" w:hanging="360"/>
        <w:rPr>
          <w:rFonts w:ascii="Cambria" w:cs="Cambria" w:eastAsia="Cambria" w:hAnsi="Cambria"/>
          <w:b w:val="1"/>
          <w:smallCaps w:val="1"/>
          <w:color w:val="191919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Stack Development Boot Camp | OCt 2019 - May 2020 | Case Western Reserve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80" w:before="0" w:line="240" w:lineRule="auto"/>
        <w:ind w:left="108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An intensive 24-week long boot camp dedicated to Full Stack Development.  Completed April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line="240" w:lineRule="auto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Bagel Adventure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b w:val="0"/>
            <w:color w:val="5f5f5f"/>
            <w:sz w:val="22"/>
            <w:szCs w:val="22"/>
            <w:u w:val="single"/>
            <w:rtl w:val="0"/>
          </w:rPr>
          <w:t xml:space="preserve">https://bagel-adventure.herokuapp.com</w:t>
        </w:r>
      </w:hyperlink>
      <w:hyperlink r:id="rId12">
        <w:r w:rsidDel="00000000" w:rsidR="00000000" w:rsidRPr="00000000">
          <w:rPr>
            <w:b w:val="0"/>
            <w:color w:val="5f5f5f"/>
            <w:sz w:val="22"/>
            <w:szCs w:val="22"/>
            <w:rtl w:val="0"/>
          </w:rPr>
          <w:t xml:space="preserve">/</w:t>
        </w:r>
      </w:hyperlink>
      <w:r w:rsidDel="00000000" w:rsidR="00000000" w:rsidRPr="00000000">
        <w:rPr>
          <w:rFonts w:ascii="Cambria" w:cs="Cambria" w:eastAsia="Cambria" w:hAnsi="Cambria"/>
          <w:b w:val="0"/>
          <w:color w:val="5f5f5f"/>
          <w:sz w:val="22"/>
          <w:szCs w:val="22"/>
          <w:u w:val="none"/>
          <w:rtl w:val="0"/>
        </w:rPr>
        <w:t xml:space="preserve">|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</w:t>
        </w:r>
      </w:hyperlink>
      <w:r w:rsidDel="00000000" w:rsidR="00000000" w:rsidRPr="00000000">
        <w:rPr>
          <w:b w:val="0"/>
          <w:color w:val="5f5f5f"/>
          <w:sz w:val="22"/>
          <w:szCs w:val="22"/>
          <w:u w:val="single"/>
          <w:rtl w:val="0"/>
        </w:rPr>
        <w:t xml:space="preserve">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Choose your own adventure game where you are tasked with acquiring a bagel.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handlebars, javascript, server, and css files.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ES6, jquery, express, handlebars, mySQL, JawsDB, Heroku, Git, npm,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Trouvaille,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https://jreg1258.github.io/Trouvaille/</w:t>
        </w:r>
      </w:hyperlink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| 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https://github.com/jreg1258/Trouvaille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  <w:rtl w:val="0"/>
        </w:rPr>
        <w:t xml:space="preserve">Travel Assistant built to give insight into “what to do and where to go” for your next vacation.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trike w:val="0"/>
          <w:color w:val="4e4e4e"/>
          <w:sz w:val="22"/>
          <w:szCs w:val="22"/>
          <w:u w:val="none"/>
          <w:shd w:fill="auto" w:val="clear"/>
          <w:rtl w:val="0"/>
        </w:rPr>
        <w:t xml:space="preserve">Built back end (node) segment of application.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Technologies: ES6, jquery, REST API,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Team Profile Generator (node.js),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https://github.com/jreg1258/Team-Profile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Dynamic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gene</w:t>
      </w:r>
      <w:r w:rsidDel="00000000" w:rsidR="00000000" w:rsidRPr="00000000">
        <w:rPr>
          <w:b w:val="0"/>
          <w:sz w:val="22"/>
          <w:szCs w:val="22"/>
          <w:rtl w:val="0"/>
        </w:rPr>
        <w:t xml:space="preserve">ration of html for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associate names</w:t>
      </w:r>
      <w:r w:rsidDel="00000000" w:rsidR="00000000" w:rsidRPr="00000000">
        <w:rPr>
          <w:b w:val="0"/>
          <w:sz w:val="22"/>
          <w:szCs w:val="22"/>
          <w:rtl w:val="0"/>
        </w:rPr>
        <w:t xml:space="preserve"> and other info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to create a</w:t>
      </w:r>
      <w:r w:rsidDel="00000000" w:rsidR="00000000" w:rsidRPr="00000000">
        <w:rPr>
          <w:b w:val="0"/>
          <w:sz w:val="22"/>
          <w:szCs w:val="22"/>
          <w:rtl w:val="0"/>
        </w:rPr>
        <w:t xml:space="preserve"> team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Technologies: ES6, inquirer(npm), path(npm),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  <w:t xml:space="preserve">Service Desk Specialist | CLeveland Clinic Foundation | FEBRUARY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Assisted patients while maintaining high quality assurance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  <w:t xml:space="preserve">Training Specialist | Vitalyst | September 2017 –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Contributed to company earning “Microsoft Partner of the Year 2018”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Travelled nationally to facilitate training for Fortune 500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Promoted from Productivity Assistant in August,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152" w:top="1008" w:left="1008" w:right="1008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 w:customStyle="1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 w:customStyle="1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gel-adventure.herokuapp.com/" TargetMode="External"/><Relationship Id="rId10" Type="http://schemas.openxmlformats.org/officeDocument/2006/relationships/hyperlink" Target="https://jreg1258.github.io/ResponsivePortfolio/" TargetMode="External"/><Relationship Id="rId13" Type="http://schemas.openxmlformats.org/officeDocument/2006/relationships/hyperlink" Target="https://github.com/jreg1258/notepad2.0" TargetMode="External"/><Relationship Id="rId12" Type="http://schemas.openxmlformats.org/officeDocument/2006/relationships/hyperlink" Target="https://bagel-adventur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jreg1258" TargetMode="External"/><Relationship Id="rId15" Type="http://schemas.openxmlformats.org/officeDocument/2006/relationships/hyperlink" Target="https://github.com/jreg1258/Trouvaille" TargetMode="External"/><Relationship Id="rId14" Type="http://schemas.openxmlformats.org/officeDocument/2006/relationships/hyperlink" Target="https://jreg1258.github.io/Trouvaille/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github.com/jreg1258/Team-Profi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ephRegister1258@gmail.com" TargetMode="External"/><Relationship Id="rId8" Type="http://schemas.openxmlformats.org/officeDocument/2006/relationships/hyperlink" Target="http://www.linkedin.com/in/jreg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njTkeg+FwE0ywoBGSqbVHORnsg==">AMUW2mVPI9s5Shdih73xcRo+YdXbWHRp64/zMCzrVcnMmDQFz1dwMr9JSkrd5B4tJtKmnv2TAE8+7w2rK91kn5IAJReb1hJTxRtp9y/IC87c5bZcQ7dQ01MFKspOw+KWX31g1fwIbaid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2020-02-18T15:14:00Z</dcterms:created>
  <dc:creator>Register, Joseph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