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2026-09-11</w:t>
      </w:r>
    </w:p>
    <w:bookmarkStart w:id="26" w:name="abacus.ai-version-1.4-changes"/>
    <w:p>
      <w:pPr>
        <w:pStyle w:val="Heading1"/>
      </w:pPr>
      <w:r>
        <w:t xml:space="preserve">Abacus.AI — Version 1.4 Changes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September 11, 2026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New Automation — New Client Setup Wizard</w:t>
      </w:r>
      <w:r>
        <w:t xml:space="preserve"> </w:t>
      </w:r>
      <w:r>
        <w:rPr>
          <w:bCs/>
          <w:b/>
        </w:rPr>
        <w:t xml:space="preserve">Agent:</w:t>
      </w:r>
      <w:r>
        <w:t xml:space="preserve"> </w:t>
      </w:r>
      <w:r>
        <w:t xml:space="preserve">Abacus.AI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Added</w:t>
      </w:r>
      <w:r>
        <w:t xml:space="preserve"> </w:t>
      </w:r>
      <w:r>
        <w:rPr>
          <w:rStyle w:val="VerbatimChar"/>
        </w:rPr>
        <w:t xml:space="preserve">New-Client-Setup.md</w:t>
      </w:r>
      <w:r>
        <w:t xml:space="preserve"> </w:t>
      </w:r>
      <w:r>
        <w:t xml:space="preserve">— a single Templater script that creates the complete client folder structure AND the full OPFMS note in one trigger. No manual folder creation needed. The script self-destructs after setup is complete.</w:t>
      </w:r>
    </w:p>
    <w:p>
      <w:r>
        <w:pict>
          <v:rect style="width:0;height:1.5pt" o:hralign="center" o:hrstd="t" o:hr="t"/>
        </w:pict>
      </w:r>
    </w:p>
    <w:bookmarkEnd w:id="20"/>
    <w:bookmarkStart w:id="23" w:name="how-it-works"/>
    <w:p>
      <w:pPr>
        <w:pStyle w:val="Heading2"/>
      </w:pPr>
      <w:r>
        <w:t xml:space="preserve">How It Works</w:t>
      </w:r>
    </w:p>
    <w:bookmarkStart w:id="21" w:name="trigger"/>
    <w:p>
      <w:pPr>
        <w:pStyle w:val="Heading3"/>
      </w:pPr>
      <w:r>
        <w:t xml:space="preserve">Trigger</w:t>
      </w:r>
    </w:p>
    <w:p>
      <w:pPr>
        <w:pStyle w:val="FirstParagraph"/>
      </w:pPr>
      <w:r>
        <w:rPr>
          <w:rStyle w:val="VerbatimChar"/>
        </w:rPr>
        <w:t xml:space="preserve">Cmd+P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Templater: Create new note from template</w:t>
      </w:r>
      <w:r>
        <w:t xml:space="preserve">”</w:t>
      </w:r>
      <w:r>
        <w:t xml:space="preserve"> </w:t>
      </w:r>
      <w:r>
        <w:t xml:space="preserve">→ select</w:t>
      </w:r>
      <w:r>
        <w:t xml:space="preserve"> </w:t>
      </w:r>
      <w:r>
        <w:rPr>
          <w:rStyle w:val="VerbatimChar"/>
          <w:bCs/>
          <w:b/>
        </w:rPr>
        <w:t xml:space="preserve">New-Client-Setup</w:t>
      </w:r>
    </w:p>
    <w:bookmarkEnd w:id="21"/>
    <w:bookmarkStart w:id="22" w:name="what-it-does-in-sequence"/>
    <w:p>
      <w:pPr>
        <w:pStyle w:val="Heading3"/>
      </w:pPr>
      <w:r>
        <w:t xml:space="preserve">What It Does (in sequence)</w:t>
      </w:r>
    </w:p>
    <w:p>
      <w:pPr>
        <w:pStyle w:val="FirstParagraph"/>
      </w:pPr>
      <w:r>
        <w:rPr>
          <w:bCs/>
          <w:b/>
        </w:rPr>
        <w:t xml:space="preserve">Step 1 — Collects all info upfront (one pass of prompts):</w:t>
      </w:r>
      <w:r>
        <w:t xml:space="preserve"> </w:t>
      </w:r>
      <w:r>
        <w:t xml:space="preserve">- Client First Name</w:t>
      </w:r>
      <w:r>
        <w:t xml:space="preserve"> </w:t>
      </w:r>
      <w:r>
        <w:t xml:space="preserve">- Client Last Name</w:t>
      </w:r>
      <w:r>
        <w:t xml:space="preserve"> </w:t>
      </w:r>
      <w:r>
        <w:t xml:space="preserve">- Email</w:t>
      </w:r>
      <w:r>
        <w:t xml:space="preserve"> </w:t>
      </w:r>
      <w:r>
        <w:t xml:space="preserve">- Mobile</w:t>
      </w:r>
      <w:r>
        <w:t xml:space="preserve"> </w:t>
      </w:r>
      <w:r>
        <w:t xml:space="preserve">- Date of Birth</w:t>
      </w:r>
      <w:r>
        <w:t xml:space="preserve"> </w:t>
      </w:r>
      <w:r>
        <w:t xml:space="preserve">- Job Title</w:t>
      </w:r>
      <w:r>
        <w:t xml:space="preserve"> </w:t>
      </w:r>
      <w:r>
        <w:t xml:space="preserve">- Organization / Company</w:t>
      </w:r>
      <w:r>
        <w:t xml:space="preserve"> </w:t>
      </w:r>
      <w:r>
        <w:t xml:space="preserve">- Program Start Date (defaults to today)</w:t>
      </w:r>
      <w:r>
        <w:t xml:space="preserve"> </w:t>
      </w:r>
      <w:r>
        <w:t xml:space="preserve">- Facilitator Name</w:t>
      </w:r>
    </w:p>
    <w:p>
      <w:pPr>
        <w:pStyle w:val="BodyText"/>
      </w:pPr>
      <w:r>
        <w:rPr>
          <w:bCs/>
          <w:b/>
        </w:rPr>
        <w:t xml:space="preserve">Step 2 — Creates the folder structure:</w:t>
      </w:r>
    </w:p>
    <w:p>
      <w:pPr>
        <w:pStyle w:val="SourceCode"/>
      </w:pPr>
      <w:r>
        <w:rPr>
          <w:rStyle w:val="VerbatimChar"/>
        </w:rPr>
        <w:t xml:space="preserve">01-Clients/FirstName-LastName/</w:t>
      </w:r>
      <w:r>
        <w:br/>
      </w:r>
      <w:r>
        <w:rPr>
          <w:rStyle w:val="VerbatimChar"/>
        </w:rPr>
        <w:t xml:space="preserve">├── Sessions/</w:t>
      </w:r>
      <w:r>
        <w:br/>
      </w:r>
      <w:r>
        <w:rPr>
          <w:rStyle w:val="VerbatimChar"/>
        </w:rPr>
        <w:t xml:space="preserve">└── Documents/</w:t>
      </w:r>
    </w:p>
    <w:p>
      <w:pPr>
        <w:pStyle w:val="FirstParagraph"/>
      </w:pPr>
      <w:r>
        <w:rPr>
          <w:bCs/>
          <w:b/>
        </w:rPr>
        <w:t xml:space="preserve">Step 3 — Generates the full OPFMS note:</w:t>
      </w:r>
      <w:r>
        <w:t xml:space="preserve"> </w:t>
      </w:r>
      <w:r>
        <w:t xml:space="preserve">- All YAML frontmatter pre-filled from prompts</w:t>
      </w:r>
      <w:r>
        <w:t xml:space="preserve"> </w:t>
      </w:r>
      <w:r>
        <w:t xml:space="preserve">- Participant Profile table pre-filled</w:t>
      </w:r>
      <w:r>
        <w:t xml:space="preserve"> </w:t>
      </w:r>
      <w:r>
        <w:t xml:space="preserve">- All sections ready for manual completion (personality, intangibles, wheel of life, etc.)</w:t>
      </w:r>
      <w:r>
        <w:t xml:space="preserve"> </w:t>
      </w:r>
      <w:r>
        <w:t xml:space="preserve">- Tags: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EPL12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the-keystone-group</w:t>
      </w:r>
      <w:r>
        <w:t xml:space="preserve"> </w:t>
      </w:r>
      <w:r>
        <w:t xml:space="preserve">- File named:</w:t>
      </w:r>
      <w:r>
        <w:t xml:space="preserve"> </w:t>
      </w:r>
      <w:r>
        <w:rPr>
          <w:rStyle w:val="VerbatimChar"/>
        </w:rPr>
        <w:t xml:space="preserve">OPFMS-FirstName-LastName.md</w:t>
      </w:r>
    </w:p>
    <w:p>
      <w:pPr>
        <w:pStyle w:val="BodyText"/>
      </w:pPr>
      <w:r>
        <w:rPr>
          <w:bCs/>
          <w:b/>
        </w:rPr>
        <w:t xml:space="preserve">Step 4 — Opens the new OPFMS note directly</w:t>
      </w:r>
    </w:p>
    <w:p>
      <w:pPr>
        <w:pStyle w:val="BodyText"/>
      </w:pPr>
      <w:r>
        <w:rPr>
          <w:bCs/>
          <w:b/>
        </w:rPr>
        <w:t xml:space="preserve">Step 5 — Self-destructs the temporary setup note</w:t>
      </w:r>
      <w:r>
        <w:t xml:space="preserve"> </w:t>
      </w:r>
      <w:r>
        <w:t xml:space="preserve">(leaves no trace)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what-the-wizard-does-not-do"/>
    <w:p>
      <w:pPr>
        <w:pStyle w:val="Heading2"/>
      </w:pPr>
      <w:r>
        <w:t xml:space="preserve">What the Wizard Does NOT Do</w:t>
      </w:r>
    </w:p>
    <w:p>
      <w:pPr>
        <w:pStyle w:val="FirstParagraph"/>
      </w:pPr>
      <w:r>
        <w:t xml:space="preserve">These still require manual input after setup:</w:t>
      </w:r>
      <w:r>
        <w:t xml:space="preserve"> </w:t>
      </w:r>
      <w:r>
        <w:t xml:space="preserve">- Personality Profile (run assessment first)</w:t>
      </w:r>
      <w:r>
        <w:t xml:space="preserve"> </w:t>
      </w:r>
      <w:r>
        <w:t xml:space="preserve">- Win-Win Challenges (discussion with client)</w:t>
      </w:r>
      <w:r>
        <w:t xml:space="preserve"> </w:t>
      </w:r>
      <w:r>
        <w:t xml:space="preserve">- Wheel of Life baseline scores</w:t>
      </w:r>
      <w:r>
        <w:t xml:space="preserve"> </w:t>
      </w:r>
      <w:r>
        <w:t xml:space="preserve">- Intangibles #1–3 (client co-defines scale levels)</w:t>
      </w:r>
      <w:r>
        <w:t xml:space="preserve"> </w:t>
      </w:r>
      <w:r>
        <w:t xml:space="preserve">- Important Facilitator Notes</w:t>
      </w:r>
    </w:p>
    <w:p>
      <w:pPr>
        <w:pStyle w:val="BodyText"/>
      </w:pPr>
      <w:r>
        <w:t xml:space="preserve">Session notes are created individually per session (by design).</w:t>
      </w:r>
    </w:p>
    <w:p>
      <w:r>
        <w:pict>
          <v:rect style="width:0;height:1.5pt" o:hralign="center" o:hrstd="t" o:hr="t"/>
        </w:pict>
      </w:r>
    </w:p>
    <w:bookmarkEnd w:id="24"/>
    <w:bookmarkStart w:id="25" w:name="technical-notes"/>
    <w:p>
      <w:pPr>
        <w:pStyle w:val="Heading2"/>
      </w:pPr>
      <w:r>
        <w:t xml:space="preserve">Technical Notes</w:t>
      </w:r>
    </w:p>
    <w:p>
      <w:pPr>
        <w:numPr>
          <w:ilvl w:val="0"/>
          <w:numId w:val="1001"/>
        </w:numPr>
        <w:pStyle w:val="Compact"/>
      </w:pPr>
      <w:r>
        <w:t xml:space="preserve">Uses</w:t>
      </w:r>
      <w:r>
        <w:t xml:space="preserve"> </w:t>
      </w:r>
      <w:r>
        <w:rPr>
          <w:rStyle w:val="VerbatimChar"/>
        </w:rPr>
        <w:t xml:space="preserve">app.vault.createFolder()</w:t>
      </w:r>
      <w:r>
        <w:t xml:space="preserve"> </w:t>
      </w:r>
      <w:r>
        <w:t xml:space="preserve">for folder creation (silent fail if folder exists — safe to re-run)</w:t>
      </w:r>
    </w:p>
    <w:p>
      <w:pPr>
        <w:numPr>
          <w:ilvl w:val="0"/>
          <w:numId w:val="1001"/>
        </w:numPr>
        <w:pStyle w:val="Compact"/>
      </w:pPr>
      <w:r>
        <w:t xml:space="preserve">Uses</w:t>
      </w:r>
      <w:r>
        <w:t xml:space="preserve"> </w:t>
      </w:r>
      <w:r>
        <w:rPr>
          <w:rStyle w:val="VerbatimChar"/>
        </w:rPr>
        <w:t xml:space="preserve">tp.file.create_new()</w:t>
      </w:r>
      <w:r>
        <w:t xml:space="preserve"> </w:t>
      </w:r>
      <w:r>
        <w:t xml:space="preserve">with inline content string (no sub-template call needed)</w:t>
      </w:r>
    </w:p>
    <w:p>
      <w:pPr>
        <w:numPr>
          <w:ilvl w:val="0"/>
          <w:numId w:val="1001"/>
        </w:numPr>
        <w:pStyle w:val="Compact"/>
      </w:pPr>
      <w:r>
        <w:t xml:space="preserve">Saves setup file path to</w:t>
      </w:r>
      <w:r>
        <w:t xml:space="preserve"> </w:t>
      </w:r>
      <w:r>
        <w:rPr>
          <w:rStyle w:val="VerbatimChar"/>
        </w:rPr>
        <w:t xml:space="preserve">setupFilePath</w:t>
      </w:r>
      <w:r>
        <w:t xml:space="preserve"> </w:t>
      </w:r>
      <w:r>
        <w:t xml:space="preserve">BEFORE switching focus, then deletes it after</w:t>
      </w:r>
    </w:p>
    <w:p>
      <w:pPr>
        <w:numPr>
          <w:ilvl w:val="0"/>
          <w:numId w:val="1001"/>
        </w:numPr>
        <w:pStyle w:val="Compact"/>
      </w:pPr>
      <w:r>
        <w:t xml:space="preserve">The OPFMS content is a JavaScript template literal — all</w:t>
      </w:r>
      <w:r>
        <w:t xml:space="preserve"> </w:t>
      </w:r>
      <w:r>
        <w:rPr>
          <w:rStyle w:val="VerbatimChar"/>
        </w:rPr>
        <w:t xml:space="preserve">${variable}</w:t>
      </w:r>
      <w:r>
        <w:t xml:space="preserve"> </w:t>
      </w:r>
      <w:r>
        <w:t xml:space="preserve">references resolve at runtime</w:t>
      </w:r>
    </w:p>
    <w:p>
      <w:pPr>
        <w:numPr>
          <w:ilvl w:val="0"/>
          <w:numId w:val="1001"/>
        </w:numPr>
        <w:pStyle w:val="Compact"/>
      </w:pPr>
      <w:r>
        <w:t xml:space="preserve">Located at:</w:t>
      </w:r>
      <w:r>
        <w:t xml:space="preserve"> </w:t>
      </w:r>
      <w:r>
        <w:rPr>
          <w:rStyle w:val="VerbatimChar"/>
        </w:rPr>
        <w:t xml:space="preserve">00-Templates/New-Client-Setup.md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Version 1.4 — New Client Setup Wizard added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2026-09-11T21:07:35Z</dcterms:created>
  <dcterms:modified xsi:type="dcterms:W3CDTF">2026-09-11T21:07:35Z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gent">
    <vt:lpwstr>Abacus.AI</vt:lpwstr>
  </property>
  <property fmtid="{D5CDD505-2E9C-101B-9397-08002B2CF9AE}" pid="3" name="date">
    <vt:lpwstr>2026-09-11</vt:lpwstr>
  </property>
  <property fmtid="{D5CDD505-2E9C-101B-9397-08002B2CF9AE}" pid="4" name="files_added">
    <vt:lpwstr/>
  </property>
  <property fmtid="{D5CDD505-2E9C-101B-9397-08002B2CF9AE}" pid="5" name="files_changed">
    <vt:lpwstr/>
  </property>
  <property fmtid="{D5CDD505-2E9C-101B-9397-08002B2CF9AE}" pid="6" name="tags">
    <vt:lpwstr/>
  </property>
  <property fmtid="{D5CDD505-2E9C-101B-9397-08002B2CF9AE}" pid="7" name="type">
    <vt:lpwstr>New Automation — New Client Setup Wizard</vt:lpwstr>
  </property>
  <property fmtid="{D5CDD505-2E9C-101B-9397-08002B2CF9AE}" pid="8" name="version">
    <vt:lpwstr>1.4</vt:lpwstr>
  </property>
</Properties>
</file>