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F24E1" w14:textId="77777777" w:rsidR="002773E8" w:rsidRDefault="00000000">
      <w:pPr>
        <w:pStyle w:val="Title"/>
      </w:pPr>
      <w:r>
        <w:t>Jonquel Jones</w:t>
      </w:r>
    </w:p>
    <w:p w14:paraId="3356A4FB" w14:textId="77777777" w:rsidR="002773E8" w:rsidRDefault="00000000">
      <w:pPr>
        <w:spacing w:after="120"/>
        <w:jc w:val="center"/>
      </w:pPr>
      <w:r>
        <w:rPr>
          <w:b/>
          <w:bCs/>
          <w:color w:val="6ECEB2"/>
          <w:sz w:val="32"/>
          <w:szCs w:val="32"/>
        </w:rPr>
        <w:t>2025 Season Performance Analysis</w:t>
      </w:r>
    </w:p>
    <w:p w14:paraId="1E03F179" w14:textId="77777777" w:rsidR="002773E8" w:rsidRDefault="00000000">
      <w:pPr>
        <w:spacing w:after="360"/>
        <w:jc w:val="center"/>
      </w:pPr>
      <w:r>
        <w:rPr>
          <w:i/>
          <w:iCs/>
          <w:sz w:val="24"/>
          <w:szCs w:val="24"/>
        </w:rPr>
        <w:t>New York Liberty Basketball Operations</w:t>
      </w:r>
    </w:p>
    <w:p w14:paraId="185382F4" w14:textId="77777777" w:rsidR="002773E8" w:rsidRDefault="00000000">
      <w:pPr>
        <w:pStyle w:val="Heading1"/>
      </w:pPr>
      <w:r>
        <w:t>Executive Summary</w:t>
      </w:r>
    </w:p>
    <w:p w14:paraId="56D395DE" w14:textId="77777777" w:rsidR="002773E8" w:rsidRDefault="00000000">
      <w:pPr>
        <w:spacing w:after="120"/>
      </w:pPr>
      <w:r>
        <w:t>This report provides a comprehensive analysis of Jonquel Jones's shooting performance during the 2025 WNBA regular season. The analysis examines overall efficiency, shot selection patterns, situational performance, and provides data-driven recommendations for the 2026 season.</w:t>
      </w:r>
    </w:p>
    <w:p w14:paraId="0E294D94" w14:textId="77777777" w:rsidR="002773E8" w:rsidRDefault="00000000">
      <w:pPr>
        <w:pStyle w:val="Heading2"/>
      </w:pPr>
      <w:r>
        <w:t>Season Statistics Overview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18"/>
        <w:gridCol w:w="2982"/>
        <w:gridCol w:w="3024"/>
      </w:tblGrid>
      <w:tr w:rsidR="002773E8" w14:paraId="0CCA982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02B5C"/>
          </w:tcPr>
          <w:p w14:paraId="6191D7C4" w14:textId="77777777" w:rsidR="002773E8" w:rsidRDefault="00000000">
            <w:pPr>
              <w:jc w:val="center"/>
            </w:pPr>
            <w:r>
              <w:rPr>
                <w:b/>
                <w:bCs/>
                <w:color w:val="FFFFFF"/>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002B5C"/>
          </w:tcPr>
          <w:p w14:paraId="330F7277" w14:textId="77777777" w:rsidR="002773E8" w:rsidRDefault="00000000">
            <w:pPr>
              <w:jc w:val="center"/>
            </w:pPr>
            <w:r>
              <w:rPr>
                <w:b/>
                <w:bCs/>
                <w:color w:val="FFFFFF"/>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002B5C"/>
          </w:tcPr>
          <w:p w14:paraId="72A70729" w14:textId="77777777" w:rsidR="002773E8" w:rsidRDefault="00000000">
            <w:pPr>
              <w:jc w:val="center"/>
            </w:pPr>
            <w:r>
              <w:rPr>
                <w:b/>
                <w:bCs/>
                <w:color w:val="FFFFFF"/>
              </w:rPr>
              <w:t>League Comparison</w:t>
            </w:r>
          </w:p>
        </w:tc>
      </w:tr>
      <w:tr w:rsidR="002773E8" w14:paraId="40873C3B" w14:textId="77777777">
        <w:tc>
          <w:tcPr>
            <w:tcW w:w="3120" w:type="dxa"/>
            <w:tcBorders>
              <w:top w:val="single" w:sz="1" w:space="0" w:color="CCCCCC"/>
              <w:left w:val="single" w:sz="1" w:space="0" w:color="CCCCCC"/>
              <w:bottom w:val="single" w:sz="1" w:space="0" w:color="CCCCCC"/>
              <w:right w:val="single" w:sz="1" w:space="0" w:color="CCCCCC"/>
            </w:tcBorders>
          </w:tcPr>
          <w:p w14:paraId="533AAA36" w14:textId="77777777" w:rsidR="002773E8" w:rsidRDefault="00000000">
            <w:r>
              <w:t>Total Field Goal Attempts</w:t>
            </w:r>
          </w:p>
        </w:tc>
        <w:tc>
          <w:tcPr>
            <w:tcW w:w="3120" w:type="dxa"/>
            <w:tcBorders>
              <w:top w:val="single" w:sz="1" w:space="0" w:color="CCCCCC"/>
              <w:left w:val="single" w:sz="1" w:space="0" w:color="CCCCCC"/>
              <w:bottom w:val="single" w:sz="1" w:space="0" w:color="CCCCCC"/>
              <w:right w:val="single" w:sz="1" w:space="0" w:color="CCCCCC"/>
            </w:tcBorders>
          </w:tcPr>
          <w:p w14:paraId="0CA0C85D" w14:textId="77777777" w:rsidR="002773E8" w:rsidRDefault="00000000">
            <w:pPr>
              <w:jc w:val="center"/>
            </w:pPr>
            <w:r>
              <w:t>306</w:t>
            </w:r>
          </w:p>
        </w:tc>
        <w:tc>
          <w:tcPr>
            <w:tcW w:w="3120" w:type="dxa"/>
            <w:tcBorders>
              <w:top w:val="single" w:sz="1" w:space="0" w:color="CCCCCC"/>
              <w:left w:val="single" w:sz="1" w:space="0" w:color="CCCCCC"/>
              <w:bottom w:val="single" w:sz="1" w:space="0" w:color="CCCCCC"/>
              <w:right w:val="single" w:sz="1" w:space="0" w:color="CCCCCC"/>
            </w:tcBorders>
          </w:tcPr>
          <w:p w14:paraId="0F335D19" w14:textId="77777777" w:rsidR="002773E8" w:rsidRDefault="00000000">
            <w:pPr>
              <w:jc w:val="center"/>
            </w:pPr>
            <w:r>
              <w:rPr>
                <w:color w:val="666666"/>
              </w:rPr>
              <w:t>Moderate Volume</w:t>
            </w:r>
          </w:p>
        </w:tc>
      </w:tr>
      <w:tr w:rsidR="002773E8" w14:paraId="14BA09D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1F1E8D76" w14:textId="77777777" w:rsidR="002773E8" w:rsidRDefault="00000000">
            <w:r>
              <w:rPr>
                <w:b/>
                <w:bCs/>
              </w:rPr>
              <w:t>Field Goal Percentage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72259C2A" w14:textId="77777777" w:rsidR="002773E8" w:rsidRDefault="00000000">
            <w:pPr>
              <w:jc w:val="center"/>
            </w:pPr>
            <w:r>
              <w:rPr>
                <w:b/>
                <w:bCs/>
              </w:rPr>
              <w:t>49.0%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27E4EF38" w14:textId="77777777" w:rsidR="002773E8" w:rsidRDefault="00000000">
            <w:pPr>
              <w:jc w:val="center"/>
            </w:pPr>
            <w:r>
              <w:rPr>
                <w:color w:val="2E7D32"/>
              </w:rPr>
              <w:t>Above Avg (43.9%)</w:t>
            </w:r>
          </w:p>
        </w:tc>
      </w:tr>
      <w:tr w:rsidR="002773E8" w14:paraId="04F3CCEA" w14:textId="77777777">
        <w:tc>
          <w:tcPr>
            <w:tcW w:w="3120" w:type="dxa"/>
            <w:tcBorders>
              <w:top w:val="single" w:sz="1" w:space="0" w:color="CCCCCC"/>
              <w:left w:val="single" w:sz="1" w:space="0" w:color="CCCCCC"/>
              <w:bottom w:val="single" w:sz="1" w:space="0" w:color="CCCCCC"/>
              <w:right w:val="single" w:sz="1" w:space="0" w:color="CCCCCC"/>
            </w:tcBorders>
          </w:tcPr>
          <w:p w14:paraId="4018566C" w14:textId="77777777" w:rsidR="002773E8" w:rsidRDefault="00000000">
            <w:r>
              <w:t>2-Point Percentage</w:t>
            </w:r>
          </w:p>
        </w:tc>
        <w:tc>
          <w:tcPr>
            <w:tcW w:w="3120" w:type="dxa"/>
            <w:tcBorders>
              <w:top w:val="single" w:sz="1" w:space="0" w:color="CCCCCC"/>
              <w:left w:val="single" w:sz="1" w:space="0" w:color="CCCCCC"/>
              <w:bottom w:val="single" w:sz="1" w:space="0" w:color="CCCCCC"/>
              <w:right w:val="single" w:sz="1" w:space="0" w:color="CCCCCC"/>
            </w:tcBorders>
          </w:tcPr>
          <w:p w14:paraId="00B8347F" w14:textId="77777777" w:rsidR="002773E8" w:rsidRDefault="00000000">
            <w:pPr>
              <w:jc w:val="center"/>
            </w:pPr>
            <w:r>
              <w:t>53.6%</w:t>
            </w:r>
          </w:p>
        </w:tc>
        <w:tc>
          <w:tcPr>
            <w:tcW w:w="3120" w:type="dxa"/>
            <w:tcBorders>
              <w:top w:val="single" w:sz="1" w:space="0" w:color="CCCCCC"/>
              <w:left w:val="single" w:sz="1" w:space="0" w:color="CCCCCC"/>
              <w:bottom w:val="single" w:sz="1" w:space="0" w:color="CCCCCC"/>
              <w:right w:val="single" w:sz="1" w:space="0" w:color="CCCCCC"/>
            </w:tcBorders>
          </w:tcPr>
          <w:p w14:paraId="35C295A6" w14:textId="77777777" w:rsidR="002773E8" w:rsidRDefault="00000000">
            <w:pPr>
              <w:jc w:val="center"/>
            </w:pPr>
            <w:r>
              <w:rPr>
                <w:color w:val="2E7D32"/>
              </w:rPr>
              <w:t>Above Avg (49.8%)</w:t>
            </w:r>
          </w:p>
        </w:tc>
      </w:tr>
      <w:tr w:rsidR="002773E8" w14:paraId="44F231D2"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1808D027" w14:textId="77777777" w:rsidR="002773E8" w:rsidRDefault="00000000">
            <w:r>
              <w:t>3-Point Percentage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252622EA" w14:textId="77777777" w:rsidR="002773E8" w:rsidRDefault="00000000">
            <w:pPr>
              <w:jc w:val="center"/>
            </w:pPr>
            <w:r>
              <w:t>42.4%</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43162E12" w14:textId="77777777" w:rsidR="002773E8" w:rsidRDefault="00000000">
            <w:pPr>
              <w:jc w:val="center"/>
            </w:pPr>
            <w:r>
              <w:rPr>
                <w:color w:val="2E7D32"/>
              </w:rPr>
              <w:t>Above Avg (33.8%)</w:t>
            </w:r>
          </w:p>
        </w:tc>
      </w:tr>
      <w:tr w:rsidR="002773E8" w14:paraId="3E979A57" w14:textId="77777777">
        <w:tc>
          <w:tcPr>
            <w:tcW w:w="3120" w:type="dxa"/>
            <w:tcBorders>
              <w:top w:val="single" w:sz="1" w:space="0" w:color="CCCCCC"/>
              <w:left w:val="single" w:sz="1" w:space="0" w:color="CCCCCC"/>
              <w:bottom w:val="single" w:sz="1" w:space="0" w:color="CCCCCC"/>
              <w:right w:val="single" w:sz="1" w:space="0" w:color="CCCCCC"/>
            </w:tcBorders>
          </w:tcPr>
          <w:p w14:paraId="1A6E117E" w14:textId="77777777" w:rsidR="002773E8" w:rsidRDefault="00000000">
            <w:r>
              <w:rPr>
                <w:b/>
                <w:bCs/>
              </w:rPr>
              <w:t>Clutch FG% (Last 5 min Q4)</w:t>
            </w:r>
          </w:p>
        </w:tc>
        <w:tc>
          <w:tcPr>
            <w:tcW w:w="3120" w:type="dxa"/>
            <w:tcBorders>
              <w:top w:val="single" w:sz="1" w:space="0" w:color="CCCCCC"/>
              <w:left w:val="single" w:sz="1" w:space="0" w:color="CCCCCC"/>
              <w:bottom w:val="single" w:sz="1" w:space="0" w:color="CCCCCC"/>
              <w:right w:val="single" w:sz="1" w:space="0" w:color="CCCCCC"/>
            </w:tcBorders>
          </w:tcPr>
          <w:p w14:paraId="0BA1DE33" w14:textId="77777777" w:rsidR="002773E8" w:rsidRDefault="00000000">
            <w:pPr>
              <w:jc w:val="center"/>
            </w:pPr>
            <w:r>
              <w:rPr>
                <w:b/>
                <w:bCs/>
              </w:rPr>
              <w:t>55.6%</w:t>
            </w:r>
          </w:p>
        </w:tc>
        <w:tc>
          <w:tcPr>
            <w:tcW w:w="3120" w:type="dxa"/>
            <w:tcBorders>
              <w:top w:val="single" w:sz="1" w:space="0" w:color="CCCCCC"/>
              <w:left w:val="single" w:sz="1" w:space="0" w:color="CCCCCC"/>
              <w:bottom w:val="single" w:sz="1" w:space="0" w:color="CCCCCC"/>
              <w:right w:val="single" w:sz="1" w:space="0" w:color="CCCCCC"/>
            </w:tcBorders>
          </w:tcPr>
          <w:p w14:paraId="5BD612AF" w14:textId="77777777" w:rsidR="002773E8" w:rsidRDefault="00000000">
            <w:pPr>
              <w:jc w:val="center"/>
            </w:pPr>
            <w:r>
              <w:rPr>
                <w:color w:val="2E7D32"/>
              </w:rPr>
              <w:t>Above Avg (42.0%)</w:t>
            </w:r>
          </w:p>
        </w:tc>
      </w:tr>
    </w:tbl>
    <w:p w14:paraId="5908E27B" w14:textId="77777777" w:rsidR="002773E8" w:rsidRDefault="002773E8"/>
    <w:p w14:paraId="44E57195" w14:textId="77777777" w:rsidR="002773E8" w:rsidRDefault="00000000">
      <w:pPr>
        <w:pStyle w:val="Heading2"/>
      </w:pPr>
      <w:r>
        <w:t>Performance by Quarter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56"/>
        <w:gridCol w:w="2256"/>
        <w:gridCol w:w="2256"/>
        <w:gridCol w:w="2256"/>
      </w:tblGrid>
      <w:tr w:rsidR="002773E8" w14:paraId="6F73FB32"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6ECEB2"/>
          </w:tcPr>
          <w:p w14:paraId="3143465C" w14:textId="77777777" w:rsidR="002773E8" w:rsidRDefault="00000000">
            <w:pPr>
              <w:jc w:val="center"/>
            </w:pPr>
            <w:r>
              <w:rPr>
                <w:b/>
                <w:bCs/>
              </w:rPr>
              <w:t>Q1</w:t>
            </w:r>
          </w:p>
        </w:tc>
        <w:tc>
          <w:tcPr>
            <w:tcW w:w="2340" w:type="dxa"/>
            <w:tcBorders>
              <w:top w:val="single" w:sz="1" w:space="0" w:color="CCCCCC"/>
              <w:left w:val="single" w:sz="1" w:space="0" w:color="CCCCCC"/>
              <w:bottom w:val="single" w:sz="1" w:space="0" w:color="CCCCCC"/>
              <w:right w:val="single" w:sz="1" w:space="0" w:color="CCCCCC"/>
            </w:tcBorders>
            <w:shd w:val="clear" w:color="auto" w:fill="6ECEB2"/>
          </w:tcPr>
          <w:p w14:paraId="7CEEFA1B" w14:textId="77777777" w:rsidR="002773E8" w:rsidRDefault="00000000">
            <w:pPr>
              <w:jc w:val="center"/>
            </w:pPr>
            <w:r>
              <w:rPr>
                <w:b/>
                <w:bCs/>
              </w:rPr>
              <w:t>Q2</w:t>
            </w:r>
          </w:p>
        </w:tc>
        <w:tc>
          <w:tcPr>
            <w:tcW w:w="2340" w:type="dxa"/>
            <w:tcBorders>
              <w:top w:val="single" w:sz="1" w:space="0" w:color="CCCCCC"/>
              <w:left w:val="single" w:sz="1" w:space="0" w:color="CCCCCC"/>
              <w:bottom w:val="single" w:sz="1" w:space="0" w:color="CCCCCC"/>
              <w:right w:val="single" w:sz="1" w:space="0" w:color="CCCCCC"/>
            </w:tcBorders>
            <w:shd w:val="clear" w:color="auto" w:fill="6ECEB2"/>
          </w:tcPr>
          <w:p w14:paraId="76FDD0F8" w14:textId="77777777" w:rsidR="002773E8" w:rsidRDefault="00000000">
            <w:pPr>
              <w:jc w:val="center"/>
            </w:pPr>
            <w:r>
              <w:rPr>
                <w:b/>
                <w:bCs/>
              </w:rPr>
              <w:t>Q3</w:t>
            </w:r>
          </w:p>
        </w:tc>
        <w:tc>
          <w:tcPr>
            <w:tcW w:w="2340" w:type="dxa"/>
            <w:tcBorders>
              <w:top w:val="single" w:sz="1" w:space="0" w:color="CCCCCC"/>
              <w:left w:val="single" w:sz="1" w:space="0" w:color="CCCCCC"/>
              <w:bottom w:val="single" w:sz="1" w:space="0" w:color="CCCCCC"/>
              <w:right w:val="single" w:sz="1" w:space="0" w:color="CCCCCC"/>
            </w:tcBorders>
            <w:shd w:val="clear" w:color="auto" w:fill="6ECEB2"/>
          </w:tcPr>
          <w:p w14:paraId="0246C158" w14:textId="77777777" w:rsidR="002773E8" w:rsidRDefault="00000000">
            <w:pPr>
              <w:jc w:val="center"/>
            </w:pPr>
            <w:r>
              <w:rPr>
                <w:b/>
                <w:bCs/>
              </w:rPr>
              <w:t>Q4</w:t>
            </w:r>
          </w:p>
        </w:tc>
      </w:tr>
      <w:tr w:rsidR="002773E8" w14:paraId="276A499F" w14:textId="77777777">
        <w:tc>
          <w:tcPr>
            <w:tcW w:w="2340" w:type="dxa"/>
            <w:tcBorders>
              <w:top w:val="single" w:sz="1" w:space="0" w:color="CCCCCC"/>
              <w:left w:val="single" w:sz="1" w:space="0" w:color="CCCCCC"/>
              <w:bottom w:val="single" w:sz="1" w:space="0" w:color="CCCCCC"/>
              <w:right w:val="single" w:sz="1" w:space="0" w:color="CCCCCC"/>
            </w:tcBorders>
          </w:tcPr>
          <w:p w14:paraId="4F78B024" w14:textId="77777777" w:rsidR="002773E8" w:rsidRDefault="00000000">
            <w:pPr>
              <w:jc w:val="center"/>
            </w:pPr>
            <w:r>
              <w:rPr>
                <w:sz w:val="20"/>
                <w:szCs w:val="20"/>
              </w:rPr>
              <w:t>56.7% (97 FGA)</w:t>
            </w:r>
          </w:p>
        </w:tc>
        <w:tc>
          <w:tcPr>
            <w:tcW w:w="2340" w:type="dxa"/>
            <w:tcBorders>
              <w:top w:val="single" w:sz="1" w:space="0" w:color="CCCCCC"/>
              <w:left w:val="single" w:sz="1" w:space="0" w:color="CCCCCC"/>
              <w:bottom w:val="single" w:sz="1" w:space="0" w:color="CCCCCC"/>
              <w:right w:val="single" w:sz="1" w:space="0" w:color="CCCCCC"/>
            </w:tcBorders>
          </w:tcPr>
          <w:p w14:paraId="640A331C" w14:textId="77777777" w:rsidR="002773E8" w:rsidRDefault="00000000">
            <w:pPr>
              <w:jc w:val="center"/>
            </w:pPr>
            <w:r>
              <w:rPr>
                <w:sz w:val="20"/>
                <w:szCs w:val="20"/>
              </w:rPr>
              <w:t>39.4% (66 FGA)</w:t>
            </w:r>
          </w:p>
        </w:tc>
        <w:tc>
          <w:tcPr>
            <w:tcW w:w="2340" w:type="dxa"/>
            <w:tcBorders>
              <w:top w:val="single" w:sz="1" w:space="0" w:color="CCCCCC"/>
              <w:left w:val="single" w:sz="1" w:space="0" w:color="CCCCCC"/>
              <w:bottom w:val="single" w:sz="1" w:space="0" w:color="CCCCCC"/>
              <w:right w:val="single" w:sz="1" w:space="0" w:color="CCCCCC"/>
            </w:tcBorders>
          </w:tcPr>
          <w:p w14:paraId="7657B7CC" w14:textId="77777777" w:rsidR="002773E8" w:rsidRDefault="00000000">
            <w:pPr>
              <w:jc w:val="center"/>
            </w:pPr>
            <w:r>
              <w:rPr>
                <w:sz w:val="20"/>
                <w:szCs w:val="20"/>
              </w:rPr>
              <w:t>41.5% (82 FGA)</w:t>
            </w:r>
          </w:p>
        </w:tc>
        <w:tc>
          <w:tcPr>
            <w:tcW w:w="2340" w:type="dxa"/>
            <w:tcBorders>
              <w:top w:val="single" w:sz="1" w:space="0" w:color="CCCCCC"/>
              <w:left w:val="single" w:sz="1" w:space="0" w:color="CCCCCC"/>
              <w:bottom w:val="single" w:sz="1" w:space="0" w:color="CCCCCC"/>
              <w:right w:val="single" w:sz="1" w:space="0" w:color="CCCCCC"/>
            </w:tcBorders>
          </w:tcPr>
          <w:p w14:paraId="1E330C44" w14:textId="77777777" w:rsidR="002773E8" w:rsidRDefault="00000000">
            <w:pPr>
              <w:jc w:val="center"/>
            </w:pPr>
            <w:r>
              <w:rPr>
                <w:sz w:val="20"/>
                <w:szCs w:val="20"/>
              </w:rPr>
              <w:t>57.4% (61 FGA)</w:t>
            </w:r>
          </w:p>
        </w:tc>
      </w:tr>
    </w:tbl>
    <w:p w14:paraId="33972617" w14:textId="77777777" w:rsidR="002773E8" w:rsidRDefault="002773E8"/>
    <w:p w14:paraId="489D0537" w14:textId="77777777" w:rsidR="002773E8" w:rsidRDefault="00000000">
      <w:r>
        <w:br w:type="page"/>
      </w:r>
    </w:p>
    <w:p w14:paraId="4ADDE60C" w14:textId="77777777" w:rsidR="002773E8" w:rsidRDefault="00000000">
      <w:pPr>
        <w:pStyle w:val="Heading1"/>
      </w:pPr>
      <w:r>
        <w:lastRenderedPageBreak/>
        <w:t>Shot Distribution Analysis</w:t>
      </w:r>
    </w:p>
    <w:p w14:paraId="3DCF36BF" w14:textId="77777777" w:rsidR="002773E8" w:rsidRDefault="00000000">
      <w:pPr>
        <w:spacing w:after="120"/>
      </w:pPr>
      <w:r>
        <w:t>The shot chart below illustrates Jonquel's shot locations throughout the 2025 season. Green markers indicate made shots, while red markers indicate misses. This visualization reveals shooting tendencies and efficiency across different court zones.</w:t>
      </w:r>
    </w:p>
    <w:p w14:paraId="517415CD" w14:textId="77777777" w:rsidR="002773E8" w:rsidRDefault="00000000">
      <w:pPr>
        <w:spacing w:before="120" w:after="240"/>
        <w:jc w:val="center"/>
      </w:pPr>
      <w:r>
        <w:rPr>
          <w:noProof/>
        </w:rPr>
        <w:drawing>
          <wp:inline distT="0" distB="0" distL="0" distR="0" wp14:anchorId="4A753D41" wp14:editId="0EBBB12C">
            <wp:extent cx="4762500" cy="4362450"/>
            <wp:effectExtent l="0" t="0" r="0" b="0"/>
            <wp:docPr id="1" name="shot_chart" descr="Jonquel Jones shot distribution" title="Sho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4362450"/>
                    </a:xfrm>
                    <a:prstGeom prst="rect">
                      <a:avLst/>
                    </a:prstGeom>
                  </pic:spPr>
                </pic:pic>
              </a:graphicData>
            </a:graphic>
          </wp:inline>
        </w:drawing>
      </w:r>
    </w:p>
    <w:p w14:paraId="6D754032" w14:textId="77777777" w:rsidR="002773E8" w:rsidRDefault="00000000">
      <w:pPr>
        <w:pStyle w:val="Heading2"/>
      </w:pPr>
      <w:r>
        <w:t>Clutch Performance Analysis</w:t>
      </w:r>
    </w:p>
    <w:p w14:paraId="462CBF7E" w14:textId="77777777" w:rsidR="002773E8" w:rsidRDefault="00000000">
      <w:pPr>
        <w:spacing w:after="120"/>
      </w:pPr>
      <w:r>
        <w:t>Jonquel attempted 27 shots in clutch situations (last 5 minutes of 4th quarter in close games), converting 15 for a 55.6% field goal percentage.</w:t>
      </w:r>
    </w:p>
    <w:p w14:paraId="3DBB0C08" w14:textId="65F83AD7" w:rsidR="002773E8" w:rsidRDefault="00C00273">
      <w:pPr>
        <w:spacing w:after="120"/>
      </w:pPr>
      <w:r w:rsidRPr="00C00273">
        <w:t>Most players' efficiency drops in Q4 due to fatigue and defensive intensity. Jones's spikes to 57.4%. She's one of the rare players who gets better as the game goes on.</w:t>
      </w:r>
    </w:p>
    <w:p w14:paraId="4BC95EC8" w14:textId="77777777" w:rsidR="002773E8" w:rsidRDefault="00000000">
      <w:pPr>
        <w:pStyle w:val="Heading2"/>
      </w:pPr>
      <w:r>
        <w:t>Key Observations</w:t>
      </w:r>
    </w:p>
    <w:p w14:paraId="0745EA43" w14:textId="77777777" w:rsidR="002773E8" w:rsidRDefault="00000000">
      <w:pPr>
        <w:pStyle w:val="ListParagraph"/>
        <w:numPr>
          <w:ilvl w:val="0"/>
          <w:numId w:val="2"/>
        </w:numPr>
      </w:pPr>
      <w:r>
        <w:t>Shot volume: 306 attempts across 31 games (avg 9.9 FGA/game)</w:t>
      </w:r>
    </w:p>
    <w:p w14:paraId="2038CA62" w14:textId="77777777" w:rsidR="002773E8" w:rsidRDefault="00000000">
      <w:pPr>
        <w:pStyle w:val="ListParagraph"/>
        <w:numPr>
          <w:ilvl w:val="0"/>
          <w:numId w:val="2"/>
        </w:numPr>
      </w:pPr>
      <w:r>
        <w:t>Shot selection: 40.8% of attempts from 3-point range</w:t>
      </w:r>
    </w:p>
    <w:p w14:paraId="3DB8D45D" w14:textId="77777777" w:rsidR="002773E8" w:rsidRDefault="00000000">
      <w:pPr>
        <w:pStyle w:val="ListParagraph"/>
        <w:numPr>
          <w:ilvl w:val="0"/>
          <w:numId w:val="2"/>
        </w:numPr>
      </w:pPr>
      <w:r>
        <w:t>More efficient inside the arc (53.6% 2PT vs 42.4% 3PT)</w:t>
      </w:r>
    </w:p>
    <w:p w14:paraId="76B7C78D" w14:textId="77777777" w:rsidR="002773E8" w:rsidRDefault="00000000">
      <w:pPr>
        <w:pStyle w:val="ListParagraph"/>
        <w:numPr>
          <w:ilvl w:val="0"/>
          <w:numId w:val="2"/>
        </w:numPr>
      </w:pPr>
      <w:r>
        <w:t>Q4 was strongest quarter (57.4% FG)</w:t>
      </w:r>
    </w:p>
    <w:p w14:paraId="036F6F47" w14:textId="77777777" w:rsidR="002773E8" w:rsidRDefault="00000000">
      <w:r>
        <w:br w:type="page"/>
      </w:r>
    </w:p>
    <w:p w14:paraId="650C9E6E" w14:textId="77777777" w:rsidR="002773E8" w:rsidRDefault="00000000">
      <w:pPr>
        <w:pStyle w:val="Heading1"/>
      </w:pPr>
      <w:r>
        <w:lastRenderedPageBreak/>
        <w:t>Development Recommendations for 2026</w:t>
      </w:r>
    </w:p>
    <w:p w14:paraId="6858B637" w14:textId="1DECFE8B" w:rsidR="002773E8" w:rsidRDefault="00000000" w:rsidP="00C00273">
      <w:pPr>
        <w:spacing w:after="120"/>
      </w:pPr>
      <w:r>
        <w:t>Based on Jonquel's 2025 performance data, the following areas present opportunities for development and optimization:</w:t>
      </w:r>
    </w:p>
    <w:p w14:paraId="37BAA4AB" w14:textId="77777777" w:rsidR="00C00273" w:rsidRPr="00C00273" w:rsidRDefault="00C00273" w:rsidP="00C00273">
      <w:pPr>
        <w:spacing w:after="120"/>
      </w:pPr>
      <w:r w:rsidRPr="00C00273">
        <w:t>Jones's versatility creates several offensive options:</w:t>
      </w:r>
    </w:p>
    <w:p w14:paraId="0E4BF89C" w14:textId="77777777" w:rsidR="00C00273" w:rsidRPr="00C00273" w:rsidRDefault="00C00273" w:rsidP="00C00273">
      <w:pPr>
        <w:numPr>
          <w:ilvl w:val="0"/>
          <w:numId w:val="4"/>
        </w:numPr>
        <w:spacing w:after="120"/>
      </w:pPr>
      <w:r w:rsidRPr="00C00273">
        <w:t>Spain pick-and-rolls with Sabrina (elite shooter rolling out)</w:t>
      </w:r>
    </w:p>
    <w:p w14:paraId="138D2CE6" w14:textId="77777777" w:rsidR="00C00273" w:rsidRPr="00C00273" w:rsidRDefault="00C00273" w:rsidP="00C00273">
      <w:pPr>
        <w:numPr>
          <w:ilvl w:val="0"/>
          <w:numId w:val="4"/>
        </w:numPr>
        <w:spacing w:after="120"/>
      </w:pPr>
      <w:r w:rsidRPr="00C00273">
        <w:t>Flare screens for catch-and-shoot threes</w:t>
      </w:r>
    </w:p>
    <w:p w14:paraId="2A003E2F" w14:textId="77777777" w:rsidR="00C00273" w:rsidRPr="00C00273" w:rsidRDefault="00C00273" w:rsidP="00C00273">
      <w:pPr>
        <w:numPr>
          <w:ilvl w:val="0"/>
          <w:numId w:val="4"/>
        </w:numPr>
        <w:spacing w:after="120"/>
      </w:pPr>
      <w:r w:rsidRPr="00C00273">
        <w:t>Post-ups against smaller guards who switch onto her</w:t>
      </w:r>
    </w:p>
    <w:p w14:paraId="665E679D" w14:textId="77777777" w:rsidR="00C00273" w:rsidRPr="00C00273" w:rsidRDefault="00C00273" w:rsidP="00C00273">
      <w:pPr>
        <w:numPr>
          <w:ilvl w:val="0"/>
          <w:numId w:val="4"/>
        </w:numPr>
        <w:spacing w:after="120"/>
      </w:pPr>
      <w:r w:rsidRPr="00C00273">
        <w:t>Late-clock bailout option (high efficiency, low turnover risk)</w:t>
      </w:r>
    </w:p>
    <w:p w14:paraId="4EB9EA5F" w14:textId="77FE3A36" w:rsidR="00C00273" w:rsidRPr="00C00273" w:rsidRDefault="00C00273" w:rsidP="00C00273">
      <w:pPr>
        <w:spacing w:after="120"/>
      </w:pPr>
      <w:r w:rsidRPr="00C00273">
        <w:t>Film study would identify which defensive coverages create the best opportunities for each action.</w:t>
      </w:r>
    </w:p>
    <w:p w14:paraId="4D610D69" w14:textId="3DFB4E13" w:rsidR="00C00273" w:rsidRPr="00C00273" w:rsidRDefault="00C00273" w:rsidP="00C00273">
      <w:pPr>
        <w:spacing w:after="120"/>
      </w:pPr>
      <w:r w:rsidRPr="00C00273">
        <w:rPr>
          <w:b/>
          <w:bCs/>
        </w:rPr>
        <w:t>Final note:</w:t>
      </w:r>
      <w:r w:rsidRPr="00C00273">
        <w:t xml:space="preserve"> Jones gives you a low-risk, high-reward clutch option. She's not going to demand the ball or force bad shots—but when you need a bucket and defenses are loading up on Sabrina, JJ's efficiency suggests she should be in the conversation.</w:t>
      </w:r>
    </w:p>
    <w:p w14:paraId="6A960905" w14:textId="77777777" w:rsidR="00C00273" w:rsidRDefault="00C00273" w:rsidP="00C00273">
      <w:pPr>
        <w:spacing w:after="120"/>
      </w:pPr>
    </w:p>
    <w:p w14:paraId="2E533DC3" w14:textId="77777777" w:rsidR="002773E8" w:rsidRDefault="00000000">
      <w:pPr>
        <w:spacing w:before="240"/>
        <w:jc w:val="center"/>
      </w:pPr>
      <w:r>
        <w:rPr>
          <w:i/>
          <w:iCs/>
          <w:color w:val="666666"/>
          <w:sz w:val="18"/>
          <w:szCs w:val="18"/>
        </w:rPr>
        <w:t>Report generated using official WNBA Stats API data</w:t>
      </w:r>
    </w:p>
    <w:sectPr w:rsidR="002773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249B"/>
    <w:multiLevelType w:val="hybridMultilevel"/>
    <w:tmpl w:val="19D6ABB2"/>
    <w:lvl w:ilvl="0" w:tplc="699CF004">
      <w:start w:val="1"/>
      <w:numFmt w:val="decimal"/>
      <w:lvlText w:val="%1."/>
      <w:lvlJc w:val="left"/>
      <w:pPr>
        <w:ind w:left="720" w:hanging="360"/>
      </w:pPr>
    </w:lvl>
    <w:lvl w:ilvl="1" w:tplc="733AF398">
      <w:numFmt w:val="decimal"/>
      <w:lvlText w:val=""/>
      <w:lvlJc w:val="left"/>
    </w:lvl>
    <w:lvl w:ilvl="2" w:tplc="C7DCFC26">
      <w:numFmt w:val="decimal"/>
      <w:lvlText w:val=""/>
      <w:lvlJc w:val="left"/>
    </w:lvl>
    <w:lvl w:ilvl="3" w:tplc="09E26374">
      <w:numFmt w:val="decimal"/>
      <w:lvlText w:val=""/>
      <w:lvlJc w:val="left"/>
    </w:lvl>
    <w:lvl w:ilvl="4" w:tplc="E1C28BE2">
      <w:numFmt w:val="decimal"/>
      <w:lvlText w:val=""/>
      <w:lvlJc w:val="left"/>
    </w:lvl>
    <w:lvl w:ilvl="5" w:tplc="CD0CC65C">
      <w:numFmt w:val="decimal"/>
      <w:lvlText w:val=""/>
      <w:lvlJc w:val="left"/>
    </w:lvl>
    <w:lvl w:ilvl="6" w:tplc="59962756">
      <w:numFmt w:val="decimal"/>
      <w:lvlText w:val=""/>
      <w:lvlJc w:val="left"/>
    </w:lvl>
    <w:lvl w:ilvl="7" w:tplc="6200F638">
      <w:numFmt w:val="decimal"/>
      <w:lvlText w:val=""/>
      <w:lvlJc w:val="left"/>
    </w:lvl>
    <w:lvl w:ilvl="8" w:tplc="4EEABCAC">
      <w:numFmt w:val="decimal"/>
      <w:lvlText w:val=""/>
      <w:lvlJc w:val="left"/>
    </w:lvl>
  </w:abstractNum>
  <w:abstractNum w:abstractNumId="1" w15:restartNumberingAfterBreak="0">
    <w:nsid w:val="17735A79"/>
    <w:multiLevelType w:val="hybridMultilevel"/>
    <w:tmpl w:val="582E303A"/>
    <w:lvl w:ilvl="0" w:tplc="8BE690B6">
      <w:start w:val="1"/>
      <w:numFmt w:val="bullet"/>
      <w:lvlText w:val="•"/>
      <w:lvlJc w:val="left"/>
      <w:pPr>
        <w:ind w:left="720" w:hanging="360"/>
      </w:pPr>
    </w:lvl>
    <w:lvl w:ilvl="1" w:tplc="3EE0AA6A">
      <w:numFmt w:val="decimal"/>
      <w:lvlText w:val=""/>
      <w:lvlJc w:val="left"/>
    </w:lvl>
    <w:lvl w:ilvl="2" w:tplc="49128F36">
      <w:numFmt w:val="decimal"/>
      <w:lvlText w:val=""/>
      <w:lvlJc w:val="left"/>
    </w:lvl>
    <w:lvl w:ilvl="3" w:tplc="AAF4DEBE">
      <w:numFmt w:val="decimal"/>
      <w:lvlText w:val=""/>
      <w:lvlJc w:val="left"/>
    </w:lvl>
    <w:lvl w:ilvl="4" w:tplc="D8FCC91C">
      <w:numFmt w:val="decimal"/>
      <w:lvlText w:val=""/>
      <w:lvlJc w:val="left"/>
    </w:lvl>
    <w:lvl w:ilvl="5" w:tplc="C722EBD8">
      <w:numFmt w:val="decimal"/>
      <w:lvlText w:val=""/>
      <w:lvlJc w:val="left"/>
    </w:lvl>
    <w:lvl w:ilvl="6" w:tplc="825A4744">
      <w:numFmt w:val="decimal"/>
      <w:lvlText w:val=""/>
      <w:lvlJc w:val="left"/>
    </w:lvl>
    <w:lvl w:ilvl="7" w:tplc="5B0C30DC">
      <w:numFmt w:val="decimal"/>
      <w:lvlText w:val=""/>
      <w:lvlJc w:val="left"/>
    </w:lvl>
    <w:lvl w:ilvl="8" w:tplc="D7BA806C">
      <w:numFmt w:val="decimal"/>
      <w:lvlText w:val=""/>
      <w:lvlJc w:val="left"/>
    </w:lvl>
  </w:abstractNum>
  <w:abstractNum w:abstractNumId="2" w15:restartNumberingAfterBreak="0">
    <w:nsid w:val="5F0161D6"/>
    <w:multiLevelType w:val="multilevel"/>
    <w:tmpl w:val="4F96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247DE"/>
    <w:multiLevelType w:val="hybridMultilevel"/>
    <w:tmpl w:val="0F30F974"/>
    <w:lvl w:ilvl="0" w:tplc="973C5B3E">
      <w:start w:val="1"/>
      <w:numFmt w:val="bullet"/>
      <w:lvlText w:val="●"/>
      <w:lvlJc w:val="left"/>
      <w:pPr>
        <w:ind w:left="720" w:hanging="360"/>
      </w:pPr>
    </w:lvl>
    <w:lvl w:ilvl="1" w:tplc="B72479BA">
      <w:start w:val="1"/>
      <w:numFmt w:val="bullet"/>
      <w:lvlText w:val="○"/>
      <w:lvlJc w:val="left"/>
      <w:pPr>
        <w:ind w:left="1440" w:hanging="360"/>
      </w:pPr>
    </w:lvl>
    <w:lvl w:ilvl="2" w:tplc="50CC30AA">
      <w:start w:val="1"/>
      <w:numFmt w:val="bullet"/>
      <w:lvlText w:val="■"/>
      <w:lvlJc w:val="left"/>
      <w:pPr>
        <w:ind w:left="2160" w:hanging="360"/>
      </w:pPr>
    </w:lvl>
    <w:lvl w:ilvl="3" w:tplc="43766974">
      <w:start w:val="1"/>
      <w:numFmt w:val="bullet"/>
      <w:lvlText w:val="●"/>
      <w:lvlJc w:val="left"/>
      <w:pPr>
        <w:ind w:left="2880" w:hanging="360"/>
      </w:pPr>
    </w:lvl>
    <w:lvl w:ilvl="4" w:tplc="251C153A">
      <w:start w:val="1"/>
      <w:numFmt w:val="bullet"/>
      <w:lvlText w:val="○"/>
      <w:lvlJc w:val="left"/>
      <w:pPr>
        <w:ind w:left="3600" w:hanging="360"/>
      </w:pPr>
    </w:lvl>
    <w:lvl w:ilvl="5" w:tplc="D74ADE80">
      <w:start w:val="1"/>
      <w:numFmt w:val="bullet"/>
      <w:lvlText w:val="■"/>
      <w:lvlJc w:val="left"/>
      <w:pPr>
        <w:ind w:left="4320" w:hanging="360"/>
      </w:pPr>
    </w:lvl>
    <w:lvl w:ilvl="6" w:tplc="7752E680">
      <w:start w:val="1"/>
      <w:numFmt w:val="bullet"/>
      <w:lvlText w:val="●"/>
      <w:lvlJc w:val="left"/>
      <w:pPr>
        <w:ind w:left="5040" w:hanging="360"/>
      </w:pPr>
    </w:lvl>
    <w:lvl w:ilvl="7" w:tplc="3A0C27A0">
      <w:start w:val="1"/>
      <w:numFmt w:val="bullet"/>
      <w:lvlText w:val="●"/>
      <w:lvlJc w:val="left"/>
      <w:pPr>
        <w:ind w:left="5760" w:hanging="360"/>
      </w:pPr>
    </w:lvl>
    <w:lvl w:ilvl="8" w:tplc="74820950">
      <w:start w:val="1"/>
      <w:numFmt w:val="bullet"/>
      <w:lvlText w:val="●"/>
      <w:lvlJc w:val="left"/>
      <w:pPr>
        <w:ind w:left="6480" w:hanging="360"/>
      </w:pPr>
    </w:lvl>
  </w:abstractNum>
  <w:num w:numId="1" w16cid:durableId="1517231551">
    <w:abstractNumId w:val="3"/>
    <w:lvlOverride w:ilvl="0">
      <w:startOverride w:val="1"/>
    </w:lvlOverride>
  </w:num>
  <w:num w:numId="2" w16cid:durableId="763919898">
    <w:abstractNumId w:val="1"/>
    <w:lvlOverride w:ilvl="0">
      <w:startOverride w:val="1"/>
    </w:lvlOverride>
  </w:num>
  <w:num w:numId="3" w16cid:durableId="1207375005">
    <w:abstractNumId w:val="0"/>
    <w:lvlOverride w:ilvl="0">
      <w:startOverride w:val="1"/>
    </w:lvlOverride>
  </w:num>
  <w:num w:numId="4" w16cid:durableId="1215191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3E8"/>
    <w:rsid w:val="002773E8"/>
    <w:rsid w:val="00C00273"/>
    <w:rsid w:val="00F17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F7A21"/>
  <w15:docId w15:val="{CD9A8896-6554-4390-8F03-AEF11C82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2B5C"/>
      <w:sz w:val="32"/>
      <w:szCs w:val="32"/>
    </w:rPr>
  </w:style>
  <w:style w:type="paragraph" w:styleId="Heading2">
    <w:name w:val="heading 2"/>
    <w:uiPriority w:val="9"/>
    <w:unhideWhenUsed/>
    <w:qFormat/>
    <w:pPr>
      <w:spacing w:before="240" w:after="120"/>
      <w:outlineLvl w:val="1"/>
    </w:pPr>
    <w:rPr>
      <w:b/>
      <w:bCs/>
      <w:color w:val="002B5C"/>
      <w:sz w:val="28"/>
      <w:szCs w:val="28"/>
    </w:rPr>
  </w:style>
  <w:style w:type="paragraph" w:styleId="Heading3">
    <w:name w:val="heading 3"/>
    <w:uiPriority w:val="9"/>
    <w:semiHidden/>
    <w:unhideWhenUsed/>
    <w:qFormat/>
    <w:pPr>
      <w:spacing w:before="180" w:after="100"/>
      <w:outlineLvl w:val="2"/>
    </w:pPr>
    <w:rPr>
      <w:b/>
      <w:bCs/>
      <w:color w:val="002B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2B5C"/>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Reinhardt, Jessica</cp:lastModifiedBy>
  <cp:revision>2</cp:revision>
  <dcterms:created xsi:type="dcterms:W3CDTF">2025-12-16T17:24:00Z</dcterms:created>
  <dcterms:modified xsi:type="dcterms:W3CDTF">2025-12-17T15:04:00Z</dcterms:modified>
</cp:coreProperties>
</file>