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b w:val="1"/>
        </w:rPr>
      </w:pPr>
      <w:r w:rsidDel="00000000" w:rsidR="00000000" w:rsidRPr="00000000">
        <w:rPr>
          <w:b w:val="1"/>
          <w:rtl w:val="0"/>
        </w:rPr>
        <w:t xml:space="preserve">AI-Stabilized Nonlinear Crystal Superconductors: Enabling Precise Control of Cooper Pair Formation</w:t>
      </w:r>
    </w:p>
    <w:p w:rsidR="00000000" w:rsidDel="00000000" w:rsidP="00000000" w:rsidRDefault="00000000" w:rsidRPr="00000000" w14:paraId="00000002">
      <w:pPr>
        <w:spacing w:after="240" w:before="240" w:lineRule="auto"/>
        <w:rPr/>
      </w:pPr>
      <w:r w:rsidDel="00000000" w:rsidR="00000000" w:rsidRPr="00000000">
        <w:rPr>
          <w:i w:val="1"/>
          <w:rtl w:val="0"/>
        </w:rPr>
        <w:t xml:space="preserve">Overview:</w:t>
      </w:r>
      <w:r w:rsidDel="00000000" w:rsidR="00000000" w:rsidRPr="00000000">
        <w:rPr>
          <w:rtl w:val="0"/>
        </w:rPr>
        <w:t xml:space="preserve"> AI-Stabilized Nonlinear Crystal Superconductors represent a groundbreaking class of superconducting materials that exhibit nonlinear optical responses, allowing for precise control of Cooper pair formation in electrons trapped in an optical lattice field. This innovative approach combines advanced AI stabilization techniques with nonlinear crystal superconductors to create a new paradigm in superconductivity research and applications.</w:t>
      </w:r>
    </w:p>
    <w:p w:rsidR="00000000" w:rsidDel="00000000" w:rsidP="00000000" w:rsidRDefault="00000000" w:rsidRPr="00000000" w14:paraId="00000003">
      <w:pPr>
        <w:spacing w:after="240" w:before="240" w:lineRule="auto"/>
        <w:rPr/>
      </w:pPr>
      <w:r w:rsidDel="00000000" w:rsidR="00000000" w:rsidRPr="00000000">
        <w:rPr>
          <w:i w:val="1"/>
          <w:rtl w:val="0"/>
        </w:rPr>
        <w:t xml:space="preserve">Introduction:</w:t>
      </w:r>
      <w:r w:rsidDel="00000000" w:rsidR="00000000" w:rsidRPr="00000000">
        <w:rPr>
          <w:rtl w:val="0"/>
        </w:rPr>
        <w:t xml:space="preserve"> Nonlinear crystal superconductors introduce a novel dimension to superconducting materials by exhibiting nonlinear electrical conductivity responses when subjected to varying electric fields. This nonlinearity stems from the intricate interaction between electrons and the crystal lattice within these superconductors.</w:t>
      </w:r>
    </w:p>
    <w:p w:rsidR="00000000" w:rsidDel="00000000" w:rsidP="00000000" w:rsidRDefault="00000000" w:rsidRPr="00000000" w14:paraId="00000004">
      <w:pPr>
        <w:spacing w:after="240" w:before="240" w:lineRule="auto"/>
        <w:rPr/>
      </w:pPr>
      <w:r w:rsidDel="00000000" w:rsidR="00000000" w:rsidRPr="00000000">
        <w:rPr>
          <w:rtl w:val="0"/>
        </w:rPr>
        <w:t xml:space="preserve">These materials hold immense potential for diverse applications, including optical switches, modulators, and detectors. Moreover, they offer a unique opportunity to develop superconducting devices with unprecedented properties.</w:t>
      </w:r>
    </w:p>
    <w:p w:rsidR="00000000" w:rsidDel="00000000" w:rsidP="00000000" w:rsidRDefault="00000000" w:rsidRPr="00000000" w14:paraId="00000005">
      <w:pPr>
        <w:spacing w:after="240" w:before="240" w:lineRule="auto"/>
        <w:rPr/>
      </w:pPr>
      <w:r w:rsidDel="00000000" w:rsidR="00000000" w:rsidRPr="00000000">
        <w:rPr>
          <w:i w:val="1"/>
          <w:rtl w:val="0"/>
        </w:rPr>
        <w:t xml:space="preserve">Incorporating AI-Stabilized Nonlinear Crystal Superconductors:</w:t>
      </w:r>
      <w:r w:rsidDel="00000000" w:rsidR="00000000" w:rsidRPr="00000000">
        <w:rPr>
          <w:rtl w:val="0"/>
        </w:rPr>
        <w:t xml:space="preserve"> To integrate AI-stabilized nonlinear crystal superconductors into the Cooper pair formation process for electrons confined within an optical lattice field, the following steps are taken:</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AI-Controlled Electric Fields:</w:t>
      </w:r>
      <w:r w:rsidDel="00000000" w:rsidR="00000000" w:rsidRPr="00000000">
        <w:rPr>
          <w:rtl w:val="0"/>
        </w:rPr>
        <w:t xml:space="preserve"> Employ AI stabilization methods to precisely control the electric fields of the two interfering waves of light. This creates a customized potential energy landscape for electrons within the trap.</w:t>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Designing the Energy Landscape:</w:t>
      </w:r>
      <w:r w:rsidDel="00000000" w:rsidR="00000000" w:rsidRPr="00000000">
        <w:rPr>
          <w:rtl w:val="0"/>
        </w:rPr>
        <w:t xml:space="preserve"> Craft the potential energy landscape to promote Cooper pair formation within the nonlinear crystal superconductor. This is achieved by creating a low-energy state accessible exclusively to Cooper pairs in the material.</w:t>
      </w:r>
    </w:p>
    <w:p w:rsidR="00000000" w:rsidDel="00000000" w:rsidP="00000000" w:rsidRDefault="00000000" w:rsidRPr="00000000" w14:paraId="00000008">
      <w:pPr>
        <w:numPr>
          <w:ilvl w:val="0"/>
          <w:numId w:val="1"/>
        </w:numPr>
        <w:spacing w:after="240" w:before="0" w:beforeAutospacing="0" w:lineRule="auto"/>
        <w:ind w:left="720" w:hanging="360"/>
      </w:pPr>
      <w:r w:rsidDel="00000000" w:rsidR="00000000" w:rsidRPr="00000000">
        <w:rPr>
          <w:b w:val="1"/>
          <w:rtl w:val="0"/>
        </w:rPr>
        <w:t xml:space="preserve">Maintaining Desired Conditions:</w:t>
      </w:r>
      <w:r w:rsidDel="00000000" w:rsidR="00000000" w:rsidRPr="00000000">
        <w:rPr>
          <w:rtl w:val="0"/>
        </w:rPr>
        <w:t xml:space="preserve"> Continuously employ AI stabilization methods to uphold the desired potential energy landscape, ensuring that electrons remain in a favorable state for Cooper pair formation.</w:t>
      </w:r>
    </w:p>
    <w:p w:rsidR="00000000" w:rsidDel="00000000" w:rsidP="00000000" w:rsidRDefault="00000000" w:rsidRPr="00000000" w14:paraId="00000009">
      <w:pPr>
        <w:spacing w:after="240" w:before="240" w:lineRule="auto"/>
        <w:rPr>
          <w:i w:val="1"/>
        </w:rPr>
      </w:pPr>
      <w:r w:rsidDel="00000000" w:rsidR="00000000" w:rsidRPr="00000000">
        <w:rPr>
          <w:i w:val="1"/>
          <w:rtl w:val="0"/>
        </w:rPr>
        <w:t xml:space="preserve">Mathematical Equations:</w:t>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b w:val="1"/>
          <w:rtl w:val="0"/>
        </w:rPr>
        <w:t xml:space="preserve">Cooper Pair Formation Rate (R_c):</w:t>
        <w:br w:type="textWrapping"/>
      </w:r>
      <w:r w:rsidDel="00000000" w:rsidR="00000000" w:rsidRPr="00000000">
        <w:rPr>
          <w:rFonts w:ascii="Arial Unicode MS" w:cs="Arial Unicode MS" w:eastAsia="Arial Unicode MS" w:hAnsi="Arial Unicode MS"/>
          <w:rtl w:val="0"/>
        </w:rPr>
        <w:t xml:space="preserve">Rc=2πΔ(T)ℏ∑k∣Δ(k)∣2ϵk2+Δ(k)2Rc​=ℏ2πΔ(T)​∑k​ϵk2​+Δ(k)2∣Δ(k)∣2​</w:t>
        <w:br w:type="textWrapping"/>
        <w:t xml:space="preserve">Where:</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rtl w:val="0"/>
        </w:rPr>
        <w:t xml:space="preserve">RcRc​ is the Cooper pair formation rate.</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rtl w:val="0"/>
        </w:rPr>
        <w:t xml:space="preserve">Δ(T)Δ(T) is the superconducting gap at temperature TT.</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ℏℏ is the reduced Planck constant.</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kk represents the wavevector of the electron.</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ϵkϵk​ is the energy of the electron.</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rtl w:val="0"/>
        </w:rPr>
        <w:t xml:space="preserve">The energy of the electron ϵkϵk​ is determined by the potential energy of the optical lattice field under AI stabilization within the nonlinear crystal superconductor.</w:t>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b w:val="1"/>
          <w:rtl w:val="0"/>
        </w:rPr>
        <w:t xml:space="preserve">AI Stabilization Method (Actuator Update):</w:t>
        <w:br w:type="textWrapping"/>
      </w:r>
      <w:r w:rsidDel="00000000" w:rsidR="00000000" w:rsidRPr="00000000">
        <w:rPr>
          <w:rFonts w:ascii="Arial Unicode MS" w:cs="Arial Unicode MS" w:eastAsia="Arial Unicode MS" w:hAnsi="Arial Unicode MS"/>
          <w:rtl w:val="0"/>
        </w:rPr>
        <w:t xml:space="preserve">At+1=At+K(St−D)At+1​=At​+K(St​−D)</w:t>
        <w:br w:type="textWrapping"/>
        <w:t xml:space="preserve">Where:</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AtAt​ is the vector of actuator values at time tt.</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At+1At+1​ is the vector of actuator values at time t+1t+1.</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StSt​ is the vector of sensor values at time tt.</w:t>
      </w:r>
    </w:p>
    <w:p w:rsidR="00000000" w:rsidDel="00000000" w:rsidP="00000000" w:rsidRDefault="00000000" w:rsidRPr="00000000" w14:paraId="00000015">
      <w:pPr>
        <w:numPr>
          <w:ilvl w:val="1"/>
          <w:numId w:val="2"/>
        </w:numPr>
        <w:spacing w:after="0" w:afterAutospacing="0" w:before="0" w:beforeAutospacing="0" w:lineRule="auto"/>
        <w:ind w:left="1440" w:hanging="360"/>
      </w:pPr>
      <w:r w:rsidDel="00000000" w:rsidR="00000000" w:rsidRPr="00000000">
        <w:rPr>
          <w:rtl w:val="0"/>
        </w:rPr>
        <w:t xml:space="preserve">KK is the gain matrix.</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DD is the desired vector of sensor values.</w:t>
      </w:r>
    </w:p>
    <w:p w:rsidR="00000000" w:rsidDel="00000000" w:rsidP="00000000" w:rsidRDefault="00000000" w:rsidRPr="00000000" w14:paraId="00000017">
      <w:pPr>
        <w:numPr>
          <w:ilvl w:val="0"/>
          <w:numId w:val="2"/>
        </w:numPr>
        <w:spacing w:after="0" w:afterAutospacing="0" w:before="0" w:beforeAutospacing="0" w:lineRule="auto"/>
        <w:ind w:left="720" w:hanging="360"/>
      </w:pPr>
      <w:r w:rsidDel="00000000" w:rsidR="00000000" w:rsidRPr="00000000">
        <w:rPr>
          <w:rtl w:val="0"/>
        </w:rPr>
        <w:t xml:space="preserve">The actuator values AtAt​ control the electric fields of the two interfering waves of light, while the sensor values StSt​ measure the position and momentum of the trapped electrons. The gain matrix KK determines adjustments to actuator values based on sensor feedback, aligning them with the desired state represented by DD.</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Wavevector Calculation (k):</w:t>
        <w:br w:type="textWrapping"/>
      </w:r>
      <w:r w:rsidDel="00000000" w:rsidR="00000000" w:rsidRPr="00000000">
        <w:rPr>
          <w:rtl w:val="0"/>
        </w:rPr>
        <w:t xml:space="preserve">k=2πλk=λ2π​</w:t>
        <w:br w:type="textWrapping"/>
        <w:t xml:space="preserve">Where:</w:t>
      </w:r>
    </w:p>
    <w:p w:rsidR="00000000" w:rsidDel="00000000" w:rsidP="00000000" w:rsidRDefault="00000000" w:rsidRPr="00000000" w14:paraId="00000019">
      <w:pPr>
        <w:numPr>
          <w:ilvl w:val="1"/>
          <w:numId w:val="2"/>
        </w:numPr>
        <w:spacing w:after="0" w:afterAutospacing="0" w:before="0" w:beforeAutospacing="0" w:lineRule="auto"/>
        <w:ind w:left="1440" w:hanging="360"/>
      </w:pPr>
      <w:r w:rsidDel="00000000" w:rsidR="00000000" w:rsidRPr="00000000">
        <w:rPr>
          <w:rtl w:val="0"/>
        </w:rPr>
        <w:t xml:space="preserve">kk is the wavevector of the electron.</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λλ is the wavelength of the light.</w:t>
      </w:r>
    </w:p>
    <w:p w:rsidR="00000000" w:rsidDel="00000000" w:rsidP="00000000" w:rsidRDefault="00000000" w:rsidRPr="00000000" w14:paraId="0000001B">
      <w:pPr>
        <w:numPr>
          <w:ilvl w:val="0"/>
          <w:numId w:val="2"/>
        </w:numPr>
        <w:spacing w:after="240" w:before="0" w:beforeAutospacing="0" w:lineRule="auto"/>
        <w:ind w:left="720" w:hanging="360"/>
      </w:pPr>
      <w:r w:rsidDel="00000000" w:rsidR="00000000" w:rsidRPr="00000000">
        <w:rPr>
          <w:rtl w:val="0"/>
        </w:rPr>
        <w:t xml:space="preserve">AI stabilization can control the wavevector kk of the electron by adjusting the wavelength of the light, thus influencing the Cooper pair formation process.</w:t>
      </w:r>
    </w:p>
    <w:p w:rsidR="00000000" w:rsidDel="00000000" w:rsidP="00000000" w:rsidRDefault="00000000" w:rsidRPr="00000000" w14:paraId="0000001C">
      <w:pPr>
        <w:spacing w:after="240" w:before="240" w:lineRule="auto"/>
        <w:rPr/>
      </w:pPr>
      <w:r w:rsidDel="00000000" w:rsidR="00000000" w:rsidRPr="00000000">
        <w:rPr>
          <w:i w:val="1"/>
          <w:rtl w:val="0"/>
        </w:rPr>
        <w:t xml:space="preserve">AI-Stabilized Nonlinear Crystal Superconductors: Revolutionizing Superconductivity:</w:t>
      </w:r>
      <w:r w:rsidDel="00000000" w:rsidR="00000000" w:rsidRPr="00000000">
        <w:rPr>
          <w:rtl w:val="0"/>
        </w:rPr>
        <w:t xml:space="preserve"> AI-stabilized nonlinear crystal superconductors introduce a powerful tool for controlling the Cooper pair formation process in electrons trapped within an optical lattice field. This technology has the potential to catalyze the development of entirely new superconducting materials and devices with unprecedented properties.</w:t>
      </w:r>
    </w:p>
    <w:p w:rsidR="00000000" w:rsidDel="00000000" w:rsidP="00000000" w:rsidRDefault="00000000" w:rsidRPr="00000000" w14:paraId="0000001D">
      <w:pPr>
        <w:spacing w:after="240" w:before="240" w:lineRule="auto"/>
        <w:rPr/>
      </w:pPr>
      <w:r w:rsidDel="00000000" w:rsidR="00000000" w:rsidRPr="00000000">
        <w:rPr>
          <w:rtl w:val="0"/>
        </w:rPr>
        <w:t xml:space="preserve">For instance, AI stabilization methods can be employed to create Cooper pairs with specific wavevectors within nonlinear crystal superconductors, enabling the design of superconducting devices tailored for specific applications. Moreover, this technology can control the size and shape of Cooper pairs within these materials, further expanding the realm of possibilities in superconductivity research.</w:t>
      </w:r>
    </w:p>
    <w:p w:rsidR="00000000" w:rsidDel="00000000" w:rsidP="00000000" w:rsidRDefault="00000000" w:rsidRPr="00000000" w14:paraId="0000001E">
      <w:pPr>
        <w:spacing w:after="240" w:before="240" w:lineRule="auto"/>
        <w:rPr/>
      </w:pPr>
      <w:r w:rsidDel="00000000" w:rsidR="00000000" w:rsidRPr="00000000">
        <w:rPr>
          <w:rtl w:val="0"/>
        </w:rPr>
        <w:t xml:space="preserve">The integration of AI-stabilized nonlinear crystal superconductors into quantum systems promises to revolutionize the field of superconductivity and opens doors to innovative applications across various industries.</w:t>
      </w:r>
    </w:p>
    <w:p w:rsidR="00000000" w:rsidDel="00000000" w:rsidP="00000000" w:rsidRDefault="00000000" w:rsidRPr="00000000" w14:paraId="0000001F">
      <w:pPr>
        <w:spacing w:after="240" w:before="240" w:lineRule="auto"/>
        <w:rPr/>
      </w:pPr>
      <w:r w:rsidDel="00000000" w:rsidR="00000000" w:rsidRPr="00000000">
        <w:rPr>
          <w:i w:val="1"/>
          <w:rtl w:val="0"/>
        </w:rPr>
        <w:t xml:space="preserve">Conclusion:</w:t>
      </w:r>
      <w:r w:rsidDel="00000000" w:rsidR="00000000" w:rsidRPr="00000000">
        <w:rPr>
          <w:rtl w:val="0"/>
        </w:rPr>
        <w:t xml:space="preserve"> AI-Stabilized Nonlinear Crystal Superconductors represent a promising avenue for advancing superconductivity research and applications. By merging nonlinear crystal materials with AI-driven control mechanisms, this technology has the potential to transform the landscape of superconducting materials and devices, ushering in an era of unprecedented capabilities and possibilities.</w:t>
      </w:r>
    </w:p>
    <w:p w:rsidR="00000000" w:rsidDel="00000000" w:rsidP="00000000" w:rsidRDefault="00000000" w:rsidRPr="00000000" w14:paraId="00000020">
      <w:pPr>
        <w:spacing w:after="240" w:before="240" w:lineRule="auto"/>
        <w:rPr/>
      </w:pPr>
      <w:r w:rsidDel="00000000" w:rsidR="00000000" w:rsidRPr="00000000">
        <w:rPr>
          <w:i w:val="1"/>
          <w:rtl w:val="0"/>
        </w:rPr>
        <w:t xml:space="preserve">Availability:</w:t>
      </w:r>
      <w:r w:rsidDel="00000000" w:rsidR="00000000" w:rsidRPr="00000000">
        <w:rPr>
          <w:rtl w:val="0"/>
        </w:rPr>
        <w:t xml:space="preserve"> The integration of AI-stabilized nonlinear crystal superconductors into research and industry applications requires collaborative efforts between quantum researchers, material scientists, and technology developers. This specification document serves as a catalyst for exploring the potential of this groundbreaking technology in the realm of superconductivity and beyond.</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