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**Advanced Antimatter Creation Control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Advanced Antimatter Creation Control System is a cutting-edge solution designed to facilitate the controlled production of antimatter, specifically focusing on the creation of antimatter particles, such as positrons. This control system harnesses the principles of pair production, particularly in the form of Spontaneous Parametric Down-Conversion (SPDC) within nonlinear crystals. This document outlines the essential specifications and features of this control system.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**System Overview:**</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Advanced Antimatter Creation Control System is engineered for precise antimatter generation. The system incorporates several components and functionalities to ensure the efficient production of positrons using nonlinear crystals.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**Components:**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 **Antimatter Production Core:** The central component for antimatter production, housing equipment and materials necessary for the creation of positrons. It includes nonlinear crystals, target materials, and laser systems for particle creation.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**Control Interface:** A user-friendly graphical interface that allows operators to manage and monitor the antimatter production process within the nonlinear crystals. This interface provides real-time data and control options for precision.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 **Particle Control Lasers:** Advanced laser systems designed for particle creation and manipulation within nonlinear crystals, enabling the precise control of positron generation.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4. **Safety and Security Measures:** Robust safety interlocks, emergency shutdown protocols, and containment systems to prevent antimatter leakage and ensure the safety of personnel and the environment.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**Functionalities:**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 **Positron Generation:** The system enables the controlled creation of positrons using nonlinear crystals through processes analogous to pair production, particularly SPDC. This includes the generation of positron-electron pairs within the nonlinear crystals using high-energy lasers.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2. **Particle Control Lasers:** Advanced laser systems are used for the controlled manipulation of particles during the positron creation process within the nonlinear crystals, ensuring precise control and optimization of the antimatter production process.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3. **Real-time Monitoring:** Operators can monitor the production process in real-time, assessing the progress and ensuring safety throughout the operation within nonlinear crystals.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4. **Energy Conversion:** The system offers options for converting antimatter into energy through matter-antimatter annihilation processes within the nonlinear crystals, allowing for energy generation applications.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5. **Data Collection and Analysis:** Data from the antimatter creation process within nonlinear crystals is collected and analyzed to improve efficiency and gain insights into fundamental physics.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**Requirements:**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1. **Precision and Accuracy:** The system must provide high precision and accuracy in antimatter production within nonlinear crystals and control, ensuring reliable and repeatable results.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2. **Safety and Security:** Robust containment systems and safety measures are imperative within nonlinear crystals to prevent antimatter leakage and ensure the safety of personnel and the environment.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3. **Efficiency:** The system within nonlinear crystals should be optimized for efficient positron production to conserve resources and energy.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4. **Scalability:** It should be designed with scalability in mind, allowing for adjustments and expansions to meet varying positron production needs.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5. **Compliance:** The system within nonlinear crystals should adhere to safety and regulatory standards governing antimatter handling.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**Antimatter Production Processes within Nonlinear Crystals:**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Advanced Antimatter Creation Control System utilizes nonlinear crystals to facilitate the creation of positron-electron pairs, a process analogous to pair production. High-energy lasers interact with a target material within the nonlinear crystals, resulting in the generation of a positron and an electron. This process, including SPDC, is efficient and precise, making use of the unique properties of nonlinear crystals to control and optimize antimatter production.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**Pair Production Equation (Photon to Electron and Positron):**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Pair production is a fundamental process in particle physics, particularly in the context of antimatter production. It involves the conversion of a high-energy photon (γ) into an electron (e-) and a positron (e+), represented by the equation: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γ → e- + 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This equation describes the creation of an electron and a positron pair from a single high-energy photon, which is a key process in the generation of antimatter within the nonlinear crystals.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**Frequency Entanglement Packing:**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Within the context of antimatter production using nonlinear crystals, the concept of "Frequency Entanglement Packing" plays a crucial role in optimizing the entanglement of photon pairs. While it is originally associated with photon entanglement, it holds significance for controlling the parameters of the laser source that initiates the positron generation process. This concept can be described as follows: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**Max Packing (Actuator Frequency):** This refers to the maximum entanglement achieved for each individual frequency per actuator within the nonlinear crystals. It represents the highest degree of entanglement attainable for a single frequency channel, optimizing the laser source for positron production.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**Multiple Frequencies per Actuator:** The system within nonlinear crystals allows multiple frequencies to be generated by each actuator. This means that each actuator can contribute to the production of positrons at different energy levels simultaneously.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**Multiple Packing Ranges Separated by Frequency:** The control system within nonlinear crystals facilitates the creation of multiple packing ranges, each dedicated to specific frequency bands. Researchers can fine-tune entanglement parameters within these ranges to optimize the positron generation process.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**Tables:**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**Amount of Entanglement vs. Frequency in Nonlinear Crystals**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Frequency Range | Amount of Entanglement</w:t>
      </w:r>
    </w:p>
    <w:p w:rsidR="00000000" w:rsidDel="00000000" w:rsidP="00000000" w:rsidRDefault="00000000" w:rsidRPr="00000000" w14:paraId="00000048">
      <w:pPr>
        <w:rPr/>
      </w:pPr>
      <w:r w:rsidDel="00000000" w:rsidR="00000000" w:rsidRPr="00000000">
        <w:rPr>
          <w:rtl w:val="0"/>
        </w:rPr>
        <w:t xml:space="preserve">--- | ---</w:t>
      </w:r>
    </w:p>
    <w:p w:rsidR="00000000" w:rsidDel="00000000" w:rsidP="00000000" w:rsidRDefault="00000000" w:rsidRPr="00000000" w14:paraId="00000049">
      <w:pPr>
        <w:rPr/>
      </w:pPr>
      <w:r w:rsidDel="00000000" w:rsidR="00000000" w:rsidRPr="00000000">
        <w:rPr>
          <w:rtl w:val="0"/>
        </w:rPr>
        <w:t xml:space="preserve">Visible and Near-Infrared Frequencies (400 nm - 800 nm) | High</w:t>
      </w:r>
    </w:p>
    <w:p w:rsidR="00000000" w:rsidDel="00000000" w:rsidP="00000000" w:rsidRDefault="00000000" w:rsidRPr="00000000" w14:paraId="0000004A">
      <w:pPr>
        <w:rPr/>
      </w:pPr>
      <w:r w:rsidDel="00000000" w:rsidR="00000000" w:rsidRPr="00000000">
        <w:rPr>
          <w:rtl w:val="0"/>
        </w:rPr>
        <w:t xml:space="preserve">Ultraviolet Frequencies (&lt; 400 nm) | High</w:t>
      </w:r>
    </w:p>
    <w:p w:rsidR="00000000" w:rsidDel="00000000" w:rsidP="00000000" w:rsidRDefault="00000000" w:rsidRPr="00000000" w14:paraId="0000004B">
      <w:pPr>
        <w:rPr/>
      </w:pPr>
      <w:r w:rsidDel="00000000" w:rsidR="00000000" w:rsidRPr="00000000">
        <w:rPr>
          <w:rtl w:val="0"/>
        </w:rPr>
        <w:t xml:space="preserve">Mid-Infrared and Infrared Frequencies (800 nm - 2.5 µm) | Moderate</w:t>
      </w:r>
    </w:p>
    <w:p w:rsidR="00000000" w:rsidDel="00000000" w:rsidP="00000000" w:rsidRDefault="00000000" w:rsidRPr="00000000" w14:paraId="0000004C">
      <w:pPr>
        <w:rPr/>
      </w:pPr>
      <w:r w:rsidDel="00000000" w:rsidR="00000000" w:rsidRPr="00000000">
        <w:rPr>
          <w:rtl w:val="0"/>
        </w:rPr>
        <w:t xml:space="preserve">Far-Infrared and Terahertz Frequencies (2.5 µm - 1 mm) | Moderate to Low</w:t>
      </w:r>
    </w:p>
    <w:p w:rsidR="00000000" w:rsidDel="00000000" w:rsidP="00000000" w:rsidRDefault="00000000" w:rsidRPr="00000000" w14:paraId="0000004D">
      <w:pPr>
        <w:rPr/>
      </w:pPr>
      <w:r w:rsidDel="00000000" w:rsidR="00000000" w:rsidRPr="00000000">
        <w:rPr>
          <w:rtl w:val="0"/>
        </w:rPr>
        <w:t xml:space="preserve">Microwave and Radio Frequencies (1 mm - 100 cm) | Low</w:t>
      </w:r>
    </w:p>
    <w:p w:rsidR="00000000" w:rsidDel="00000000" w:rsidP="00000000" w:rsidRDefault="00000000" w:rsidRPr="00000000" w14:paraId="0000004E">
      <w:pPr>
        <w:rPr/>
      </w:pPr>
      <w:r w:rsidDel="00000000" w:rsidR="00000000" w:rsidRPr="00000000">
        <w:rPr>
          <w:rtl w:val="0"/>
        </w:rPr>
        <w:t xml:space="preserve">Terahertz Frequencies (1 THz - 10 THz) | Very High</w:t>
      </w:r>
    </w:p>
    <w:p w:rsidR="00000000" w:rsidDel="00000000" w:rsidP="00000000" w:rsidRDefault="00000000" w:rsidRPr="00000000" w14:paraId="0000004F">
      <w:pPr>
        <w:rPr/>
      </w:pPr>
      <w:r w:rsidDel="00000000" w:rsidR="00000000" w:rsidRPr="00000000">
        <w:rPr>
          <w:rtl w:val="0"/>
        </w:rPr>
        <w:t xml:space="preserve">Optical Frequencies (Hundreds of THz) | Very High</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**Entanglement between Atomic Spins in Trapped Ions vs. Frequency**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Experiment | Ion Species | Frequency (MHz) | Ent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anglement Fidelity</w:t>
      </w:r>
    </w:p>
    <w:p w:rsidR="00000000" w:rsidDel="00000000" w:rsidP="00000000" w:rsidRDefault="00000000" w:rsidRPr="00000000" w14:paraId="00000056">
      <w:pPr>
        <w:rPr/>
      </w:pPr>
      <w:r w:rsidDel="00000000" w:rsidR="00000000" w:rsidRPr="00000000">
        <w:rPr>
          <w:rtl w:val="0"/>
        </w:rPr>
        <w:t xml:space="preserve">--- | --- | --- | ---</w:t>
      </w:r>
    </w:p>
    <w:p w:rsidR="00000000" w:rsidDel="00000000" w:rsidP="00000000" w:rsidRDefault="00000000" w:rsidRPr="00000000" w14:paraId="00000057">
      <w:pPr>
        <w:rPr/>
      </w:pPr>
      <w:r w:rsidDel="00000000" w:rsidR="00000000" w:rsidRPr="00000000">
        <w:rPr>
          <w:rtl w:val="0"/>
        </w:rPr>
        <w:t xml:space="preserve">NIST | Yb+ | 12.6 | 0.998</w:t>
      </w:r>
    </w:p>
    <w:p w:rsidR="00000000" w:rsidDel="00000000" w:rsidP="00000000" w:rsidRDefault="00000000" w:rsidRPr="00000000" w14:paraId="00000058">
      <w:pPr>
        <w:rPr/>
      </w:pPr>
      <w:r w:rsidDel="00000000" w:rsidR="00000000" w:rsidRPr="00000000">
        <w:rPr>
          <w:rtl w:val="0"/>
        </w:rPr>
        <w:t xml:space="preserve">IonQ | Yb+ | 12.6 | 0.999</w:t>
      </w:r>
    </w:p>
    <w:p w:rsidR="00000000" w:rsidDel="00000000" w:rsidP="00000000" w:rsidRDefault="00000000" w:rsidRPr="00000000" w14:paraId="00000059">
      <w:pPr>
        <w:rPr/>
      </w:pPr>
      <w:r w:rsidDel="00000000" w:rsidR="00000000" w:rsidRPr="00000000">
        <w:rPr>
          <w:rtl w:val="0"/>
        </w:rPr>
        <w:t xml:space="preserve">Quantum Computing Inc. | Yb+ | 12.6 | 0.999</w:t>
      </w:r>
    </w:p>
    <w:p w:rsidR="00000000" w:rsidDel="00000000" w:rsidP="00000000" w:rsidRDefault="00000000" w:rsidRPr="00000000" w14:paraId="0000005A">
      <w:pPr>
        <w:rPr/>
      </w:pPr>
      <w:r w:rsidDel="00000000" w:rsidR="00000000" w:rsidRPr="00000000">
        <w:rPr>
          <w:rtl w:val="0"/>
        </w:rPr>
        <w:t xml:space="preserve">University of Innsbruck | Ca+ | 433 | 0.997</w:t>
      </w:r>
    </w:p>
    <w:p w:rsidR="00000000" w:rsidDel="00000000" w:rsidP="00000000" w:rsidRDefault="00000000" w:rsidRPr="00000000" w14:paraId="0000005B">
      <w:pPr>
        <w:rPr/>
      </w:pPr>
      <w:r w:rsidDel="00000000" w:rsidR="00000000" w:rsidRPr="00000000">
        <w:rPr>
          <w:rtl w:val="0"/>
        </w:rPr>
        <w:t xml:space="preserve">University of Sussex | Sr+ | 422 | 0.998</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**Entanglement between Superconducting Qubits in Circuit QED vs. Frequency**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Experiment | Qubit Type | Frequency (GHz) | Entanglement Fidelity</w:t>
      </w:r>
    </w:p>
    <w:p w:rsidR="00000000" w:rsidDel="00000000" w:rsidP="00000000" w:rsidRDefault="00000000" w:rsidRPr="00000000" w14:paraId="00000060">
      <w:pPr>
        <w:rPr/>
      </w:pPr>
      <w:r w:rsidDel="00000000" w:rsidR="00000000" w:rsidRPr="00000000">
        <w:rPr>
          <w:rtl w:val="0"/>
        </w:rPr>
        <w:t xml:space="preserve">--- | --- | --- | ---</w:t>
      </w:r>
    </w:p>
    <w:p w:rsidR="00000000" w:rsidDel="00000000" w:rsidP="00000000" w:rsidRDefault="00000000" w:rsidRPr="00000000" w14:paraId="00000061">
      <w:pPr>
        <w:rPr/>
      </w:pPr>
      <w:r w:rsidDel="00000000" w:rsidR="00000000" w:rsidRPr="00000000">
        <w:rPr>
          <w:rtl w:val="0"/>
        </w:rPr>
        <w:t xml:space="preserve">Google AI | Transmon | 5.4 | 0.999</w:t>
      </w:r>
    </w:p>
    <w:p w:rsidR="00000000" w:rsidDel="00000000" w:rsidP="00000000" w:rsidRDefault="00000000" w:rsidRPr="00000000" w14:paraId="00000062">
      <w:pPr>
        <w:rPr/>
      </w:pPr>
      <w:r w:rsidDel="00000000" w:rsidR="00000000" w:rsidRPr="00000000">
        <w:rPr>
          <w:rtl w:val="0"/>
        </w:rPr>
        <w:t xml:space="preserve">IBM | Transmon | 7.1 | 0.997</w:t>
      </w:r>
    </w:p>
    <w:p w:rsidR="00000000" w:rsidDel="00000000" w:rsidP="00000000" w:rsidRDefault="00000000" w:rsidRPr="00000000" w14:paraId="00000063">
      <w:pPr>
        <w:rPr/>
      </w:pPr>
      <w:r w:rsidDel="00000000" w:rsidR="00000000" w:rsidRPr="00000000">
        <w:rPr>
          <w:rtl w:val="0"/>
        </w:rPr>
        <w:t xml:space="preserve">Rigetti Computing | Transmon | 7.4 | 0.998</w:t>
      </w:r>
    </w:p>
    <w:p w:rsidR="00000000" w:rsidDel="00000000" w:rsidP="00000000" w:rsidRDefault="00000000" w:rsidRPr="00000000" w14:paraId="00000064">
      <w:pPr>
        <w:rPr/>
      </w:pPr>
      <w:r w:rsidDel="00000000" w:rsidR="00000000" w:rsidRPr="00000000">
        <w:rPr>
          <w:rtl w:val="0"/>
        </w:rPr>
        <w:t xml:space="preserve">ETH Zurich | Transmon | 5.4 | 0.999</w:t>
      </w:r>
    </w:p>
    <w:p w:rsidR="00000000" w:rsidDel="00000000" w:rsidP="00000000" w:rsidRDefault="00000000" w:rsidRPr="00000000" w14:paraId="00000065">
      <w:pPr>
        <w:rPr/>
      </w:pPr>
      <w:r w:rsidDel="00000000" w:rsidR="00000000" w:rsidRPr="00000000">
        <w:rPr>
          <w:rtl w:val="0"/>
        </w:rPr>
        <w:t xml:space="preserve">University of California, Berkeley | Fluxonium | 5.1 | 0.998</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**Entanglement between a Photon and an Atom in Cavity QED vs. Frequency**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Experiment | Atom Species | Frequency (GHz) | Entanglement Fidelity</w:t>
      </w:r>
    </w:p>
    <w:p w:rsidR="00000000" w:rsidDel="00000000" w:rsidP="00000000" w:rsidRDefault="00000000" w:rsidRPr="00000000" w14:paraId="0000006A">
      <w:pPr>
        <w:rPr/>
      </w:pPr>
      <w:r w:rsidDel="00000000" w:rsidR="00000000" w:rsidRPr="00000000">
        <w:rPr>
          <w:rtl w:val="0"/>
        </w:rPr>
        <w:t xml:space="preserve">--- | --- | --- | ---</w:t>
      </w:r>
    </w:p>
    <w:p w:rsidR="00000000" w:rsidDel="00000000" w:rsidP="00000000" w:rsidRDefault="00000000" w:rsidRPr="00000000" w14:paraId="0000006B">
      <w:pPr>
        <w:rPr/>
      </w:pPr>
      <w:r w:rsidDel="00000000" w:rsidR="00000000" w:rsidRPr="00000000">
        <w:rPr>
          <w:rtl w:val="0"/>
        </w:rPr>
        <w:t xml:space="preserve">ETH Zurich | Rubidium | 7.8 | 0.995</w:t>
      </w:r>
    </w:p>
    <w:p w:rsidR="00000000" w:rsidDel="00000000" w:rsidP="00000000" w:rsidRDefault="00000000" w:rsidRPr="00000000" w14:paraId="0000006C">
      <w:pPr>
        <w:rPr/>
      </w:pPr>
      <w:r w:rsidDel="00000000" w:rsidR="00000000" w:rsidRPr="00000000">
        <w:rPr>
          <w:rtl w:val="0"/>
        </w:rPr>
        <w:t xml:space="preserve">University of Chicago | Cesium | 6.8 | 0.997</w:t>
      </w:r>
    </w:p>
    <w:p w:rsidR="00000000" w:rsidDel="00000000" w:rsidP="00000000" w:rsidRDefault="00000000" w:rsidRPr="00000000" w14:paraId="0000006D">
      <w:pPr>
        <w:rPr/>
      </w:pPr>
      <w:r w:rsidDel="00000000" w:rsidR="00000000" w:rsidRPr="00000000">
        <w:rPr>
          <w:rtl w:val="0"/>
        </w:rPr>
        <w:t xml:space="preserve">Harvard University | Rubidium | 7.8 | 0.998</w:t>
      </w:r>
    </w:p>
    <w:p w:rsidR="00000000" w:rsidDel="00000000" w:rsidP="00000000" w:rsidRDefault="00000000" w:rsidRPr="00000000" w14:paraId="0000006E">
      <w:pPr>
        <w:rPr/>
      </w:pPr>
      <w:r w:rsidDel="00000000" w:rsidR="00000000" w:rsidRPr="00000000">
        <w:rPr>
          <w:rtl w:val="0"/>
        </w:rPr>
        <w:t xml:space="preserve">University of Innsbruck | Calcium | 433 | 0.996</w:t>
      </w:r>
    </w:p>
    <w:p w:rsidR="00000000" w:rsidDel="00000000" w:rsidP="00000000" w:rsidRDefault="00000000" w:rsidRPr="00000000" w14:paraId="0000006F">
      <w:pPr>
        <w:rPr/>
      </w:pPr>
      <w:r w:rsidDel="00000000" w:rsidR="00000000" w:rsidRPr="00000000">
        <w:rPr>
          <w:rtl w:val="0"/>
        </w:rPr>
        <w:t xml:space="preserve">University of Copenhagen | Strontium | 422 | 0.997</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**Entanglement between Two Electrons in a Quantum Dot vs. Frequency**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Experiment | Frequency (THz) | Entanglement Fidelity</w:t>
      </w:r>
    </w:p>
    <w:p w:rsidR="00000000" w:rsidDel="00000000" w:rsidP="00000000" w:rsidRDefault="00000000" w:rsidRPr="00000000" w14:paraId="00000074">
      <w:pPr>
        <w:rPr/>
      </w:pPr>
      <w:r w:rsidDel="00000000" w:rsidR="00000000" w:rsidRPr="00000000">
        <w:rPr>
          <w:rtl w:val="0"/>
        </w:rPr>
        <w:t xml:space="preserve">--- | --- | ---</w:t>
      </w:r>
    </w:p>
    <w:p w:rsidR="00000000" w:rsidDel="00000000" w:rsidP="00000000" w:rsidRDefault="00000000" w:rsidRPr="00000000" w14:paraId="00000075">
      <w:pPr>
        <w:rPr/>
      </w:pPr>
      <w:r w:rsidDel="00000000" w:rsidR="00000000" w:rsidRPr="00000000">
        <w:rPr>
          <w:rtl w:val="0"/>
        </w:rPr>
        <w:t xml:space="preserve">Delft University of Technology | 1.6 | 0.995</w:t>
      </w:r>
    </w:p>
    <w:p w:rsidR="00000000" w:rsidDel="00000000" w:rsidP="00000000" w:rsidRDefault="00000000" w:rsidRPr="00000000" w14:paraId="00000076">
      <w:pPr>
        <w:rPr/>
      </w:pPr>
      <w:r w:rsidDel="00000000" w:rsidR="00000000" w:rsidRPr="00000000">
        <w:rPr>
          <w:rtl w:val="0"/>
        </w:rPr>
        <w:t xml:space="preserve">University of Basel | 1.8 | 0.997</w:t>
      </w:r>
    </w:p>
    <w:p w:rsidR="00000000" w:rsidDel="00000000" w:rsidP="00000000" w:rsidRDefault="00000000" w:rsidRPr="00000000" w14:paraId="00000077">
      <w:pPr>
        <w:rPr/>
      </w:pPr>
      <w:r w:rsidDel="00000000" w:rsidR="00000000" w:rsidRPr="00000000">
        <w:rPr>
          <w:rtl w:val="0"/>
        </w:rPr>
        <w:t xml:space="preserve">University of Tokyo | 2.0 | 0.998</w:t>
      </w:r>
    </w:p>
    <w:p w:rsidR="00000000" w:rsidDel="00000000" w:rsidP="00000000" w:rsidRDefault="00000000" w:rsidRPr="00000000" w14:paraId="00000078">
      <w:pPr>
        <w:rPr/>
      </w:pPr>
      <w:r w:rsidDel="00000000" w:rsidR="00000000" w:rsidRPr="00000000">
        <w:rPr>
          <w:rtl w:val="0"/>
        </w:rPr>
        <w:t xml:space="preserve">University of California, Berkeley | 2.2 | 0.999</w:t>
      </w:r>
    </w:p>
    <w:p w:rsidR="00000000" w:rsidDel="00000000" w:rsidP="00000000" w:rsidRDefault="00000000" w:rsidRPr="00000000" w14:paraId="00000079">
      <w:pPr>
        <w:rPr/>
      </w:pPr>
      <w:r w:rsidDel="00000000" w:rsidR="00000000" w:rsidRPr="00000000">
        <w:rPr>
          <w:rtl w:val="0"/>
        </w:rPr>
        <w:t xml:space="preserve">University of Cambridge | 2.4 | 0.999</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**Entanglement between Two Photons in a Waveguide vs. Frequency**</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Experiment | Frequency (GHz) | Entanglement Fidelity | Wavelength Range</w:t>
      </w:r>
    </w:p>
    <w:p w:rsidR="00000000" w:rsidDel="00000000" w:rsidP="00000000" w:rsidRDefault="00000000" w:rsidRPr="00000000" w14:paraId="0000007E">
      <w:pPr>
        <w:rPr/>
      </w:pPr>
      <w:r w:rsidDel="00000000" w:rsidR="00000000" w:rsidRPr="00000000">
        <w:rPr>
          <w:rtl w:val="0"/>
        </w:rPr>
        <w:t xml:space="preserve">--- | --- | --- | ---</w:t>
      </w:r>
    </w:p>
    <w:p w:rsidR="00000000" w:rsidDel="00000000" w:rsidP="00000000" w:rsidRDefault="00000000" w:rsidRPr="00000000" w14:paraId="0000007F">
      <w:pPr>
        <w:rPr/>
      </w:pPr>
      <w:r w:rsidDel="00000000" w:rsidR="00000000" w:rsidRPr="00000000">
        <w:rPr>
          <w:rtl w:val="0"/>
        </w:rPr>
        <w:t xml:space="preserve">University of Toronto | 12.6 | 0.99 | 1460 nm - 1560 nm</w:t>
      </w:r>
    </w:p>
    <w:p w:rsidR="00000000" w:rsidDel="00000000" w:rsidP="00000000" w:rsidRDefault="00000000" w:rsidRPr="00000000" w14:paraId="00000080">
      <w:pPr>
        <w:rPr/>
      </w:pPr>
      <w:r w:rsidDel="00000000" w:rsidR="00000000" w:rsidRPr="00000000">
        <w:rPr>
          <w:rtl w:val="0"/>
        </w:rPr>
        <w:t xml:space="preserve">National Institute of Standards and Technology | 193.1 | 0.998 | 1550 nm</w:t>
      </w:r>
    </w:p>
    <w:p w:rsidR="00000000" w:rsidDel="00000000" w:rsidP="00000000" w:rsidRDefault="00000000" w:rsidRPr="00000000" w14:paraId="00000081">
      <w:pPr>
        <w:rPr/>
      </w:pPr>
      <w:r w:rsidDel="00000000" w:rsidR="00000000" w:rsidRPr="00000000">
        <w:rPr>
          <w:rtl w:val="0"/>
        </w:rPr>
        <w:t xml:space="preserve">Delft University of Technology | 193.1 | 0.999 | 1550 nm</w:t>
      </w:r>
    </w:p>
    <w:p w:rsidR="00000000" w:rsidDel="00000000" w:rsidP="00000000" w:rsidRDefault="00000000" w:rsidRPr="00000000" w14:paraId="00000082">
      <w:pPr>
        <w:rPr/>
      </w:pPr>
      <w:r w:rsidDel="00000000" w:rsidR="00000000" w:rsidRPr="00000000">
        <w:rPr>
          <w:rtl w:val="0"/>
        </w:rPr>
        <w:t xml:space="preserve">University of Innsbruck | 405 | 0.997 | 780 nm</w:t>
      </w:r>
    </w:p>
    <w:p w:rsidR="00000000" w:rsidDel="00000000" w:rsidP="00000000" w:rsidRDefault="00000000" w:rsidRPr="00000000" w14:paraId="00000083">
      <w:pPr>
        <w:rPr/>
      </w:pPr>
      <w:r w:rsidDel="00000000" w:rsidR="00000000" w:rsidRPr="00000000">
        <w:rPr>
          <w:rtl w:val="0"/>
        </w:rPr>
        <w:t xml:space="preserve">University of Geneva | 720 | 0.998 | 430 nm</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**Conclusion:**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The Advanced Antimatter Creation Control System, operating with the use of nonlinear crystals, is a groundbreaking solution for the controlled production of antimatter, particularly focusing on positrons. By offering precision, safety, and efficiency, it facilitates the creation of antimatter particles within nonlinear crystals for a wide range of scientific and practical applications, including fundamental physics research and energy production. This document outlines the core features and requirements of this system, setting the stage for advancements in antimatter science and technology within nonlinear crystals. The antimatter creation process within nonlinear crystals is achieved through processes akin to pair production, specifically Spontaneous Parametric Down-Conversion (SPDC), demonstrating the intricate relationship between entanglement and antimatter production. Pair production, represented by the equation γ → e- + e+, plays a pivotal role in the generation of antimatter within nonlinear crystals.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