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**Alcubierre Warp Drive with Destructive Interference Mechanism**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**Title:** Integration of Destructive Interference in the Alcubierre Warp Drive Framework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**Objective:** To expand upon Miguel Alcubierre's Faster-Than-Light (FTL) warp drive concept by introducing a mechanism based on destructive interference, inspired by the photon-centric framework for universal expansion.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Background**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**Alcubierre Warp Drive:** Proposed by Miguel Alcubierre in 1994, the warp drive concept involves a spacecraft that can achieve FTL travel by contracting space in front of it and expanding space behind it. The ship itself remains in a "warp bubble" and doesn't move within this bubble; instead, space itself is manipulated to achieve effective superluminal speeds.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Fundamental Concepts**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**Destructive Interference of Photons:** As previously detailed, photons, when they overlap, can exhibit constructive or destructive interference. In cases of destructive interference, the combined wave amplitude at a specific point becomes zero, leading to the appearance of darkness, but the energy remains present.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**Energy and Spacetime Curvature:** Any form of energy, including that of photons, has the potential to influence the curvature of spacetime, potentially leading to gravitational effects and manipulations of the spacetime fabric.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Proposed Model**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**Photon Field Generation:** For the Alcubierre warp drive to operate under this model, it would require a mechanism to generate a vast field of high-energy photons, likely through controlled matter-antimatter annihilation processes.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**Localized Destructive Interference:** Employ technology or a mechanism that induces localized destructive interference within the generated photon field. This interference would create regions where the energy is retained, but the combined wave amplitude is zero. These regions represent intense pockets of energy.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**Warp Bubble Formation:** Use these intense energy pockets to manipulate spacetime, contracting it in front of the spacecraft and expanding it behind. The spacecraft remains within a stable "warp bubble", with spacetime moving around it. The destructive interference patterns play a critical role in achieving the necessary spacetime curvature for the warp effect.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Predictions and Testability**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**Photon Field Visualization:** Advanced sensors or imaging technologies might be able to visualize or detect the photon field and the patterns of destructive interference.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**Spacetime Manipulation Metrics:** Instruments designed to measure spacetime curvature could verify the warping effect as the spacecraft operates the drive.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**FTL Verification:** Through both onboard measurements and external observations, verify that the spacecraft achieves effective FTL speeds when the drive operates.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**5. Potential Challenges**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**Energy Requirements:** The energy required for generating the photon field, especially through matter-antimatter annihilation, might be immense.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**Stability of the Warp Bubble:** Ensuring the stability of the warp bubble amidst the intense energy pockets and spacetime manipulations could pose technical and theoretical challenges.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**Safety Considerations:** The presence of high-energy photons and their potential interactions with other matter or radiation could lead to unforeseen hazards.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**6. Conclusion**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Incorporating the mechanism of destructive interference into the Alcubierre warp drive concept offers a novel approach to FTL travel. By utilizing the intense energy pockets resulting from interference, this model aims to achieve the necessary spacetime curvature for effective warp drive operation.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