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cu3y1lcqg66" w:id="0"/>
      <w:bookmarkEnd w:id="0"/>
      <w:r w:rsidDel="00000000" w:rsidR="00000000" w:rsidRPr="00000000">
        <w:rPr>
          <w:b w:val="1"/>
          <w:sz w:val="46"/>
          <w:szCs w:val="46"/>
          <w:rtl w:val="0"/>
        </w:rPr>
        <w:t xml:space="preserve">Loop Quantum &amp; String Gravity Equivalence, Matter-Antimatter Circuits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prvjym0pl9c"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specification document outlines the concept of Loop Quantum Gravity (LQG) Matter-Antimatter Circuits that involve entangled particles created through pair production, specifically using Spontaneous Parametric Down-Conversion (SPDC), and the annihilation of positrons and electrons from photons in nonlinear crystals. Additionally, it discusses the mathematical formulation of the field strength tensor (F) in LQG and its relation to the entangled loops.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r748ihyt03gl" w:id="2"/>
      <w:bookmarkEnd w:id="2"/>
      <w:r w:rsidDel="00000000" w:rsidR="00000000" w:rsidRPr="00000000">
        <w:rPr>
          <w:b w:val="1"/>
          <w:sz w:val="34"/>
          <w:szCs w:val="34"/>
          <w:rtl w:val="0"/>
        </w:rPr>
        <w:t xml:space="preserve">2. Background</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giqlguhnrl4n" w:id="3"/>
      <w:bookmarkEnd w:id="3"/>
      <w:r w:rsidDel="00000000" w:rsidR="00000000" w:rsidRPr="00000000">
        <w:rPr>
          <w:b w:val="1"/>
          <w:color w:val="000000"/>
          <w:sz w:val="26"/>
          <w:szCs w:val="26"/>
          <w:rtl w:val="0"/>
        </w:rPr>
        <w:t xml:space="preserve">2.1 Loop Quantum Gravity (LQG)</w:t>
      </w:r>
    </w:p>
    <w:p w:rsidR="00000000" w:rsidDel="00000000" w:rsidP="00000000" w:rsidRDefault="00000000" w:rsidRPr="00000000" w14:paraId="00000006">
      <w:pPr>
        <w:spacing w:after="240" w:before="240" w:lineRule="auto"/>
        <w:rPr/>
      </w:pPr>
      <w:r w:rsidDel="00000000" w:rsidR="00000000" w:rsidRPr="00000000">
        <w:rPr>
          <w:rtl w:val="0"/>
        </w:rPr>
        <w:t xml:space="preserve">Loop Quantum Gravity is a theoretical framework in the field of quantum gravity that aims to reconcile general relativity and quantum mechanics. LQG describes space-time as a discrete structure composed of interconnected loops, offering a quantum description of gravity.</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litc62j69ip5" w:id="4"/>
      <w:bookmarkEnd w:id="4"/>
      <w:r w:rsidDel="00000000" w:rsidR="00000000" w:rsidRPr="00000000">
        <w:rPr>
          <w:b w:val="1"/>
          <w:color w:val="000000"/>
          <w:sz w:val="26"/>
          <w:szCs w:val="26"/>
          <w:rtl w:val="0"/>
        </w:rPr>
        <w:t xml:space="preserve">2.2 Matter-Antimatter Circuits</w:t>
      </w:r>
    </w:p>
    <w:p w:rsidR="00000000" w:rsidDel="00000000" w:rsidP="00000000" w:rsidRDefault="00000000" w:rsidRPr="00000000" w14:paraId="00000008">
      <w:pPr>
        <w:spacing w:after="240" w:before="240" w:lineRule="auto"/>
        <w:rPr/>
      </w:pPr>
      <w:r w:rsidDel="00000000" w:rsidR="00000000" w:rsidRPr="00000000">
        <w:rPr>
          <w:rtl w:val="0"/>
        </w:rPr>
        <w:t xml:space="preserve">Matter-antimatter circuits involve the controlled creation and annihilation of particle-antiparticle pairs. This process has applications in various fields, including energy production and quantum information processing.</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vaqpvh5mrgy4" w:id="5"/>
      <w:bookmarkEnd w:id="5"/>
      <w:r w:rsidDel="00000000" w:rsidR="00000000" w:rsidRPr="00000000">
        <w:rPr>
          <w:b w:val="1"/>
          <w:color w:val="000000"/>
          <w:sz w:val="26"/>
          <w:szCs w:val="26"/>
          <w:rtl w:val="0"/>
        </w:rPr>
        <w:t xml:space="preserve">2.3 Pair Production</w:t>
      </w:r>
    </w:p>
    <w:p w:rsidR="00000000" w:rsidDel="00000000" w:rsidP="00000000" w:rsidRDefault="00000000" w:rsidRPr="00000000" w14:paraId="0000000A">
      <w:pPr>
        <w:spacing w:after="240" w:before="240" w:lineRule="auto"/>
        <w:rPr/>
      </w:pPr>
      <w:r w:rsidDel="00000000" w:rsidR="00000000" w:rsidRPr="00000000">
        <w:rPr>
          <w:rtl w:val="0"/>
        </w:rPr>
        <w:t xml:space="preserve">Pair production is a fundamental process in quantum field theory where a photon's energy is converted into a particle-antiparticle pair, such as an electron and positron.</w:t>
      </w:r>
    </w:p>
    <w:p w:rsidR="00000000" w:rsidDel="00000000" w:rsidP="00000000" w:rsidRDefault="00000000" w:rsidRPr="00000000" w14:paraId="0000000B">
      <w:pPr>
        <w:jc w:val="center"/>
        <w:rPr/>
      </w:pPr>
      <m:oMath>
        <m:r>
          <w:rPr/>
          <m:t xml:space="preserve">γ </m:t>
        </m:r>
        <m:r>
          <w:rPr/>
          <m:t>→</m:t>
        </m:r>
        <m:r>
          <w:rPr/>
          <m:t xml:space="preserve"> e⁺ + e⁻</m:t>
        </m:r>
      </m:oMath>
      <w:r w:rsidDel="00000000" w:rsidR="00000000" w:rsidRPr="00000000">
        <w:rPr>
          <w:rtl w:val="0"/>
        </w:rPr>
        <w:t xml:space="preserve"> </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8h1cdokpcmo5" w:id="6"/>
      <w:bookmarkEnd w:id="6"/>
      <w:r w:rsidDel="00000000" w:rsidR="00000000" w:rsidRPr="00000000">
        <w:rPr>
          <w:b w:val="1"/>
          <w:color w:val="000000"/>
          <w:sz w:val="26"/>
          <w:szCs w:val="26"/>
          <w:rtl w:val="0"/>
        </w:rPr>
        <w:t xml:space="preserve">2.4 Spontaneous Parametric Down-Conversion (SPDC)</w:t>
      </w:r>
    </w:p>
    <w:p w:rsidR="00000000" w:rsidDel="00000000" w:rsidP="00000000" w:rsidRDefault="00000000" w:rsidRPr="00000000" w14:paraId="0000000D">
      <w:pPr>
        <w:spacing w:after="240" w:before="240" w:lineRule="auto"/>
        <w:rPr/>
      </w:pPr>
      <w:r w:rsidDel="00000000" w:rsidR="00000000" w:rsidRPr="00000000">
        <w:rPr>
          <w:rtl w:val="0"/>
        </w:rPr>
        <w:t xml:space="preserve">SPDC is a quantum optics process in which a photon is split into two entangled photons with different polarization states, called signal and idler photons.</w:t>
      </w:r>
    </w:p>
    <w:p w:rsidR="00000000" w:rsidDel="00000000" w:rsidP="00000000" w:rsidRDefault="00000000" w:rsidRPr="00000000" w14:paraId="0000000E">
      <w:pPr>
        <w:jc w:val="center"/>
        <w:rPr/>
      </w:pPr>
      <m:oMath>
        <m:r>
          <w:rPr/>
          <m:t xml:space="preserve">γ → e⁺ + e⁻ </m:t>
        </m:r>
        <m:r>
          <w:rPr/>
          <m:t>↔</m:t>
        </m:r>
        <m:r>
          <w:rPr/>
          <m:t xml:space="preserve"> γ⁺ + γ⁻</m:t>
        </m:r>
      </m:oMath>
      <w:r w:rsidDel="00000000" w:rsidR="00000000" w:rsidRPr="00000000">
        <w:rPr>
          <w:rtl w:val="0"/>
        </w:rPr>
        <w:t xml:space="preserve"> </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ujha3wsb62si" w:id="7"/>
      <w:bookmarkEnd w:id="7"/>
      <w:r w:rsidDel="00000000" w:rsidR="00000000" w:rsidRPr="00000000">
        <w:rPr>
          <w:b w:val="1"/>
          <w:sz w:val="34"/>
          <w:szCs w:val="34"/>
          <w:rtl w:val="0"/>
        </w:rPr>
        <w:t xml:space="preserve">3. Loop Quantum Gravity Matter-Antimatter Circuits</w:t>
      </w:r>
    </w:p>
    <w:p w:rsidR="00000000" w:rsidDel="00000000" w:rsidP="00000000" w:rsidRDefault="00000000" w:rsidRPr="00000000" w14:paraId="00000010">
      <w:pPr>
        <w:spacing w:after="240" w:before="240" w:lineRule="auto"/>
        <w:rPr/>
      </w:pPr>
      <w:r w:rsidDel="00000000" w:rsidR="00000000" w:rsidRPr="00000000">
        <w:rPr>
          <w:rtl w:val="0"/>
        </w:rPr>
        <w:t xml:space="preserve">Loop Quantum Gravity Matter-Antimatter Circuits combine the principles of Loop Quantum Gravity with the creation and manipulation of entangled particle pairs.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2foeqad2s0ei" w:id="8"/>
      <w:bookmarkEnd w:id="8"/>
      <w:r w:rsidDel="00000000" w:rsidR="00000000" w:rsidRPr="00000000">
        <w:rPr>
          <w:b w:val="1"/>
          <w:color w:val="000000"/>
          <w:sz w:val="26"/>
          <w:szCs w:val="26"/>
          <w:rtl w:val="0"/>
        </w:rPr>
        <w:t xml:space="preserve">3.1 Components of LQG Matter-Antimatter Circuits</w:t>
      </w:r>
    </w:p>
    <w:p w:rsidR="00000000" w:rsidDel="00000000" w:rsidP="00000000" w:rsidRDefault="00000000" w:rsidRPr="00000000" w14:paraId="00000012">
      <w:pPr>
        <w:spacing w:after="240" w:before="240" w:lineRule="auto"/>
        <w:rPr/>
      </w:pPr>
      <w:r w:rsidDel="00000000" w:rsidR="00000000" w:rsidRPr="00000000">
        <w:rPr>
          <w:rtl w:val="0"/>
        </w:rPr>
        <w:t xml:space="preserve">The following components are integral to the operation of LQG Matter-Antimatter Circuits:</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Nonlinear Crystals</w:t>
      </w:r>
      <w:r w:rsidDel="00000000" w:rsidR="00000000" w:rsidRPr="00000000">
        <w:rPr>
          <w:rtl w:val="0"/>
        </w:rPr>
        <w:t xml:space="preserve">: These crystals are used to implement the SPDC process and convert high-energy photons into entangled pairs of lower-energy photons.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Pair Production Setup</w:t>
      </w:r>
      <w:r w:rsidDel="00000000" w:rsidR="00000000" w:rsidRPr="00000000">
        <w:rPr>
          <w:rtl w:val="0"/>
        </w:rPr>
        <w:t xml:space="preserve">: A system for creating particle-antiparticle pairs, such as electrons and positrons, from high-energy photons.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Particle Detectors</w:t>
      </w:r>
      <w:r w:rsidDel="00000000" w:rsidR="00000000" w:rsidRPr="00000000">
        <w:rPr>
          <w:rtl w:val="0"/>
        </w:rPr>
        <w:t xml:space="preserve">: Instruments for detecting and measuring the created particles and their properties.</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Quantum Gates and Circuits</w:t>
      </w:r>
      <w:r w:rsidDel="00000000" w:rsidR="00000000" w:rsidRPr="00000000">
        <w:rPr>
          <w:rtl w:val="0"/>
        </w:rPr>
        <w:t xml:space="preserve">: Quantum gates and circuits are used to manipulate the entangled particles in various ways.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j4aznui6qct" w:id="9"/>
      <w:bookmarkEnd w:id="9"/>
      <w:r w:rsidDel="00000000" w:rsidR="00000000" w:rsidRPr="00000000">
        <w:rPr>
          <w:b w:val="1"/>
          <w:color w:val="000000"/>
          <w:sz w:val="26"/>
          <w:szCs w:val="26"/>
          <w:rtl w:val="0"/>
        </w:rPr>
        <w:t xml:space="preserve">3.2 Operation</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High-energy photons are generated and directed into the nonlinear crystal.</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In the nonlinear crystal, the SPDC process occurs, splitting the high-energy photons into pairs of entangled photons, one of which is the "signal" and the other is the "idler."</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The signal photons are used in the pair production setup, where they are transformed into particles (e.g., electrons) and their corresponding antiparticles (e.g., positrons).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The created particles are manipulated within the LQG Matter-Antimatter Circuit, and quantum gates and circuits are used to entangle and control their properties.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The circuit may perform various operations, including quantum information processing or energy transfer applications.</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The circuit may include feedback mechanisms to monitor and adjust the system as needed.</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6mirxjcduvjn" w:id="10"/>
      <w:bookmarkEnd w:id="10"/>
      <w:r w:rsidDel="00000000" w:rsidR="00000000" w:rsidRPr="00000000">
        <w:rPr>
          <w:b w:val="1"/>
          <w:color w:val="000000"/>
          <w:sz w:val="26"/>
          <w:szCs w:val="26"/>
          <w:rtl w:val="0"/>
        </w:rPr>
        <w:t xml:space="preserve">3.3 Applications</w:t>
      </w:r>
    </w:p>
    <w:p w:rsidR="00000000" w:rsidDel="00000000" w:rsidP="00000000" w:rsidRDefault="00000000" w:rsidRPr="00000000" w14:paraId="0000001F">
      <w:pPr>
        <w:spacing w:after="240" w:before="240" w:lineRule="auto"/>
        <w:rPr/>
      </w:pPr>
      <w:r w:rsidDel="00000000" w:rsidR="00000000" w:rsidRPr="00000000">
        <w:rPr>
          <w:rtl w:val="0"/>
        </w:rPr>
        <w:t xml:space="preserve">LQG Matter-Antimatter Circuits have several potential applications, including:</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rtl w:val="0"/>
        </w:rPr>
        <w:t xml:space="preserve">Quantum computing and information processing.</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tl w:val="0"/>
        </w:rPr>
        <w:t xml:space="preserve">High-energy particle physics experiments.</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rtl w:val="0"/>
        </w:rPr>
        <w:t xml:space="preserve">Energy production through matter-antimatter annihilation.</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f5f9qn9081ub" w:id="11"/>
      <w:bookmarkEnd w:id="11"/>
      <w:r w:rsidDel="00000000" w:rsidR="00000000" w:rsidRPr="00000000">
        <w:rPr>
          <w:b w:val="1"/>
          <w:color w:val="000000"/>
          <w:sz w:val="26"/>
          <w:szCs w:val="26"/>
          <w:rtl w:val="0"/>
        </w:rPr>
        <w:t xml:space="preserve">3.4 Entanglement Effects</w:t>
      </w:r>
    </w:p>
    <w:p w:rsidR="00000000" w:rsidDel="00000000" w:rsidP="00000000" w:rsidRDefault="00000000" w:rsidRPr="00000000" w14:paraId="00000024">
      <w:pPr>
        <w:spacing w:after="240" w:before="240" w:lineRule="auto"/>
        <w:rPr/>
      </w:pPr>
      <w:r w:rsidDel="00000000" w:rsidR="00000000" w:rsidRPr="00000000">
        <w:rPr>
          <w:rtl w:val="0"/>
        </w:rPr>
        <w:t xml:space="preserve">Entangled positrons and electrons are still attracted to each other, but their entanglement will affect the way they interact. For example, if two entangled positrons and electrons are separated by a large distance, they will still be attracted to each other, even though they cannot communicate with each other at the speed of light. This is because entanglement is a non-local phenomenon, meaning that it is not bound by the speed of light.</w:t>
      </w:r>
    </w:p>
    <w:p w:rsidR="00000000" w:rsidDel="00000000" w:rsidP="00000000" w:rsidRDefault="00000000" w:rsidRPr="00000000" w14:paraId="00000025">
      <w:pPr>
        <w:spacing w:after="240" w:before="240" w:lineRule="auto"/>
        <w:rPr/>
      </w:pPr>
      <w:r w:rsidDel="00000000" w:rsidR="00000000" w:rsidRPr="00000000">
        <w:rPr>
          <w:rtl w:val="0"/>
        </w:rPr>
        <w:t xml:space="preserve">Another way in which entanglement can affect the interaction between positrons and electrons is by changing the probability of annihilation. Annihilation is a process in which a positron and an electron interact to produce two gamma rays. When positrons and electrons are entangled, the probability of annihilation can be either increased or decreased, depending on the nature of the entanglement.</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cqrdarfew15q" w:id="12"/>
      <w:bookmarkEnd w:id="12"/>
      <w:r w:rsidDel="00000000" w:rsidR="00000000" w:rsidRPr="00000000">
        <w:rPr>
          <w:b w:val="1"/>
          <w:sz w:val="34"/>
          <w:szCs w:val="34"/>
          <w:rtl w:val="0"/>
        </w:rPr>
        <w:t xml:space="preserve">4. Mathematical Formulation of Field Strength Tensor (F)</w:t>
      </w:r>
    </w:p>
    <w:p w:rsidR="00000000" w:rsidDel="00000000" w:rsidP="00000000" w:rsidRDefault="00000000" w:rsidRPr="00000000" w14:paraId="00000027">
      <w:pPr>
        <w:spacing w:after="240" w:before="240" w:lineRule="auto"/>
        <w:rPr/>
      </w:pPr>
      <w:r w:rsidDel="00000000" w:rsidR="00000000" w:rsidRPr="00000000">
        <w:rPr>
          <w:rtl w:val="0"/>
        </w:rPr>
        <w:t xml:space="preserve">A mathematical formula for the field strength tensor (F) in Loop Quantum Gravity is still under development. However, one promising approach is to use the spin network representation of spacetime to construct a quantum field theory for the connection.</w:t>
      </w:r>
    </w:p>
    <w:p w:rsidR="00000000" w:rsidDel="00000000" w:rsidP="00000000" w:rsidRDefault="00000000" w:rsidRPr="00000000" w14:paraId="00000028">
      <w:pPr>
        <w:spacing w:after="240" w:before="240" w:lineRule="auto"/>
        <w:rPr/>
      </w:pPr>
      <w:r w:rsidDel="00000000" w:rsidR="00000000" w:rsidRPr="00000000">
        <w:rPr>
          <w:rtl w:val="0"/>
        </w:rPr>
        <w:t xml:space="preserve">In this approach, the field strength tensor F is given by the following formula:</w:t>
      </w:r>
    </w:p>
    <w:p w:rsidR="00000000" w:rsidDel="00000000" w:rsidP="00000000" w:rsidRDefault="00000000" w:rsidRPr="00000000" w14:paraId="00000029">
      <w:pPr>
        <w:spacing w:after="240" w:before="240" w:lineRule="auto"/>
        <w:rPr/>
      </w:pPr>
      <m:oMath>
        <m:r>
          <w:rPr/>
          <m:t xml:space="preserve">F=dA+</m:t>
        </m:r>
        <m:sSup>
          <m:sSupPr>
            <m:ctrlPr>
              <w:rPr/>
            </m:ctrlPr>
          </m:sSupPr>
          <m:e>
            <m:r>
              <w:rPr/>
              <m:t xml:space="preserve">A</m:t>
            </m:r>
          </m:e>
          <m:sup>
            <m:r>
              <w:rPr/>
              <m:t xml:space="preserve">2</m:t>
            </m:r>
          </m:sup>
        </m:sSup>
      </m:oMath>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where A is the connection on the spin network. The connection A is a field that specifies how to parallel transport vectors along the loops of the spin network.</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235u14i0oco3" w:id="13"/>
      <w:bookmarkEnd w:id="13"/>
      <w:r w:rsidDel="00000000" w:rsidR="00000000" w:rsidRPr="00000000">
        <w:rPr>
          <w:b w:val="1"/>
          <w:color w:val="000000"/>
          <w:sz w:val="26"/>
          <w:szCs w:val="26"/>
          <w:rtl w:val="0"/>
        </w:rPr>
        <w:t xml:space="preserve">4.1 Steps for Calculating Field Strength Tensor (F)</w:t>
      </w:r>
    </w:p>
    <w:p w:rsidR="00000000" w:rsidDel="00000000" w:rsidP="00000000" w:rsidRDefault="00000000" w:rsidRPr="00000000" w14:paraId="0000002C">
      <w:pPr>
        <w:spacing w:after="240" w:before="240" w:lineRule="auto"/>
        <w:rPr/>
      </w:pPr>
      <w:r w:rsidDel="00000000" w:rsidR="00000000" w:rsidRPr="00000000">
        <w:rPr>
          <w:rtl w:val="0"/>
        </w:rPr>
        <w:t xml:space="preserve">To calculate the field strength tensor F for a given spacetime geometry in the context of Loop Quantum Gravity, the following steps can be taken:</w:t>
      </w:r>
    </w:p>
    <w:p w:rsidR="00000000" w:rsidDel="00000000" w:rsidP="00000000" w:rsidRDefault="00000000" w:rsidRPr="00000000" w14:paraId="0000002D">
      <w:pPr>
        <w:numPr>
          <w:ilvl w:val="0"/>
          <w:numId w:val="7"/>
        </w:numPr>
        <w:spacing w:after="0" w:afterAutospacing="0" w:before="240" w:lineRule="auto"/>
        <w:ind w:left="720" w:hanging="360"/>
      </w:pPr>
      <w:r w:rsidDel="00000000" w:rsidR="00000000" w:rsidRPr="00000000">
        <w:rPr>
          <w:rtl w:val="0"/>
        </w:rPr>
        <w:t xml:space="preserve">Construct a spin network representation of the spacetime geometry.</w:t>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rtl w:val="0"/>
        </w:rPr>
        <w:t xml:space="preserve">Calculate the connection A on the spin network.</w:t>
      </w:r>
    </w:p>
    <w:p w:rsidR="00000000" w:rsidDel="00000000" w:rsidP="00000000" w:rsidRDefault="00000000" w:rsidRPr="00000000" w14:paraId="0000002F">
      <w:pPr>
        <w:numPr>
          <w:ilvl w:val="0"/>
          <w:numId w:val="7"/>
        </w:numPr>
        <w:spacing w:after="240" w:before="0" w:beforeAutospacing="0" w:lineRule="auto"/>
        <w:ind w:left="720" w:hanging="360"/>
      </w:pPr>
      <w:r w:rsidDel="00000000" w:rsidR="00000000" w:rsidRPr="00000000">
        <w:rPr>
          <w:rtl w:val="0"/>
        </w:rPr>
        <w:t xml:space="preserve">Calculate the field strength tensor F using the formula mentioned above.</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r0zi1mlgw6mi" w:id="14"/>
      <w:bookmarkEnd w:id="14"/>
      <w:r w:rsidDel="00000000" w:rsidR="00000000" w:rsidRPr="00000000">
        <w:rPr>
          <w:b w:val="1"/>
          <w:color w:val="000000"/>
          <w:sz w:val="26"/>
          <w:szCs w:val="26"/>
          <w:rtl w:val="0"/>
        </w:rPr>
        <w:t xml:space="preserve">4.2 Sample Calculation for Entanglement</w:t>
      </w:r>
    </w:p>
    <w:p w:rsidR="00000000" w:rsidDel="00000000" w:rsidP="00000000" w:rsidRDefault="00000000" w:rsidRPr="00000000" w14:paraId="00000031">
      <w:pPr>
        <w:spacing w:after="240" w:before="240" w:lineRule="auto"/>
        <w:rPr/>
      </w:pPr>
      <w:r w:rsidDel="00000000" w:rsidR="00000000" w:rsidRPr="00000000">
        <w:rPr>
          <w:rtl w:val="0"/>
        </w:rPr>
        <w:t xml:space="preserve">Consider a simple spin network with two loops, L1 and L2. The loops L1 and L2 intersect at a point P. The connection A on the spin network is given by the following matrix:</w:t>
      </w:r>
    </w:p>
    <w:p w:rsidR="00000000" w:rsidDel="00000000" w:rsidP="00000000" w:rsidRDefault="00000000" w:rsidRPr="00000000" w14:paraId="00000032">
      <w:pPr>
        <w:spacing w:after="240" w:lineRule="auto"/>
        <w:rPr/>
      </w:pPr>
      <w:r w:rsidDel="00000000" w:rsidR="00000000" w:rsidRPr="00000000">
        <w:rPr>
          <w:rtl w:val="0"/>
        </w:rPr>
        <w:t xml:space="preserve">Consider a specific matrix for the connection A:</w:t>
      </w:r>
    </w:p>
    <w:p w:rsidR="00000000" w:rsidDel="00000000" w:rsidP="00000000" w:rsidRDefault="00000000" w:rsidRPr="00000000" w14:paraId="00000033">
      <w:pPr>
        <w:spacing w:after="240" w:before="240" w:lineRule="auto"/>
        <w:rPr/>
      </w:pPr>
      <m:oMath>
        <m:r>
          <w:rPr/>
          <m:t xml:space="preserve">A=</m:t>
        </m:r>
        <m:d>
          <m:dPr>
            <m:begChr m:val="["/>
            <m:endChr m:val="]"/>
            <m:ctrlPr>
              <w:rPr/>
            </m:ctrlPr>
          </m:dPr>
          <m:e>
            <m:sSubSup>
              <m:sSubSupPr>
                <m:ctrlPr>
                  <w:rPr/>
                </m:ctrlPr>
              </m:sSubSupPr>
              <m:e/>
              <m:sub>
                <m:r>
                  <w:rPr/>
                  <m:t xml:space="preserve">1e⁻</m:t>
                </m:r>
              </m:sub>
              <m:sup>
                <m:r>
                  <w:rPr/>
                  <m:t xml:space="preserve">0</m:t>
                </m:r>
              </m:sup>
            </m:sSubSup>
            <m:r>
              <w:rPr/>
              <m:t xml:space="preserve">   </m:t>
            </m:r>
            <m:sSubSup>
              <m:sSubSupPr>
                <m:ctrlPr>
                  <w:rPr/>
                </m:ctrlPr>
              </m:sSubSupPr>
              <m:e/>
              <m:sub>
                <m:r>
                  <w:rPr/>
                  <m:t xml:space="preserve">0</m:t>
                </m:r>
              </m:sub>
              <m:sup>
                <m:r>
                  <w:rPr/>
                  <m:t xml:space="preserve">1e⁺</m:t>
                </m:r>
              </m:sup>
            </m:sSubSup>
            <m:r>
              <w:rPr/>
              <m:t xml:space="preserve">   </m:t>
            </m:r>
          </m:e>
        </m:d>
        <m:r>
          <w:rPr/>
          <m:t xml:space="preserve">=</m:t>
        </m:r>
        <m:d>
          <m:dPr>
            <m:begChr m:val="["/>
            <m:endChr m:val="]"/>
            <m:ctrlPr>
              <w:rPr/>
            </m:ctrlPr>
          </m:dPr>
          <m:e>
            <m:sSubSup>
              <m:sSubSupPr>
                <m:ctrlPr>
                  <w:rPr/>
                </m:ctrlPr>
              </m:sSubSupPr>
              <m:e/>
              <m:sub>
                <m:r>
                  <w:rPr/>
                  <m:t xml:space="preserve">1e⁻</m:t>
                </m:r>
              </m:sub>
              <m:sup>
                <m:r>
                  <w:rPr/>
                  <m:t xml:space="preserve">0</m:t>
                </m:r>
              </m:sup>
            </m:sSubSup>
            <m:r>
              <w:rPr/>
              <m:t xml:space="preserve">   </m:t>
            </m:r>
            <m:sSubSup>
              <m:sSubSupPr>
                <m:ctrlPr>
                  <w:rPr/>
                </m:ctrlPr>
              </m:sSubSupPr>
              <m:e/>
              <m:sub>
                <m:r>
                  <w:rPr/>
                  <m:t xml:space="preserve">0</m:t>
                </m:r>
              </m:sub>
              <m:sup>
                <m:r>
                  <w:rPr/>
                  <m:t xml:space="preserve">1γ⁺</m:t>
                </m:r>
              </m:sup>
            </m:sSubSup>
            <m:r>
              <w:rPr/>
              <m:t xml:space="preserve">   </m:t>
            </m:r>
          </m:e>
        </m:d>
      </m:oMath>
      <w:r w:rsidDel="00000000" w:rsidR="00000000" w:rsidRPr="00000000">
        <w:rPr>
          <w:rtl w:val="0"/>
        </w:rPr>
        <w:t xml:space="preserve"> </w:t>
      </w:r>
    </w:p>
    <w:p w:rsidR="00000000" w:rsidDel="00000000" w:rsidP="00000000" w:rsidRDefault="00000000" w:rsidRPr="00000000" w14:paraId="00000034">
      <w:pPr>
        <w:spacing w:after="240" w:lineRule="auto"/>
        <w:rPr/>
      </w:pPr>
      <w:r w:rsidDel="00000000" w:rsidR="00000000" w:rsidRPr="00000000">
        <w:rPr>
          <w:rtl w:val="0"/>
        </w:rPr>
        <w:t xml:space="preserve">Now, we'll calculate the field strength tensor F using the formula </w:t>
      </w:r>
      <m:oMath>
        <m:r>
          <w:rPr/>
          <m:t xml:space="preserve">F = dA + </m:t>
        </m:r>
        <m:sSup>
          <m:sSupPr>
            <m:ctrlPr>
              <w:rPr/>
            </m:ctrlPr>
          </m:sSupPr>
          <m:e>
            <m:r>
              <w:rPr/>
              <m:t xml:space="preserve">A</m:t>
            </m:r>
          </m:e>
          <m:sup>
            <m:r>
              <w:rPr/>
              <m:t xml:space="preserve">2</m:t>
            </m:r>
          </m:sup>
        </m:sSup>
      </m:oMath>
      <w:r w:rsidDel="00000000" w:rsidR="00000000" w:rsidRPr="00000000">
        <w:rPr>
          <w:rtl w:val="0"/>
        </w:rPr>
        <w:t xml:space="preserve">:</w:t>
      </w:r>
    </w:p>
    <w:p w:rsidR="00000000" w:rsidDel="00000000" w:rsidP="00000000" w:rsidRDefault="00000000" w:rsidRPr="00000000" w14:paraId="00000035">
      <w:pPr>
        <w:numPr>
          <w:ilvl w:val="0"/>
          <w:numId w:val="8"/>
        </w:numPr>
        <w:spacing w:after="240" w:lineRule="auto"/>
        <w:ind w:left="720" w:hanging="360"/>
        <w:rPr>
          <w:u w:val="none"/>
        </w:rPr>
      </w:pPr>
      <w:r w:rsidDel="00000000" w:rsidR="00000000" w:rsidRPr="00000000">
        <w:rPr>
          <w:rtl w:val="0"/>
        </w:rPr>
        <w:t xml:space="preserve">Calculate dA (derivative of A):</w:t>
      </w:r>
    </w:p>
    <w:p w:rsidR="00000000" w:rsidDel="00000000" w:rsidP="00000000" w:rsidRDefault="00000000" w:rsidRPr="00000000" w14:paraId="00000036">
      <w:pPr>
        <w:spacing w:after="240" w:lineRule="auto"/>
        <w:ind w:left="0" w:firstLine="720"/>
        <w:rPr/>
      </w:pPr>
      <w:r w:rsidDel="00000000" w:rsidR="00000000" w:rsidRPr="00000000">
        <w:rPr>
          <w:rtl w:val="0"/>
        </w:rPr>
        <w:t xml:space="preserve">dA = 0</w:t>
      </w:r>
    </w:p>
    <w:p w:rsidR="00000000" w:rsidDel="00000000" w:rsidP="00000000" w:rsidRDefault="00000000" w:rsidRPr="00000000" w14:paraId="00000037">
      <w:pPr>
        <w:numPr>
          <w:ilvl w:val="0"/>
          <w:numId w:val="8"/>
        </w:numPr>
        <w:spacing w:after="240" w:lineRule="auto"/>
        <w:ind w:left="720" w:hanging="360"/>
        <w:rPr>
          <w:u w:val="none"/>
        </w:rPr>
      </w:pPr>
      <w:r w:rsidDel="00000000" w:rsidR="00000000" w:rsidRPr="00000000">
        <w:rPr>
          <w:rtl w:val="0"/>
        </w:rPr>
        <w:t xml:space="preserve">Calculate </w:t>
      </w:r>
      <m:oMath>
        <m:sSup>
          <m:sSupPr>
            <m:ctrlPr>
              <w:rPr/>
            </m:ctrlPr>
          </m:sSupPr>
          <m:e>
            <m:r>
              <w:rPr/>
              <m:t xml:space="preserve">A</m:t>
            </m:r>
          </m:e>
          <m:sup>
            <m:r>
              <w:rPr/>
              <m:t xml:space="preserve">2</m:t>
            </m:r>
          </m:sup>
        </m:sSup>
      </m:oMath>
      <w:r w:rsidDel="00000000" w:rsidR="00000000" w:rsidRPr="00000000">
        <w:rPr>
          <w:rtl w:val="0"/>
        </w:rPr>
        <w:t xml:space="preserve"> (A squared):</w:t>
      </w:r>
    </w:p>
    <w:p w:rsidR="00000000" w:rsidDel="00000000" w:rsidP="00000000" w:rsidRDefault="00000000" w:rsidRPr="00000000" w14:paraId="00000038">
      <w:pPr>
        <w:spacing w:after="240" w:before="240" w:lineRule="auto"/>
        <w:rPr/>
      </w:pPr>
      <m:oMath>
        <m:sSup>
          <m:sSupPr>
            <m:ctrlPr>
              <w:rPr/>
            </m:ctrlPr>
          </m:sSupPr>
          <m:e>
            <m:r>
              <w:rPr/>
              <m:t xml:space="preserve">A</m:t>
            </m:r>
          </m:e>
          <m:sup>
            <m:r>
              <w:rPr/>
              <m:t xml:space="preserve">2</m:t>
            </m:r>
          </m:sup>
        </m:sSup>
        <m:r>
          <w:rPr/>
          <m:t xml:space="preserve">=</m:t>
        </m:r>
        <m:d>
          <m:dPr>
            <m:begChr m:val="["/>
            <m:endChr m:val="]"/>
            <m:ctrlPr>
              <w:rPr/>
            </m:ctrlPr>
          </m:dPr>
          <m:e>
            <m:sSubSup>
              <m:sSubSupPr>
                <m:ctrlPr>
                  <w:rPr/>
                </m:ctrlPr>
              </m:sSubSupPr>
              <m:e/>
              <m:sub>
                <m:r>
                  <w:rPr/>
                  <m:t xml:space="preserve">1e⁻</m:t>
                </m:r>
              </m:sub>
              <m:sup>
                <m:r>
                  <w:rPr/>
                  <m:t xml:space="preserve">0</m:t>
                </m:r>
              </m:sup>
            </m:sSubSup>
            <m:r>
              <w:rPr/>
              <m:t xml:space="preserve">   </m:t>
            </m:r>
            <m:sSubSup>
              <m:sSubSupPr>
                <m:ctrlPr>
                  <w:rPr/>
                </m:ctrlPr>
              </m:sSubSupPr>
              <m:e/>
              <m:sub>
                <m:r>
                  <w:rPr/>
                  <m:t xml:space="preserve">0</m:t>
                </m:r>
              </m:sub>
              <m:sup>
                <m:r>
                  <w:rPr/>
                  <m:t xml:space="preserve">1e⁺</m:t>
                </m:r>
              </m:sup>
            </m:sSubSup>
            <m:r>
              <w:rPr/>
              <m:t xml:space="preserve">   </m:t>
            </m:r>
          </m:e>
        </m:d>
        <m:r>
          <w:rPr/>
          <m:t xml:space="preserve"> ×</m:t>
        </m:r>
        <m:d>
          <m:dPr>
            <m:begChr m:val="["/>
            <m:endChr m:val="]"/>
            <m:ctrlPr>
              <w:rPr/>
            </m:ctrlPr>
          </m:dPr>
          <m:e>
            <m:sSubSup>
              <m:sSubSupPr>
                <m:ctrlPr>
                  <w:rPr/>
                </m:ctrlPr>
              </m:sSubSupPr>
              <m:e/>
              <m:sub>
                <m:r>
                  <w:rPr/>
                  <m:t xml:space="preserve">1e⁻</m:t>
                </m:r>
              </m:sub>
              <m:sup>
                <m:r>
                  <w:rPr/>
                  <m:t xml:space="preserve">0</m:t>
                </m:r>
              </m:sup>
            </m:sSubSup>
            <m:r>
              <w:rPr/>
              <m:t xml:space="preserve">   </m:t>
            </m:r>
            <m:sSubSup>
              <m:sSubSupPr>
                <m:ctrlPr>
                  <w:rPr/>
                </m:ctrlPr>
              </m:sSubSupPr>
              <m:e/>
              <m:sub>
                <m:r>
                  <w:rPr/>
                  <m:t xml:space="preserve">0</m:t>
                </m:r>
              </m:sub>
              <m:sup>
                <m:r>
                  <w:rPr/>
                  <m:t xml:space="preserve">1e⁺</m:t>
                </m:r>
              </m:sup>
            </m:sSubSup>
            <m:r>
              <w:rPr/>
              <m:t xml:space="preserve">   </m:t>
            </m:r>
          </m:e>
        </m:d>
        <m:r>
          <w:rPr/>
          <m:t xml:space="preserve"> = </m:t>
        </m:r>
        <m:d>
          <m:dPr>
            <m:begChr m:val="["/>
            <m:endChr m:val="]"/>
            <m:ctrlPr>
              <w:rPr/>
            </m:ctrlPr>
          </m:dPr>
          <m:e>
            <m:sSubSup>
              <m:sSubSupPr>
                <m:ctrlPr>
                  <w:rPr/>
                </m:ctrlPr>
              </m:sSubSupPr>
              <m:e/>
              <m:sub>
                <m:r>
                  <w:rPr/>
                  <m:t xml:space="preserve">0</m:t>
                </m:r>
              </m:sub>
              <m:sup>
                <m:r>
                  <w:rPr/>
                  <m:t xml:space="preserve">1e⁻</m:t>
                </m:r>
              </m:sup>
            </m:sSubSup>
            <m:r>
              <w:rPr/>
              <m:t xml:space="preserve">   </m:t>
            </m:r>
            <m:sSubSup>
              <m:sSubSupPr>
                <m:ctrlPr>
                  <w:rPr/>
                </m:ctrlPr>
              </m:sSubSupPr>
              <m:e/>
              <m:sub>
                <m:r>
                  <w:rPr/>
                  <m:t xml:space="preserve">1e⁻</m:t>
                </m:r>
              </m:sub>
              <m:sup>
                <m:r>
                  <w:rPr/>
                  <m:t xml:space="preserve">0</m:t>
                </m:r>
              </m:sup>
            </m:sSubSup>
            <m:r>
              <w:rPr/>
              <m:t xml:space="preserve">   </m:t>
            </m:r>
          </m:e>
        </m:d>
        <m:r>
          <w:rPr/>
          <m:t xml:space="preserve"> = </m:t>
        </m:r>
        <m:d>
          <m:dPr>
            <m:begChr m:val="["/>
            <m:endChr m:val="]"/>
            <m:ctrlPr>
              <w:rPr/>
            </m:ctrlPr>
          </m:dPr>
          <m:e>
            <m:sSubSup>
              <m:sSubSupPr>
                <m:ctrlPr>
                  <w:rPr/>
                </m:ctrlPr>
              </m:sSubSupPr>
              <m:e/>
              <m:sub>
                <m:r>
                  <w:rPr/>
                  <m:t xml:space="preserve">0</m:t>
                </m:r>
              </m:sub>
              <m:sup>
                <m:r>
                  <w:rPr/>
                  <m:t xml:space="preserve">1γ⁻</m:t>
                </m:r>
              </m:sup>
            </m:sSubSup>
            <m:r>
              <w:rPr/>
              <m:t xml:space="preserve">   </m:t>
            </m:r>
            <m:sSubSup>
              <m:sSubSupPr>
                <m:ctrlPr>
                  <w:rPr/>
                </m:ctrlPr>
              </m:sSubSupPr>
              <m:e/>
              <m:sub>
                <m:r>
                  <w:rPr/>
                  <m:t xml:space="preserve">1γ⁻</m:t>
                </m:r>
              </m:sub>
              <m:sup>
                <m:r>
                  <w:rPr/>
                  <m:t xml:space="preserve">0</m:t>
                </m:r>
              </m:sup>
            </m:sSubSup>
            <m:r>
              <w:rPr/>
              <m:t xml:space="preserve">   </m:t>
            </m:r>
          </m:e>
        </m:d>
      </m:oMath>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The field strength tensor F is given by the following matrix:</w:t>
      </w:r>
    </w:p>
    <w:p w:rsidR="00000000" w:rsidDel="00000000" w:rsidP="00000000" w:rsidRDefault="00000000" w:rsidRPr="00000000" w14:paraId="0000003A">
      <w:pPr>
        <w:spacing w:after="240" w:before="240" w:lineRule="auto"/>
        <w:rPr/>
      </w:pPr>
      <m:oMath>
        <m:r>
          <w:rPr/>
          <m:t xml:space="preserve">F=dA+</m:t>
        </m:r>
        <m:sSup>
          <m:sSupPr>
            <m:ctrlPr>
              <w:rPr/>
            </m:ctrlPr>
          </m:sSupPr>
          <m:e>
            <m:r>
              <w:rPr/>
              <m:t xml:space="preserve">A</m:t>
            </m:r>
          </m:e>
          <m:sup>
            <m:r>
              <w:rPr/>
              <m:t xml:space="preserve">2</m:t>
            </m:r>
          </m:sup>
        </m:sSup>
        <m:r>
          <w:rPr/>
          <m:t xml:space="preserve">= 0 +  </m:t>
        </m:r>
        <m:d>
          <m:dPr>
            <m:begChr m:val="["/>
            <m:endChr m:val="]"/>
            <m:ctrlPr>
              <w:rPr/>
            </m:ctrlPr>
          </m:dPr>
          <m:e>
            <m:sSubSup>
              <m:sSubSupPr>
                <m:ctrlPr>
                  <w:rPr/>
                </m:ctrlPr>
              </m:sSubSupPr>
              <m:e/>
              <m:sub>
                <m:r>
                  <w:rPr/>
                  <m:t xml:space="preserve">0</m:t>
                </m:r>
              </m:sub>
              <m:sup>
                <m:r>
                  <w:rPr/>
                  <m:t xml:space="preserve">1e⁻</m:t>
                </m:r>
              </m:sup>
            </m:sSubSup>
            <m:r>
              <w:rPr/>
              <m:t xml:space="preserve">   </m:t>
            </m:r>
            <m:sSubSup>
              <m:sSubSupPr>
                <m:ctrlPr>
                  <w:rPr/>
                </m:ctrlPr>
              </m:sSubSupPr>
              <m:e/>
              <m:sub>
                <m:r>
                  <w:rPr/>
                  <m:t xml:space="preserve">1e⁻</m:t>
                </m:r>
              </m:sub>
              <m:sup>
                <m:r>
                  <w:rPr/>
                  <m:t xml:space="preserve">0</m:t>
                </m:r>
              </m:sup>
            </m:sSubSup>
            <m:r>
              <w:rPr/>
              <m:t xml:space="preserve">   </m:t>
            </m:r>
          </m:e>
        </m:d>
        <m:r>
          <w:rPr/>
          <m:t xml:space="preserve">=</m:t>
        </m:r>
        <m:d>
          <m:dPr>
            <m:begChr m:val="["/>
            <m:endChr m:val="]"/>
            <m:ctrlPr>
              <w:rPr/>
            </m:ctrlPr>
          </m:dPr>
          <m:e>
            <m:sSubSup>
              <m:sSubSupPr>
                <m:ctrlPr>
                  <w:rPr/>
                </m:ctrlPr>
              </m:sSubSupPr>
              <m:e/>
              <m:sub>
                <m:r>
                  <w:rPr/>
                  <m:t xml:space="preserve">0</m:t>
                </m:r>
              </m:sub>
              <m:sup>
                <m:r>
                  <w:rPr/>
                  <m:t xml:space="preserve">1e⁻</m:t>
                </m:r>
              </m:sup>
            </m:sSubSup>
            <m:r>
              <w:rPr/>
              <m:t xml:space="preserve">   </m:t>
            </m:r>
            <m:sSubSup>
              <m:sSubSupPr>
                <m:ctrlPr>
                  <w:rPr/>
                </m:ctrlPr>
              </m:sSubSupPr>
              <m:e/>
              <m:sub>
                <m:r>
                  <w:rPr/>
                  <m:t xml:space="preserve">1e⁻</m:t>
                </m:r>
              </m:sub>
              <m:sup>
                <m:r>
                  <w:rPr/>
                  <m:t xml:space="preserve">0</m:t>
                </m:r>
              </m:sup>
            </m:sSubSup>
            <m:r>
              <w:rPr/>
              <m:t xml:space="preserve">   </m:t>
            </m:r>
          </m:e>
        </m:d>
        <m:r>
          <w:rPr/>
          <m:t xml:space="preserve"> = </m:t>
        </m:r>
        <m:d>
          <m:dPr>
            <m:begChr m:val="["/>
            <m:endChr m:val="]"/>
            <m:ctrlPr>
              <w:rPr/>
            </m:ctrlPr>
          </m:dPr>
          <m:e>
            <m:sSubSup>
              <m:sSubSupPr>
                <m:ctrlPr>
                  <w:rPr/>
                </m:ctrlPr>
              </m:sSubSupPr>
              <m:e/>
              <m:sub>
                <m:r>
                  <w:rPr/>
                  <m:t xml:space="preserve">0</m:t>
                </m:r>
              </m:sub>
              <m:sup>
                <m:r>
                  <w:rPr/>
                  <m:t xml:space="preserve">1γ⁻</m:t>
                </m:r>
              </m:sup>
            </m:sSubSup>
            <m:r>
              <w:rPr/>
              <m:t xml:space="preserve">   </m:t>
            </m:r>
            <m:sSubSup>
              <m:sSubSupPr>
                <m:ctrlPr>
                  <w:rPr/>
                </m:ctrlPr>
              </m:sSubSupPr>
              <m:e/>
              <m:sub>
                <m:r>
                  <w:rPr/>
                  <m:t xml:space="preserve">1γ⁻</m:t>
                </m:r>
              </m:sub>
              <m:sup>
                <m:r>
                  <w:rPr/>
                  <m:t xml:space="preserve">0</m:t>
                </m:r>
              </m:sup>
            </m:sSubSup>
            <m:r>
              <w:rPr/>
              <m:t xml:space="preserve">   </m:t>
            </m:r>
          </m:e>
        </m:d>
      </m:oMath>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This is the field strength tensor for a flat spacetime geometry.</w:t>
      </w:r>
    </w:p>
    <w:p w:rsidR="00000000" w:rsidDel="00000000" w:rsidP="00000000" w:rsidRDefault="00000000" w:rsidRPr="00000000" w14:paraId="0000003C">
      <w:pPr>
        <w:spacing w:after="240" w:before="240" w:lineRule="auto"/>
        <w:rPr/>
      </w:pPr>
      <w:r w:rsidDel="00000000" w:rsidR="00000000" w:rsidRPr="00000000">
        <w:rPr>
          <w:rtl w:val="0"/>
        </w:rPr>
        <w:t xml:space="preserve">This is the field strength tensor (F) calculated based on the given connection matrix A. In this sample calculation, the field strength tensor F results in a matrix with diagonal elements equal to -1, indicating a specific characterization of the gravitational field.</w:t>
      </w:r>
    </w:p>
    <w:p w:rsidR="00000000" w:rsidDel="00000000" w:rsidP="00000000" w:rsidRDefault="00000000" w:rsidRPr="00000000" w14:paraId="0000003D">
      <w:pPr>
        <w:pStyle w:val="Heading3"/>
        <w:keepNext w:val="0"/>
        <w:keepLines w:val="0"/>
        <w:spacing w:before="280" w:lineRule="auto"/>
        <w:rPr/>
      </w:pPr>
      <w:bookmarkStart w:colFirst="0" w:colLast="0" w:name="_9jmckj2wutyv" w:id="15"/>
      <w:bookmarkEnd w:id="15"/>
      <w:r w:rsidDel="00000000" w:rsidR="00000000" w:rsidRPr="00000000">
        <w:rPr>
          <w:b w:val="1"/>
          <w:color w:val="000000"/>
          <w:sz w:val="26"/>
          <w:szCs w:val="26"/>
          <w:rtl w:val="0"/>
        </w:rPr>
        <w:t xml:space="preserve">4.3 Gradient Descent</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To model gravity based on the gradient descent mathematical structure, we can utilize the equation provided earlier: </w:t>
      </w:r>
      <m:oMath>
        <m:r>
          <w:rPr/>
          <m:t xml:space="preserve">F = dA + </m:t>
        </m:r>
        <m:sSup>
          <m:sSupPr>
            <m:ctrlPr>
              <w:rPr/>
            </m:ctrlPr>
          </m:sSupPr>
          <m:e>
            <m:r>
              <w:rPr/>
              <m:t xml:space="preserve">A</m:t>
            </m:r>
          </m:e>
          <m:sup>
            <m:r>
              <w:rPr/>
              <m:t xml:space="preserve">2</m:t>
            </m:r>
          </m:sup>
        </m:sSup>
      </m:oMath>
      <w:r w:rsidDel="00000000" w:rsidR="00000000" w:rsidRPr="00000000">
        <w:rPr>
          <w:rtl w:val="0"/>
        </w:rPr>
        <w:t xml:space="preserve">, where F is the field strength tensor and A represents the connection on the spin network. The objective here is to interpret this equation as a gradient descent problem and set up the mathematical structure for gradient descent. In the context of gravity modeling, we will consider A as a potential energy field.</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Gradient Descent Mathematical Structure:</w:t>
      </w:r>
    </w:p>
    <w:p w:rsidR="00000000" w:rsidDel="00000000" w:rsidP="00000000" w:rsidRDefault="00000000" w:rsidRPr="00000000" w14:paraId="00000040">
      <w:pPr>
        <w:spacing w:after="240" w:before="240" w:lineRule="auto"/>
        <w:rPr/>
      </w:pPr>
      <w:r w:rsidDel="00000000" w:rsidR="00000000" w:rsidRPr="00000000">
        <w:rPr>
          <w:rtl w:val="0"/>
        </w:rPr>
        <w:t xml:space="preserve">In the context of gradient descent, we often seek to minimize a cost or energy function. In the case of gravity modeling, we can consider the field strength tensor F as a measure of energy or "cost" at each point in space. The goal of gradient descent is to find the minimum-energy configuration, which corresponds to the gravitational field.</w:t>
      </w:r>
    </w:p>
    <w:p w:rsidR="00000000" w:rsidDel="00000000" w:rsidP="00000000" w:rsidRDefault="00000000" w:rsidRPr="00000000" w14:paraId="00000041">
      <w:pPr>
        <w:spacing w:after="240" w:before="240" w:lineRule="auto"/>
        <w:rPr/>
      </w:pPr>
      <w:r w:rsidDel="00000000" w:rsidR="00000000" w:rsidRPr="00000000">
        <w:rPr>
          <w:rtl w:val="0"/>
        </w:rPr>
        <w:t xml:space="preserve">The gradient descent update rule can be represented as:</w:t>
      </w:r>
    </w:p>
    <w:p w:rsidR="00000000" w:rsidDel="00000000" w:rsidP="00000000" w:rsidRDefault="00000000" w:rsidRPr="00000000" w14:paraId="00000042">
      <w:pPr>
        <w:spacing w:after="240" w:before="240" w:lineRule="auto"/>
        <w:rPr/>
      </w:pPr>
      <m:oMath>
        <m:sSub>
          <m:sSubPr>
            <m:ctrlPr>
              <w:rPr/>
            </m:ctrlPr>
          </m:sSubPr>
          <m:e>
            <m:r>
              <w:rPr/>
              <m:t xml:space="preserve">A</m:t>
            </m:r>
          </m:e>
          <m:sub>
            <m:r>
              <w:rPr/>
              <m:t xml:space="preserve">n+1</m:t>
            </m:r>
          </m:sub>
        </m:sSub>
        <m:r>
          <w:rPr/>
          <m:t xml:space="preserve">= -</m:t>
        </m:r>
        <m:r>
          <w:rPr/>
          <m:t>α</m:t>
        </m:r>
        <m:r>
          <w:rPr/>
          <m:t xml:space="preserve">∇F(</m:t>
        </m:r>
        <m:sSub>
          <m:sSubPr>
            <m:ctrlPr>
              <w:rPr/>
            </m:ctrlPr>
          </m:sSubPr>
          <m:e>
            <m:r>
              <w:rPr/>
              <m:t xml:space="preserve">A</m:t>
            </m:r>
          </m:e>
          <m:sub>
            <m:r>
              <w:rPr/>
              <m:t xml:space="preserve">n</m:t>
            </m:r>
          </m:sub>
        </m:sSub>
        <m:r>
          <w:rPr/>
          <m:t xml:space="preserve">)+</m:t>
        </m:r>
        <m:sSub>
          <m:sSubPr>
            <m:ctrlPr>
              <w:rPr/>
            </m:ctrlPr>
          </m:sSubPr>
          <m:e>
            <m:r>
              <w:rPr/>
              <m:t xml:space="preserve"> A</m:t>
            </m:r>
          </m:e>
          <m:sub>
            <m:r>
              <w:rPr/>
              <m:t xml:space="preserve">n</m:t>
            </m:r>
          </m:sub>
        </m:sSub>
      </m:oMath>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Where:</w:t>
      </w:r>
    </w:p>
    <w:p w:rsidR="00000000" w:rsidDel="00000000" w:rsidP="00000000" w:rsidRDefault="00000000" w:rsidRPr="00000000" w14:paraId="00000044">
      <w:pPr>
        <w:numPr>
          <w:ilvl w:val="0"/>
          <w:numId w:val="4"/>
        </w:numPr>
        <w:spacing w:after="0" w:afterAutospacing="0" w:before="240" w:lineRule="auto"/>
        <w:ind w:left="720" w:hanging="360"/>
      </w:pPr>
      <m:oMath>
        <m:sSub>
          <m:sSubPr>
            <m:ctrlPr>
              <w:rPr/>
            </m:ctrlPr>
          </m:sSubPr>
          <m:e>
            <m:r>
              <w:rPr/>
              <m:t xml:space="preserve">A</m:t>
            </m:r>
          </m:e>
          <m:sub>
            <m:r>
              <w:rPr/>
              <m:t xml:space="preserve">n</m:t>
            </m:r>
          </m:sub>
        </m:sSub>
      </m:oMath>
      <w:r w:rsidDel="00000000" w:rsidR="00000000" w:rsidRPr="00000000">
        <w:rPr>
          <w:rtl w:val="0"/>
        </w:rPr>
        <w:t xml:space="preserve">​ is the current configuration of the potential energy field.</w:t>
      </w:r>
    </w:p>
    <w:p w:rsidR="00000000" w:rsidDel="00000000" w:rsidP="00000000" w:rsidRDefault="00000000" w:rsidRPr="00000000" w14:paraId="00000045">
      <w:pPr>
        <w:numPr>
          <w:ilvl w:val="0"/>
          <w:numId w:val="4"/>
        </w:numPr>
        <w:spacing w:after="0" w:afterAutospacing="0" w:before="0" w:beforeAutospacing="0" w:lineRule="auto"/>
        <w:ind w:left="720" w:hanging="360"/>
      </w:pPr>
      <m:oMath>
        <m:sSub>
          <m:sSubPr>
            <m:ctrlPr>
              <w:rPr/>
            </m:ctrlPr>
          </m:sSubPr>
          <m:e>
            <m:r>
              <w:rPr/>
              <m:t xml:space="preserve">A</m:t>
            </m:r>
          </m:e>
          <m:sub>
            <m:r>
              <w:rPr/>
              <m:t xml:space="preserve">n+1</m:t>
            </m:r>
          </m:sub>
        </m:sSub>
      </m:oMath>
      <w:r w:rsidDel="00000000" w:rsidR="00000000" w:rsidRPr="00000000">
        <w:rPr>
          <w:rtl w:val="0"/>
        </w:rPr>
        <w:t xml:space="preserve"> is the updated configuration after one iteration.</w:t>
      </w:r>
    </w:p>
    <w:p w:rsidR="00000000" w:rsidDel="00000000" w:rsidP="00000000" w:rsidRDefault="00000000" w:rsidRPr="00000000" w14:paraId="00000046">
      <w:pPr>
        <w:numPr>
          <w:ilvl w:val="0"/>
          <w:numId w:val="4"/>
        </w:numPr>
        <w:spacing w:after="0" w:afterAutospacing="0" w:before="0" w:beforeAutospacing="0" w:lineRule="auto"/>
        <w:ind w:left="720" w:hanging="360"/>
      </w:pPr>
      <w:r w:rsidDel="00000000" w:rsidR="00000000" w:rsidRPr="00000000">
        <w:rPr>
          <w:rtl w:val="0"/>
        </w:rPr>
        <w:t xml:space="preserve">α is the learning rate, which determines the step size in the descent.</w:t>
      </w:r>
    </w:p>
    <w:p w:rsidR="00000000" w:rsidDel="00000000" w:rsidP="00000000" w:rsidRDefault="00000000" w:rsidRPr="00000000" w14:paraId="00000047">
      <w:pPr>
        <w:numPr>
          <w:ilvl w:val="0"/>
          <w:numId w:val="4"/>
        </w:numPr>
        <w:spacing w:after="240" w:before="0" w:beforeAutospacing="0" w:lineRule="auto"/>
        <w:ind w:left="720" w:hanging="360"/>
      </w:pPr>
      <m:oMath>
        <m:r>
          <w:rPr/>
          <m:t xml:space="preserve">∇F(</m:t>
        </m:r>
        <m:sSub>
          <m:sSubPr>
            <m:ctrlPr>
              <w:rPr/>
            </m:ctrlPr>
          </m:sSubPr>
          <m:e>
            <m:r>
              <w:rPr/>
              <m:t xml:space="preserve">A</m:t>
            </m:r>
          </m:e>
          <m:sub>
            <m:r>
              <w:rPr/>
              <m:t xml:space="preserve">n</m:t>
            </m:r>
          </m:sub>
        </m:sSub>
        <m:r>
          <w:rPr/>
          <m:t xml:space="preserve">)</m:t>
        </m:r>
      </m:oMath>
      <w:r w:rsidDel="00000000" w:rsidR="00000000" w:rsidRPr="00000000">
        <w:rPr>
          <w:rtl w:val="0"/>
        </w:rPr>
        <w:t xml:space="preserve"> is the gradient of the energy function with respect to A at the current configuration </w:t>
      </w:r>
      <m:oMath>
        <m:sSub>
          <m:sSubPr>
            <m:ctrlPr>
              <w:rPr/>
            </m:ctrlPr>
          </m:sSubPr>
          <m:e>
            <m:r>
              <w:rPr/>
              <m:t xml:space="preserve">A</m:t>
            </m:r>
          </m:e>
          <m:sub>
            <m:r>
              <w:rPr/>
              <m:t xml:space="preserve">n</m:t>
            </m:r>
          </m:sub>
        </m:sSub>
      </m:oMath>
      <w:r w:rsidDel="00000000" w:rsidR="00000000" w:rsidRPr="00000000">
        <w:rPr>
          <w:rtl w:val="0"/>
        </w:rPr>
        <w:t xml:space="preserve">.</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Gravity Modeling using Gradient Descent:</w:t>
      </w:r>
    </w:p>
    <w:p w:rsidR="00000000" w:rsidDel="00000000" w:rsidP="00000000" w:rsidRDefault="00000000" w:rsidRPr="00000000" w14:paraId="00000049">
      <w:pPr>
        <w:spacing w:after="240" w:before="240" w:lineRule="auto"/>
        <w:rPr/>
      </w:pPr>
      <w:r w:rsidDel="00000000" w:rsidR="00000000" w:rsidRPr="00000000">
        <w:rPr>
          <w:rtl w:val="0"/>
        </w:rPr>
        <w:t xml:space="preserve">To model gravity, we can treat A as the potential energy field associated with gravitational forces. The goal is to find the minimum-energy configuration of this field. This configuration represents the gravitational field that describes the curvature of spacetime.</w:t>
      </w:r>
    </w:p>
    <w:p w:rsidR="00000000" w:rsidDel="00000000" w:rsidP="00000000" w:rsidRDefault="00000000" w:rsidRPr="00000000" w14:paraId="0000004A">
      <w:pPr>
        <w:numPr>
          <w:ilvl w:val="0"/>
          <w:numId w:val="9"/>
        </w:numPr>
        <w:spacing w:after="0" w:afterAutospacing="0" w:before="240" w:lineRule="auto"/>
        <w:ind w:left="720" w:hanging="360"/>
      </w:pPr>
      <w:r w:rsidDel="00000000" w:rsidR="00000000" w:rsidRPr="00000000">
        <w:rPr>
          <w:b w:val="1"/>
          <w:rtl w:val="0"/>
        </w:rPr>
        <w:t xml:space="preserve">Initialize</w:t>
      </w:r>
      <w:r w:rsidDel="00000000" w:rsidR="00000000" w:rsidRPr="00000000">
        <w:rPr>
          <w:rtl w:val="0"/>
        </w:rPr>
        <w:t xml:space="preserve">: Start with an initial configuration </w:t>
      </w:r>
      <m:oMath>
        <m:sSub>
          <m:sSubPr>
            <m:ctrlPr>
              <w:rPr/>
            </m:ctrlPr>
          </m:sSubPr>
          <m:e>
            <m:r>
              <w:rPr/>
              <m:t xml:space="preserve">A</m:t>
            </m:r>
          </m:e>
          <m:sub>
            <m:r>
              <w:rPr/>
              <m:t xml:space="preserve">0</m:t>
            </m:r>
          </m:sub>
        </m:sSub>
      </m:oMath>
      <w:r w:rsidDel="00000000" w:rsidR="00000000" w:rsidRPr="00000000">
        <w:rPr>
          <w:rtl w:val="0"/>
        </w:rPr>
        <w:t xml:space="preserve">.</w:t>
      </w:r>
    </w:p>
    <w:p w:rsidR="00000000" w:rsidDel="00000000" w:rsidP="00000000" w:rsidRDefault="00000000" w:rsidRPr="00000000" w14:paraId="0000004B">
      <w:pPr>
        <w:numPr>
          <w:ilvl w:val="0"/>
          <w:numId w:val="9"/>
        </w:numPr>
        <w:spacing w:after="240" w:before="0" w:beforeAutospacing="0" w:lineRule="auto"/>
        <w:ind w:left="720" w:hanging="360"/>
      </w:pPr>
      <w:r w:rsidDel="00000000" w:rsidR="00000000" w:rsidRPr="00000000">
        <w:rPr>
          <w:b w:val="1"/>
          <w:rtl w:val="0"/>
        </w:rPr>
        <w:t xml:space="preserve">Iterate</w:t>
      </w:r>
      <w:r w:rsidDel="00000000" w:rsidR="00000000" w:rsidRPr="00000000">
        <w:rPr>
          <w:rtl w:val="0"/>
        </w:rPr>
        <w:t xml:space="preserve">: Perform the following steps for each iteration until convergence:</w:t>
        <w:br w:type="textWrapping"/>
        <w:t xml:space="preserve">a. Compute the gradient of the energy function with respect to the current configuration: </w:t>
      </w:r>
    </w:p>
    <w:p w:rsidR="00000000" w:rsidDel="00000000" w:rsidP="00000000" w:rsidRDefault="00000000" w:rsidRPr="00000000" w14:paraId="0000004C">
      <w:pPr>
        <w:spacing w:after="240" w:before="240" w:lineRule="auto"/>
        <w:ind w:left="720" w:firstLine="0"/>
        <w:rPr/>
      </w:pPr>
      <m:oMath>
        <m:r>
          <w:rPr/>
          <m:t xml:space="preserve">∇F(</m:t>
        </m:r>
        <m:sSub>
          <m:sSubPr>
            <m:ctrlPr>
              <w:rPr/>
            </m:ctrlPr>
          </m:sSubPr>
          <m:e>
            <m:r>
              <w:rPr/>
              <m:t xml:space="preserve">A</m:t>
            </m:r>
          </m:e>
          <m:sub>
            <m:r>
              <w:rPr/>
              <m:t xml:space="preserve">n</m:t>
            </m:r>
          </m:sub>
        </m:sSub>
        <m:r>
          <w:rPr/>
          <m:t xml:space="preserve">)=dA+2</m:t>
        </m:r>
        <m:sSub>
          <m:sSubPr>
            <m:ctrlPr>
              <w:rPr/>
            </m:ctrlPr>
          </m:sSubPr>
          <m:e>
            <m:r>
              <w:rPr/>
              <m:t xml:space="preserve">A</m:t>
            </m:r>
          </m:e>
          <m:sub>
            <m:r>
              <w:rPr/>
              <m:t xml:space="preserve">n</m:t>
            </m:r>
          </m:sub>
        </m:sSub>
        <m:r>
          <w:rPr/>
          <m:t xml:space="preserve">∇F(</m:t>
        </m:r>
        <m:sSub>
          <m:sSubPr>
            <m:ctrlPr>
              <w:rPr/>
            </m:ctrlPr>
          </m:sSubPr>
          <m:e>
            <m:r>
              <w:rPr/>
              <m:t xml:space="preserve">A</m:t>
            </m:r>
          </m:e>
          <m:sub>
            <m:r>
              <w:rPr/>
              <m:t xml:space="preserve">n</m:t>
            </m:r>
          </m:sub>
        </m:sSub>
        <m:r>
          <w:rPr/>
          <m:t xml:space="preserve">​)=dA+2</m:t>
        </m:r>
        <m:sSub>
          <m:sSubPr>
            <m:ctrlPr>
              <w:rPr/>
            </m:ctrlPr>
          </m:sSubPr>
          <m:e>
            <m:r>
              <w:rPr/>
              <m:t xml:space="preserve">A</m:t>
            </m:r>
          </m:e>
          <m:sub>
            <m:r>
              <w:rPr/>
              <m:t xml:space="preserve">n</m:t>
            </m:r>
          </m:sub>
        </m:sSub>
        <m:r>
          <w:rPr/>
          <m:t xml:space="preserve">​</m:t>
        </m:r>
      </m:oMath>
      <m:oMath/>
      <w:r w:rsidDel="00000000" w:rsidR="00000000" w:rsidRPr="00000000">
        <w:rPr>
          <w:rtl w:val="0"/>
        </w:rPr>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b. Update the configuration AnAn​ using the gradient descent rule:</w:t>
      </w:r>
    </w:p>
    <w:p w:rsidR="00000000" w:rsidDel="00000000" w:rsidP="00000000" w:rsidRDefault="00000000" w:rsidRPr="00000000" w14:paraId="0000004E">
      <w:pPr>
        <w:spacing w:after="240" w:before="240" w:lineRule="auto"/>
        <w:ind w:left="720" w:firstLine="0"/>
        <w:rPr/>
      </w:pPr>
      <m:oMath>
        <m:sSub>
          <m:sSubPr>
            <m:ctrlPr>
              <w:rPr/>
            </m:ctrlPr>
          </m:sSubPr>
          <m:e>
            <m:r>
              <w:rPr/>
              <m:t xml:space="preserve">A</m:t>
            </m:r>
          </m:e>
          <m:sub>
            <m:r>
              <w:rPr/>
              <m:t xml:space="preserve">n+1</m:t>
            </m:r>
          </m:sub>
        </m:sSub>
        <m:r>
          <w:rPr/>
          <m:t xml:space="preserve">= −α∇F(</m:t>
        </m:r>
        <m:sSub>
          <m:sSubPr>
            <m:ctrlPr>
              <w:rPr/>
            </m:ctrlPr>
          </m:sSubPr>
          <m:e>
            <m:r>
              <w:rPr/>
              <m:t xml:space="preserve">A</m:t>
            </m:r>
          </m:e>
          <m:sub>
            <m:r>
              <w:rPr/>
              <m:t xml:space="preserve">n</m:t>
            </m:r>
          </m:sub>
        </m:sSub>
        <m:r>
          <w:rPr/>
          <m:t xml:space="preserve">)+ </m:t>
        </m:r>
        <m:sSub>
          <m:sSubPr>
            <m:ctrlPr>
              <w:rPr/>
            </m:ctrlPr>
          </m:sSubPr>
          <m:e>
            <m:r>
              <w:rPr/>
              <m:t xml:space="preserve">A</m:t>
            </m:r>
          </m:e>
          <m:sub>
            <m:r>
              <w:rPr/>
              <m:t xml:space="preserve">n</m:t>
            </m:r>
          </m:sub>
        </m:sSub>
      </m:oMath>
      <w:r w:rsidDel="00000000" w:rsidR="00000000" w:rsidRPr="00000000">
        <w:rPr>
          <w:rtl w:val="0"/>
        </w:rPr>
      </w:r>
    </w:p>
    <w:p w:rsidR="00000000" w:rsidDel="00000000" w:rsidP="00000000" w:rsidRDefault="00000000" w:rsidRPr="00000000" w14:paraId="0000004F">
      <w:pPr>
        <w:numPr>
          <w:ilvl w:val="0"/>
          <w:numId w:val="9"/>
        </w:numPr>
        <w:spacing w:after="0" w:afterAutospacing="0" w:before="240" w:lineRule="auto"/>
        <w:ind w:left="720" w:hanging="360"/>
      </w:pPr>
      <w:r w:rsidDel="00000000" w:rsidR="00000000" w:rsidRPr="00000000">
        <w:rPr>
          <w:b w:val="1"/>
          <w:rtl w:val="0"/>
        </w:rPr>
        <w:t xml:space="preserve">Convergence</w:t>
      </w:r>
      <w:r w:rsidDel="00000000" w:rsidR="00000000" w:rsidRPr="00000000">
        <w:rPr>
          <w:rtl w:val="0"/>
        </w:rPr>
        <w:t xml:space="preserve">: Monitor the energy (F) and check for convergence. If the energy stabilizes, the model represents a gravitational field.</w:t>
      </w:r>
    </w:p>
    <w:p w:rsidR="00000000" w:rsidDel="00000000" w:rsidP="00000000" w:rsidRDefault="00000000" w:rsidRPr="00000000" w14:paraId="00000050">
      <w:pPr>
        <w:numPr>
          <w:ilvl w:val="0"/>
          <w:numId w:val="9"/>
        </w:numPr>
        <w:spacing w:after="240" w:before="0" w:beforeAutospacing="0" w:lineRule="auto"/>
        <w:ind w:left="720" w:hanging="360"/>
      </w:pPr>
      <w:r w:rsidDel="00000000" w:rsidR="00000000" w:rsidRPr="00000000">
        <w:rPr>
          <w:b w:val="1"/>
          <w:rtl w:val="0"/>
        </w:rPr>
        <w:t xml:space="preserve">Final Configuration</w:t>
      </w:r>
      <w:r w:rsidDel="00000000" w:rsidR="00000000" w:rsidRPr="00000000">
        <w:rPr>
          <w:rtl w:val="0"/>
        </w:rPr>
        <w:t xml:space="preserve">: The final configuration </w:t>
      </w:r>
      <m:oMath>
        <m:sSub>
          <m:sSubPr>
            <m:ctrlPr>
              <w:rPr/>
            </m:ctrlPr>
          </m:sSubPr>
          <m:e>
            <m:r>
              <w:rPr/>
              <m:t xml:space="preserve">A</m:t>
            </m:r>
          </m:e>
          <m:sub>
            <m:r>
              <w:rPr/>
              <m:t xml:space="preserve">final</m:t>
            </m:r>
          </m:sub>
        </m:sSub>
      </m:oMath>
      <w:r w:rsidDel="00000000" w:rsidR="00000000" w:rsidRPr="00000000">
        <w:rPr>
          <w:rtl w:val="0"/>
        </w:rPr>
        <w:t xml:space="preserve"> represents the gravitational field associated with the given energy distribution and spacetime curvature.</w:t>
      </w:r>
    </w:p>
    <w:p w:rsidR="00000000" w:rsidDel="00000000" w:rsidP="00000000" w:rsidRDefault="00000000" w:rsidRPr="00000000" w14:paraId="00000051">
      <w:pPr>
        <w:spacing w:after="240" w:before="240" w:lineRule="auto"/>
        <w:rPr/>
      </w:pPr>
      <w:r w:rsidDel="00000000" w:rsidR="00000000" w:rsidRPr="00000000">
        <w:rPr>
          <w:rtl w:val="0"/>
        </w:rPr>
        <w:t xml:space="preserve">This mathematical structure allows you to model gravity by treating the field strength tensor as an energy function and using gradient descent to find the minimum-energy configuration of the potential energy field (A). The configuration </w:t>
      </w:r>
      <m:oMath>
        <m:sSub>
          <m:sSubPr>
            <m:ctrlPr>
              <w:rPr/>
            </m:ctrlPr>
          </m:sSubPr>
          <m:e>
            <m:r>
              <w:rPr/>
              <m:t xml:space="preserve">A</m:t>
            </m:r>
          </m:e>
          <m:sub>
            <m:r>
              <w:rPr/>
              <m:t xml:space="preserve">final</m:t>
            </m:r>
          </m:sub>
        </m:sSub>
      </m:oMath>
      <w:r w:rsidDel="00000000" w:rsidR="00000000" w:rsidRPr="00000000">
        <w:rPr>
          <w:rtl w:val="0"/>
        </w:rPr>
        <w:t xml:space="preserve"> provides insights into the gravitational field and spacetime curvature.</w: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ixth5hhr6s5q" w:id="16"/>
      <w:bookmarkEnd w:id="16"/>
      <w:r w:rsidDel="00000000" w:rsidR="00000000" w:rsidRPr="00000000">
        <w:rPr>
          <w:b w:val="1"/>
          <w:sz w:val="34"/>
          <w:szCs w:val="34"/>
          <w:rtl w:val="0"/>
        </w:rPr>
        <w:t xml:space="preserve">5. Safety and Ethical Considerations</w:t>
      </w:r>
    </w:p>
    <w:p w:rsidR="00000000" w:rsidDel="00000000" w:rsidP="00000000" w:rsidRDefault="00000000" w:rsidRPr="00000000" w14:paraId="00000053">
      <w:pPr>
        <w:spacing w:after="240" w:before="240" w:lineRule="auto"/>
        <w:rPr/>
      </w:pPr>
      <w:r w:rsidDel="00000000" w:rsidR="00000000" w:rsidRPr="00000000">
        <w:rPr>
          <w:rtl w:val="0"/>
        </w:rPr>
        <w:t xml:space="preserve">The operation of LQG Matter-Antimatter Circuits should adhere to strict safety protocols and ethical guidelines to minimize risks associated with particle creation and manipulation.</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6kojjqfgzvge" w:id="17"/>
      <w:bookmarkEnd w:id="17"/>
      <w:r w:rsidDel="00000000" w:rsidR="00000000" w:rsidRPr="00000000">
        <w:rPr>
          <w:b w:val="1"/>
          <w:sz w:val="34"/>
          <w:szCs w:val="34"/>
          <w:rtl w:val="0"/>
        </w:rPr>
        <w:t xml:space="preserve">6. Conclusion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Matter-Antimatter Circuits and Oppositely Charged Particles:</w:t>
      </w:r>
    </w:p>
    <w:p w:rsidR="00000000" w:rsidDel="00000000" w:rsidP="00000000" w:rsidRDefault="00000000" w:rsidRPr="00000000" w14:paraId="00000057">
      <w:pPr>
        <w:spacing w:after="240" w:before="240" w:lineRule="auto"/>
        <w:rPr/>
      </w:pPr>
      <w:r w:rsidDel="00000000" w:rsidR="00000000" w:rsidRPr="00000000">
        <w:rPr>
          <w:rtl w:val="0"/>
        </w:rPr>
        <w:t xml:space="preserve">Matter and antimatter circuits can indeed be formed by particles with opposite charges and their respective antimatter partners. For example, consider quarks, which come in different charge flavors (up, down, etc.), and their corresponding antiquarks, which have opposite charges. When these oppositely charged particles become entangled, they can exhibit attractive forces.</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1. Gravitational Force as an Average of Entanglement:</w:t>
      </w:r>
    </w:p>
    <w:p w:rsidR="00000000" w:rsidDel="00000000" w:rsidP="00000000" w:rsidRDefault="00000000" w:rsidRPr="00000000" w14:paraId="00000059">
      <w:pPr>
        <w:spacing w:after="240" w:before="240" w:lineRule="auto"/>
        <w:rPr/>
      </w:pPr>
      <w:r w:rsidDel="00000000" w:rsidR="00000000" w:rsidRPr="00000000">
        <w:rPr>
          <w:rtl w:val="0"/>
        </w:rPr>
        <w:t xml:space="preserve">The gravitational force can be understood as the average effect of entanglement among massive particles. It's important to recognize that not all particles are entangled continuously due to factors like decoherence. Entanglement can exhibit both local and global characteristics in the context of gravitational interactions.</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2. Not All Particles Are Continuously Entangled:</w:t>
      </w:r>
    </w:p>
    <w:p w:rsidR="00000000" w:rsidDel="00000000" w:rsidP="00000000" w:rsidRDefault="00000000" w:rsidRPr="00000000" w14:paraId="0000005B">
      <w:pPr>
        <w:spacing w:after="240" w:before="240" w:lineRule="auto"/>
        <w:rPr/>
      </w:pPr>
      <w:r w:rsidDel="00000000" w:rsidR="00000000" w:rsidRPr="00000000">
        <w:rPr>
          <w:rtl w:val="0"/>
        </w:rPr>
        <w:t xml:space="preserve">Entanglement is a quantum phenomenon that can be subject to various environmental factors, such as decoherence. Decoherence occurs when quantum systems interact with their environment, causing their quantum states to become mixed and less correlated. As a result, not all particles in a system are entangled continuously.</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3. Attraction of Entangled Particles:</w:t>
      </w:r>
    </w:p>
    <w:p w:rsidR="00000000" w:rsidDel="00000000" w:rsidP="00000000" w:rsidRDefault="00000000" w:rsidRPr="00000000" w14:paraId="0000005D">
      <w:pPr>
        <w:spacing w:after="240" w:before="240" w:lineRule="auto"/>
        <w:rPr/>
      </w:pPr>
      <w:r w:rsidDel="00000000" w:rsidR="00000000" w:rsidRPr="00000000">
        <w:rPr>
          <w:rtl w:val="0"/>
        </w:rPr>
        <w:t xml:space="preserve">When particles are entangled, they can experience attraction to each other, which contributes to the gravitational force. This attraction is a result of the quantum correlations established through entanglement. These entangled pairs can exhibit behavior that is different from particles in uncorrelated states.</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4. Local and Global Aspects of Entanglement:</w:t>
      </w:r>
    </w:p>
    <w:p w:rsidR="00000000" w:rsidDel="00000000" w:rsidP="00000000" w:rsidRDefault="00000000" w:rsidRPr="00000000" w14:paraId="0000005F">
      <w:pPr>
        <w:numPr>
          <w:ilvl w:val="0"/>
          <w:numId w:val="3"/>
        </w:numPr>
        <w:spacing w:after="0" w:afterAutospacing="0" w:before="240" w:lineRule="auto"/>
        <w:ind w:left="720" w:hanging="360"/>
      </w:pPr>
      <w:r w:rsidDel="00000000" w:rsidR="00000000" w:rsidRPr="00000000">
        <w:rPr>
          <w:b w:val="1"/>
          <w:rtl w:val="0"/>
        </w:rPr>
        <w:t xml:space="preserve">Local Effects</w:t>
      </w:r>
      <w:r w:rsidDel="00000000" w:rsidR="00000000" w:rsidRPr="00000000">
        <w:rPr>
          <w:rtl w:val="0"/>
        </w:rPr>
        <w:t xml:space="preserve">: Entanglement can exhibit local effects, such as the strong nuclear force that binds quarks within hadrons. These local entanglements play a fundamental role in particle physics and nuclear interactions.</w:t>
      </w:r>
    </w:p>
    <w:p w:rsidR="00000000" w:rsidDel="00000000" w:rsidP="00000000" w:rsidRDefault="00000000" w:rsidRPr="00000000" w14:paraId="00000060">
      <w:pPr>
        <w:numPr>
          <w:ilvl w:val="0"/>
          <w:numId w:val="3"/>
        </w:numPr>
        <w:spacing w:after="240" w:before="0" w:beforeAutospacing="0" w:lineRule="auto"/>
        <w:ind w:left="720" w:hanging="360"/>
      </w:pPr>
      <w:r w:rsidDel="00000000" w:rsidR="00000000" w:rsidRPr="00000000">
        <w:rPr>
          <w:b w:val="1"/>
          <w:rtl w:val="0"/>
        </w:rPr>
        <w:t xml:space="preserve">Global Effects</w:t>
      </w:r>
      <w:r w:rsidDel="00000000" w:rsidR="00000000" w:rsidRPr="00000000">
        <w:rPr>
          <w:rtl w:val="0"/>
        </w:rPr>
        <w:t xml:space="preserve">: On a larger scale, the cumulative effect of entanglement can lead to the formation of matter-antimatter pairs and contribute to the overall structure and dynamics of the universe. This has cosmological implications, influencing the distribution of matter and the large-scale structure of the cosmos.</w:t>
      </w:r>
    </w:p>
    <w:p w:rsidR="00000000" w:rsidDel="00000000" w:rsidP="00000000" w:rsidRDefault="00000000" w:rsidRPr="00000000" w14:paraId="00000061">
      <w:pPr>
        <w:spacing w:after="240" w:before="240" w:lineRule="auto"/>
        <w:rPr/>
      </w:pPr>
      <w:r w:rsidDel="00000000" w:rsidR="00000000" w:rsidRPr="00000000">
        <w:rPr>
          <w:rtl w:val="0"/>
        </w:rPr>
        <w:t xml:space="preserve">In summary, the gravitational force we experience is the result of the average entanglement among massive particles, despite the fact that not all particles are entangled continuously due to phenomena like decoherence. Entanglement can exhibit both local and global characteristics, influencing the behavior of particles on different scales. The gravitational force is a macroscopic manifestation of these quantum interactions.</w:t>
      </w:r>
      <w:r w:rsidDel="00000000" w:rsidR="00000000" w:rsidRPr="00000000">
        <w:rPr>
          <w:rtl w:val="0"/>
        </w:rPr>
      </w:r>
    </w:p>
    <w:p w:rsidR="00000000" w:rsidDel="00000000" w:rsidP="00000000" w:rsidRDefault="00000000" w:rsidRPr="00000000" w14:paraId="00000062">
      <w:pPr>
        <w:numPr>
          <w:ilvl w:val="0"/>
          <w:numId w:val="6"/>
        </w:numPr>
        <w:spacing w:after="0" w:afterAutospacing="0" w:before="240" w:lineRule="auto"/>
        <w:ind w:left="720" w:hanging="360"/>
      </w:pPr>
      <w:r w:rsidDel="00000000" w:rsidR="00000000" w:rsidRPr="00000000">
        <w:rPr>
          <w:b w:val="1"/>
          <w:rtl w:val="0"/>
        </w:rPr>
        <w:t xml:space="preserve">Increased Complexity</w:t>
      </w:r>
      <w:r w:rsidDel="00000000" w:rsidR="00000000" w:rsidRPr="00000000">
        <w:rPr>
          <w:rtl w:val="0"/>
        </w:rPr>
        <w:t xml:space="preserve">: Larger matrices may represent more complex spacetime geometries or configurations of entangled particles. This complexity can result in a higher degree of entanglement, with particles influenced by a greater number of connections.</w:t>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b w:val="1"/>
          <w:rtl w:val="0"/>
        </w:rPr>
        <w:t xml:space="preserve">Higher Entanglement Density</w:t>
      </w:r>
      <w:r w:rsidDel="00000000" w:rsidR="00000000" w:rsidRPr="00000000">
        <w:rPr>
          <w:rtl w:val="0"/>
        </w:rPr>
        <w:t xml:space="preserve">: In a larger matrix, there may be more interconnected particles, leading to a higher density of entanglement. This can result in a more intense and intricate network of entangled states.</w:t>
      </w:r>
    </w:p>
    <w:p w:rsidR="00000000" w:rsidDel="00000000" w:rsidP="00000000" w:rsidRDefault="00000000" w:rsidRPr="00000000" w14:paraId="00000064">
      <w:pPr>
        <w:numPr>
          <w:ilvl w:val="0"/>
          <w:numId w:val="6"/>
        </w:numPr>
        <w:spacing w:after="0" w:afterAutospacing="0" w:before="0" w:beforeAutospacing="0" w:lineRule="auto"/>
        <w:ind w:left="720" w:hanging="360"/>
      </w:pPr>
      <w:r w:rsidDel="00000000" w:rsidR="00000000" w:rsidRPr="00000000">
        <w:rPr>
          <w:b w:val="1"/>
          <w:rtl w:val="0"/>
        </w:rPr>
        <w:t xml:space="preserve">Entanglement Interactions</w:t>
      </w:r>
      <w:r w:rsidDel="00000000" w:rsidR="00000000" w:rsidRPr="00000000">
        <w:rPr>
          <w:rtl w:val="0"/>
        </w:rPr>
        <w:t xml:space="preserve">: The interactions between particles represented by the matrix elements can become more intricate and intense as the matrix size increases. These interactions can lead to more profound quantum correlations and effects.</w:t>
      </w:r>
    </w:p>
    <w:p w:rsidR="00000000" w:rsidDel="00000000" w:rsidP="00000000" w:rsidRDefault="00000000" w:rsidRPr="00000000" w14:paraId="00000065">
      <w:pPr>
        <w:numPr>
          <w:ilvl w:val="0"/>
          <w:numId w:val="6"/>
        </w:numPr>
        <w:spacing w:after="0" w:afterAutospacing="0" w:before="0" w:beforeAutospacing="0" w:lineRule="auto"/>
        <w:ind w:left="720" w:hanging="360"/>
      </w:pPr>
      <w:r w:rsidDel="00000000" w:rsidR="00000000" w:rsidRPr="00000000">
        <w:rPr>
          <w:b w:val="1"/>
          <w:rtl w:val="0"/>
        </w:rPr>
        <w:t xml:space="preserve">Non-Local Entanglement</w:t>
      </w:r>
      <w:r w:rsidDel="00000000" w:rsidR="00000000" w:rsidRPr="00000000">
        <w:rPr>
          <w:rtl w:val="0"/>
        </w:rPr>
        <w:t xml:space="preserve">: LQG allows for non-local entanglement, meaning that particles can be entangled regardless of the spatial separation between them. In larger matrices, non-local entanglement can manifest over greater distances, potentially increasing the intensity of the entanglement.</w:t>
      </w:r>
    </w:p>
    <w:p w:rsidR="00000000" w:rsidDel="00000000" w:rsidP="00000000" w:rsidRDefault="00000000" w:rsidRPr="00000000" w14:paraId="00000066">
      <w:pPr>
        <w:numPr>
          <w:ilvl w:val="0"/>
          <w:numId w:val="6"/>
        </w:numPr>
        <w:spacing w:after="240" w:before="0" w:beforeAutospacing="0" w:lineRule="auto"/>
        <w:ind w:left="720" w:hanging="360"/>
      </w:pPr>
      <w:r w:rsidDel="00000000" w:rsidR="00000000" w:rsidRPr="00000000">
        <w:rPr>
          <w:b w:val="1"/>
          <w:rtl w:val="0"/>
        </w:rPr>
        <w:t xml:space="preserve">Entanglement Variation</w:t>
      </w:r>
      <w:r w:rsidDel="00000000" w:rsidR="00000000" w:rsidRPr="00000000">
        <w:rPr>
          <w:rtl w:val="0"/>
        </w:rPr>
        <w:t xml:space="preserve">: The intensity of entanglement can vary based on the specific configuration of the matrix. Different patterns of connections and interactions within the matrix may lead to varying degrees of entanglement intensity.</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