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**Matter and Antimatter's Role in Quantum Entanglement**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This document outlines the fundamental role of matter and antimatter interactions, particularly pair production, in facilitating quantum entanglement, a phenomenon crucial to quantum physics and technologies. Matter and antimatter interactions serve as the basis for processes like SPDC (Spontaneous Parametric Down-Conversion) and energy conservation.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Matter and Antimatter Interactions**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**Pair Production**: Matter and antimatter interactions, such as pair production, play a pivotal role in quantum physics. In pair production, a high-energy photon spontaneously transforms into an electron-positron pair. This interaction preserves energy conservation laws.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Spontaneous Parametric Down-Conversion (SPDC)**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**Principle of SPDC**: SPDC is a quantum optics phenomenon where a high-energy photon entering a nonlinear crystal splits into two entangled photons, referred to as signal and idler photons. This process is made possible by matter and antimatter interactions, specifically through pair production.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**Entanglement Creation**: The entangled photon pairs created through SPDC share correlated quantum properties, including polarization and phase, thanks to the role of matter and antimatter in maintaining energy conservation.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Quantum Entanglement**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**Entanglement Basics**: Quantum entanglement is a phenomenon where two or more particles, in this case, entangled photons, become correlated in such a way that the state of one photon instantly affects the state of the other, regardless of the distance that separates them. This phenomenon defies classical physics and is harnessed for various applications, including quantum communication and computing.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Applications**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**Quantum Communication**: Quantum entanglement created through processes like SPDC enables secure quantum communication, as any attempt to intercept or eavesdrop on the entangled photons is immediately detected due to their correlated states.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**Quantum Computing**: Quantum computers leverage the superposition and entanglement of quantum bits (qubits) to perform complex calculations exponentially faster than classical computers. Matter and antimatter interactions lay the foundation for such computational advancements.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Collaboration**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The study and utilization of matter and antimatter interactions, pair production, and quantum entanglement require collaboration among physicists, quantum optics researchers, and experts in energy conservation and high-energy particle physics.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Conclusion**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Matter and antimatter interactions, specifically pair production, are at the heart of quantum entanglement phenomena like SPDC, enabling the creation of correlated photon pairs. The fundamental principle of energy conservation during these interactions forms the basis for quantum technologies such as quantum communication and computing. Collaboration among experts in various fields is essential to further explore the potential of matter and antimatter in advancing quantum science and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