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Specification Document: Miniaturized Warp Drive for Linear Accelerator Experiments in Space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 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Develop a miniaturized warp drive system suitable for linear accelerator experiments in space. This system will employ Spatial Spectral Response (SSR) metamaterials configured in concentric rings and incorporate Lorentz force transfer functions to propel and guide a small pebble-like object (drive) through linear acceleration experiments.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2. Design Principles: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2.1. SSR Metamaterial Concentric Rings: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**Functionality:** Achieve electromagnetic cloaking and manage plasma drag for propulsion of the pebble-like drive.</w:t>
      </w:r>
    </w:p>
    <w:p w:rsidR="00000000" w:rsidDel="00000000" w:rsidP="00000000" w:rsidRDefault="00000000" w:rsidRPr="00000000" w14:paraId="0000000C">
      <w:pPr>
        <w:rPr/>
      </w:pPr>
      <w:r w:rsidDel="00000000" w:rsidR="00000000" w:rsidRPr="00000000">
        <w:rPr>
          <w:rtl w:val="0"/>
        </w:rPr>
        <w:t xml:space="preserve">- **Design:** Concentric rings structured to provide a broadband response to electromagnetic fields and plasma waves.</w:t>
      </w:r>
    </w:p>
    <w:p w:rsidR="00000000" w:rsidDel="00000000" w:rsidP="00000000" w:rsidRDefault="00000000" w:rsidRPr="00000000" w14:paraId="0000000D">
      <w:pPr>
        <w:rPr/>
      </w:pPr>
      <w:r w:rsidDel="00000000" w:rsidR="00000000" w:rsidRPr="00000000">
        <w:rPr>
          <w:rtl w:val="0"/>
        </w:rPr>
        <w:t xml:space="preserve">- **Material:** Comprised of platinum, gold, or other suitable materials that provide optimal electromagnetic properties.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3. Key Functional Areas: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3.1. Pebble Drive Linear Acceleration: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**Objective:** Accelerate and guide the pebble-like drive through linear accelerator experiments.</w:t>
      </w:r>
    </w:p>
    <w:p w:rsidR="00000000" w:rsidDel="00000000" w:rsidP="00000000" w:rsidRDefault="00000000" w:rsidRPr="00000000" w14:paraId="00000014">
      <w:pPr>
        <w:rPr/>
      </w:pPr>
      <w:r w:rsidDel="00000000" w:rsidR="00000000" w:rsidRPr="00000000">
        <w:rPr>
          <w:rtl w:val="0"/>
        </w:rPr>
        <w:t xml:space="preserve">- **Mechanism:** Utilize metamaterial SSR concentric ring resonators and Lorentz force transfer functions to achieve controlled propulsion and trajectory adjustments.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3.1.1. Lorentz Force Cloaking for Broadband Material Layers (N):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**Objective:** Develop and implement Lorentz force cloaking using metamaterial SSR concentric ring resonators for the pebble-like drive.</w:t>
      </w:r>
    </w:p>
    <w:p w:rsidR="00000000" w:rsidDel="00000000" w:rsidP="00000000" w:rsidRDefault="00000000" w:rsidRPr="00000000" w14:paraId="00000019">
      <w:pPr>
        <w:rPr/>
      </w:pPr>
      <w:r w:rsidDel="00000000" w:rsidR="00000000" w:rsidRPr="00000000">
        <w:rPr>
          <w:rtl w:val="0"/>
        </w:rPr>
        <w:t xml:space="preserve">- **Mechanism:** Utilize the transfer function:</w:t>
      </w:r>
    </w:p>
    <w:p w:rsidR="00000000" w:rsidDel="00000000" w:rsidP="00000000" w:rsidRDefault="00000000" w:rsidRPr="00000000" w14:paraId="0000001A">
      <w:pPr>
        <w:rPr/>
      </w:pPr>
      <w:r w:rsidDel="00000000" w:rsidR="00000000" w:rsidRPr="00000000">
        <w:rPr>
          <w:rtl w:val="0"/>
        </w:rPr>
        <w:t xml:space="preserve">  \[ H(f) = \prod_{i=1}^{N} \frac{1}{1 + j\left(\frac{f}{f_c}\right)} \]</w:t>
      </w:r>
    </w:p>
    <w:p w:rsidR="00000000" w:rsidDel="00000000" w:rsidP="00000000" w:rsidRDefault="00000000" w:rsidRPr="00000000" w14:paraId="0000001B">
      <w:pPr>
        <w:rPr/>
      </w:pPr>
      <w:r w:rsidDel="00000000" w:rsidR="00000000" w:rsidRPr="00000000">
        <w:rPr>
          <w:rtl w:val="0"/>
        </w:rPr>
        <w:t xml:space="preserve">  where:</w:t>
      </w:r>
    </w:p>
    <w:p w:rsidR="00000000" w:rsidDel="00000000" w:rsidP="00000000" w:rsidRDefault="00000000" w:rsidRPr="00000000" w14:paraId="0000001C">
      <w:pPr>
        <w:rPr/>
      </w:pPr>
      <w:r w:rsidDel="00000000" w:rsidR="00000000" w:rsidRPr="00000000">
        <w:rPr>
          <w:rtl w:val="0"/>
        </w:rPr>
        <w:t xml:space="preserve">  - \( H(f) \) is the transfer function</w:t>
      </w:r>
    </w:p>
    <w:p w:rsidR="00000000" w:rsidDel="00000000" w:rsidP="00000000" w:rsidRDefault="00000000" w:rsidRPr="00000000" w14:paraId="0000001D">
      <w:pPr>
        <w:rPr/>
      </w:pPr>
      <w:r w:rsidDel="00000000" w:rsidR="00000000" w:rsidRPr="00000000">
        <w:rPr>
          <w:rtl w:val="0"/>
        </w:rPr>
        <w:t xml:space="preserve">  - \( f \) is the frequency of the Lorentz force</w:t>
      </w:r>
    </w:p>
    <w:p w:rsidR="00000000" w:rsidDel="00000000" w:rsidP="00000000" w:rsidRDefault="00000000" w:rsidRPr="00000000" w14:paraId="0000001E">
      <w:pPr>
        <w:rPr/>
      </w:pPr>
      <w:r w:rsidDel="00000000" w:rsidR="00000000" w:rsidRPr="00000000">
        <w:rPr>
          <w:rtl w:val="0"/>
        </w:rPr>
        <w:t xml:space="preserve">  - \( f_c \) is the cutoff frequency of the resonator</w:t>
      </w:r>
    </w:p>
    <w:p w:rsidR="00000000" w:rsidDel="00000000" w:rsidP="00000000" w:rsidRDefault="00000000" w:rsidRPr="00000000" w14:paraId="0000001F">
      <w:pPr>
        <w:rPr/>
      </w:pPr>
      <w:r w:rsidDel="00000000" w:rsidR="00000000" w:rsidRPr="00000000">
        <w:rPr>
          <w:rtl w:val="0"/>
        </w:rPr>
        <w:t xml:space="preserve">  - \( N \) is the number of layers in the material for broadband operation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Apply the Lorentz force equation:</w:t>
      </w:r>
    </w:p>
    <w:p w:rsidR="00000000" w:rsidDel="00000000" w:rsidP="00000000" w:rsidRDefault="00000000" w:rsidRPr="00000000" w14:paraId="00000022">
      <w:pPr>
        <w:rPr/>
      </w:pPr>
      <w:r w:rsidDel="00000000" w:rsidR="00000000" w:rsidRPr="00000000">
        <w:rPr>
          <w:rtl w:val="0"/>
        </w:rPr>
        <w:t xml:space="preserve">  \[ \vec{F} = q(\vec{E} + \vec{v} \times \vec{B}) \]</w:t>
      </w:r>
    </w:p>
    <w:p w:rsidR="00000000" w:rsidDel="00000000" w:rsidP="00000000" w:rsidRDefault="00000000" w:rsidRPr="00000000" w14:paraId="00000023">
      <w:pPr>
        <w:rPr/>
      </w:pPr>
      <w:r w:rsidDel="00000000" w:rsidR="00000000" w:rsidRPr="00000000">
        <w:rPr>
          <w:rtl w:val="0"/>
        </w:rPr>
        <w:t xml:space="preserve">  where:</w:t>
      </w:r>
    </w:p>
    <w:p w:rsidR="00000000" w:rsidDel="00000000" w:rsidP="00000000" w:rsidRDefault="00000000" w:rsidRPr="00000000" w14:paraId="00000024">
      <w:pPr>
        <w:rPr/>
      </w:pPr>
      <w:r w:rsidDel="00000000" w:rsidR="00000000" w:rsidRPr="00000000">
        <w:rPr>
          <w:rtl w:val="0"/>
        </w:rPr>
        <w:t xml:space="preserve">  - \( \vec{F} \) is the Lorentz force</w:t>
      </w:r>
    </w:p>
    <w:p w:rsidR="00000000" w:rsidDel="00000000" w:rsidP="00000000" w:rsidRDefault="00000000" w:rsidRPr="00000000" w14:paraId="00000025">
      <w:pPr>
        <w:rPr/>
      </w:pPr>
      <w:r w:rsidDel="00000000" w:rsidR="00000000" w:rsidRPr="00000000">
        <w:rPr>
          <w:rtl w:val="0"/>
        </w:rPr>
        <w:t xml:space="preserve">  - \( q \) is the charge of the particle</w:t>
      </w:r>
    </w:p>
    <w:p w:rsidR="00000000" w:rsidDel="00000000" w:rsidP="00000000" w:rsidRDefault="00000000" w:rsidRPr="00000000" w14:paraId="00000026">
      <w:pPr>
        <w:rPr/>
      </w:pPr>
      <w:r w:rsidDel="00000000" w:rsidR="00000000" w:rsidRPr="00000000">
        <w:rPr>
          <w:rtl w:val="0"/>
        </w:rPr>
        <w:t xml:space="preserve">  - \( \vec{E} \) is the electric field</w:t>
      </w:r>
    </w:p>
    <w:p w:rsidR="00000000" w:rsidDel="00000000" w:rsidP="00000000" w:rsidRDefault="00000000" w:rsidRPr="00000000" w14:paraId="00000027">
      <w:pPr>
        <w:rPr/>
      </w:pPr>
      <w:r w:rsidDel="00000000" w:rsidR="00000000" w:rsidRPr="00000000">
        <w:rPr>
          <w:rtl w:val="0"/>
        </w:rPr>
        <w:t xml:space="preserve">  - \( \vec{v} \) is the velocity of the pebble-like drive</w:t>
      </w:r>
    </w:p>
    <w:p w:rsidR="00000000" w:rsidDel="00000000" w:rsidP="00000000" w:rsidRDefault="00000000" w:rsidRPr="00000000" w14:paraId="00000028">
      <w:pPr>
        <w:rPr/>
      </w:pPr>
      <w:r w:rsidDel="00000000" w:rsidR="00000000" w:rsidRPr="00000000">
        <w:rPr>
          <w:rtl w:val="0"/>
        </w:rPr>
        <w:t xml:space="preserve">  - \( \vec{B} \) is the magnetic field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3.1.2. Pebble Drive Design: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**Objective:** Develop a compact and resilient pebble-like drive capable of withstanding linear acceleration forces.</w:t>
      </w:r>
    </w:p>
    <w:p w:rsidR="00000000" w:rsidDel="00000000" w:rsidP="00000000" w:rsidRDefault="00000000" w:rsidRPr="00000000" w14:paraId="0000002D">
      <w:pPr>
        <w:rPr/>
      </w:pPr>
      <w:r w:rsidDel="00000000" w:rsidR="00000000" w:rsidRPr="00000000">
        <w:rPr>
          <w:rtl w:val="0"/>
        </w:rPr>
        <w:t xml:space="preserve">- **Mechanism:** Design the drive to be aerodynamic, structurally robust, and equipped with necessary sensors for feedback control.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4. Technical Specifications: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4.1. Metamaterial and Resonator Design: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Utilize metamaterials with broadband operation capabilities.</w:t>
      </w:r>
    </w:p>
    <w:p w:rsidR="00000000" w:rsidDel="00000000" w:rsidP="00000000" w:rsidRDefault="00000000" w:rsidRPr="00000000" w14:paraId="00000034">
      <w:pPr>
        <w:rPr/>
      </w:pPr>
      <w:r w:rsidDel="00000000" w:rsidR="00000000" w:rsidRPr="00000000">
        <w:rPr>
          <w:rtl w:val="0"/>
        </w:rPr>
        <w:t xml:space="preserve">- Tailor the concentric ring resonators to effectively manage electromagnetic interactions during linear acceleration experiments.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4.2. Linear Accelerator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Implement a linear accelerator system optimized for space experiments.</w:t>
      </w:r>
    </w:p>
    <w:p w:rsidR="00000000" w:rsidDel="00000000" w:rsidP="00000000" w:rsidRDefault="00000000" w:rsidRPr="00000000" w14:paraId="00000039">
      <w:pPr>
        <w:rPr/>
      </w:pPr>
      <w:r w:rsidDel="00000000" w:rsidR="00000000" w:rsidRPr="00000000">
        <w:rPr>
          <w:rtl w:val="0"/>
        </w:rPr>
        <w:t xml:space="preserve">- Ensure precise control and calibration for accelerating the pebble-like drive.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4.3. Lorentz Force Management: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Develop a control system to manage the Lorentz force on the pebble-like drive.</w:t>
      </w:r>
    </w:p>
    <w:p w:rsidR="00000000" w:rsidDel="00000000" w:rsidP="00000000" w:rsidRDefault="00000000" w:rsidRPr="00000000" w14:paraId="0000003E">
      <w:pPr>
        <w:rPr/>
      </w:pPr>
      <w:r w:rsidDel="00000000" w:rsidR="00000000" w:rsidRPr="00000000">
        <w:rPr>
          <w:rtl w:val="0"/>
        </w:rPr>
        <w:t xml:space="preserve">- Implement real-time adjustments to ensure accurate trajectory control.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5. Electromagnetic Forces in Space: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the vacuum of interstellar or intergalactic space, the primary forces present are electromagnetic forces, which include both electric and magnetic fields. The composition of forces in terms of percentages can be summarized as follows: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**Electromagnetic Forces**:</w:t>
      </w:r>
    </w:p>
    <w:p w:rsidR="00000000" w:rsidDel="00000000" w:rsidP="00000000" w:rsidRDefault="00000000" w:rsidRPr="00000000" w14:paraId="00000045">
      <w:pPr>
        <w:rPr/>
      </w:pPr>
      <w:r w:rsidDel="00000000" w:rsidR="00000000" w:rsidRPr="00000000">
        <w:rPr>
          <w:rtl w:val="0"/>
        </w:rPr>
        <w:t xml:space="preserve">   - Electric Fields: 99.9999% or more of the electromagnetic force in space is attributed to electric fields.</w:t>
      </w:r>
    </w:p>
    <w:p w:rsidR="00000000" w:rsidDel="00000000" w:rsidP="00000000" w:rsidRDefault="00000000" w:rsidRPr="00000000" w14:paraId="00000046">
      <w:pPr>
        <w:rPr/>
      </w:pPr>
      <w:r w:rsidDel="00000000" w:rsidR="00000000" w:rsidRPr="00000000">
        <w:rPr>
          <w:rtl w:val="0"/>
        </w:rPr>
        <w:t xml:space="preserve">   - Magnetic Fields: Less than 0.0001% of the electromagnetic force in space is attributed to magnetic fields.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These percentages are approximate and can vary depending on specific regions of space, the presence of celestial objects, and other factors. However, in the vast regions of space with minimal matter, electric fields dominate the electromagnetic force, while magnetic fields typically make up a very small percentage of the total force.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6. Safety and Risk Management: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Implement safety protocols to prevent unintended disturbances during linear acceleration experiments.</w:t>
      </w:r>
    </w:p>
    <w:p w:rsidR="00000000" w:rsidDel="00000000" w:rsidP="00000000" w:rsidRDefault="00000000" w:rsidRPr="00000000" w14:paraId="0000004D">
      <w:pPr>
        <w:rPr/>
      </w:pPr>
      <w:r w:rsidDel="00000000" w:rsidR="00000000" w:rsidRPr="00000000">
        <w:rPr>
          <w:rtl w:val="0"/>
        </w:rPr>
        <w:t xml:space="preserve">- Conduct risk assessments to mitigate potential hazards associated with the pebble drive and electromagnetic interactions.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7. Diagnostic and Monitoring Systems: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Integrate sensors and monitoring systems to track the position, velocity, and condition of the pebble-like drive during experiments.</w:t>
      </w:r>
    </w:p>
    <w:p w:rsidR="00000000" w:rsidDel="00000000" w:rsidP="00000000" w:rsidRDefault="00000000" w:rsidRPr="00000000" w14:paraId="00000052">
      <w:pPr>
        <w:rPr/>
      </w:pPr>
      <w:r w:rsidDel="00000000" w:rsidR="00000000" w:rsidRPr="00000000">
        <w:rPr>
          <w:rtl w:val="0"/>
        </w:rPr>
        <w:t xml:space="preserve">- Employ real-time diagnostic tools to identify and address potential issues during linear acceleration.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8. Legal and Ethical Considerations: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Ensure compliance with space law and ethical guidelines for conducting experiments in space.</w:t>
      </w:r>
    </w:p>
    <w:p w:rsidR="00000000" w:rsidDel="00000000" w:rsidP="00000000" w:rsidRDefault="00000000" w:rsidRPr="00000000" w14:paraId="00000057">
      <w:pPr>
        <w:rPr/>
      </w:pPr>
      <w:r w:rsidDel="00000000" w:rsidR="00000000" w:rsidRPr="00000000">
        <w:rPr>
          <w:rtl w:val="0"/>
        </w:rPr>
        <w:t xml:space="preserve">- Address any potential risks or concerns related to electromagnetic interactions in outer space environments.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9. Research and Development Pathway: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Establish a phased R&amp;D plan for the miniaturized warp drive system, including iterative prototyping and testing.</w:t>
      </w:r>
    </w:p>
    <w:p w:rsidR="00000000" w:rsidDel="00000000" w:rsidP="00000000" w:rsidRDefault="00000000" w:rsidRPr="00000000" w14:paraId="0000005C">
      <w:pPr>
        <w:rPr/>
      </w:pPr>
      <w:r w:rsidDel="00000000" w:rsidR="00000000" w:rsidRPr="00000000">
        <w:rPr>
          <w:rtl w:val="0"/>
        </w:rPr>
        <w:t xml:space="preserve">- Collaborate with space agencies and research institutions to advance the technology and contribute to the field of linear acceleration experiments in space.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Note: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specification document outlines the development of a miniaturized warp drive system specifically designed for linear accelerator experiments in space. The system incorporates metamaterial SSR concentric ring resonators and Lorentz force transfer functions to enable controlled propulsion and trajectory adjustments of a pebble-like drive. While this concept presents exciting opportunities for space research, it involves complex engineering challenges and requires advancements in multiple domains for practical realization. The document serves as a theoretical exploration and should be approached as such.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