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rPr>
      </w:pPr>
      <w:r w:rsidDel="00000000" w:rsidR="00000000" w:rsidRPr="00000000">
        <w:rPr>
          <w:b w:val="1"/>
          <w:rtl w:val="0"/>
        </w:rPr>
        <w:t xml:space="preserve">Quantum Network Separation and Broader Technological Implications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the analysis and specification of a model used to determine the conditions under which two quantum networks, represented by Network A and Network B, become permanently separated due to their initial computational advantages. The analysis takes into account quantum fluctuations, the speed of light (cc), and the Hubble constant (HobHob) in the context of space expansion.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Variables</w:t>
      </w:r>
    </w:p>
    <w:p w:rsidR="00000000" w:rsidDel="00000000" w:rsidP="00000000" w:rsidRDefault="00000000" w:rsidRPr="00000000" w14:paraId="00000005">
      <w:pPr>
        <w:spacing w:after="240" w:before="240" w:lineRule="auto"/>
        <w:rPr/>
      </w:pPr>
      <w:r w:rsidDel="00000000" w:rsidR="00000000" w:rsidRPr="00000000">
        <w:rPr>
          <w:rtl w:val="0"/>
        </w:rPr>
        <w:t xml:space="preserve">The following variables are used in the analysis:</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N(qfluct)N(qfluct): Cumulative number of calculations in a quantum network at a given quantum fluctuation (qfluctqfluct).</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Ψ0Ψ0​: Initial wavefunction state of the quantum network.</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qfluctqfluct: Quantum fluctuation or time intervals within the quantum context.</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cc: Speed of light in a vacuum (a constant).</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Hob(qfluct)Hob(qfluct): Function representing network growth neurogenesis or growth rate in the quantum network over quantum fluctuations.</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rtl w:val="0"/>
        </w:rPr>
        <w:t xml:space="preserve">HobHob: The Hubble constant in the context of space expansion.</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3. Equation for Quantum Network Separation</w:t>
      </w:r>
    </w:p>
    <w:p w:rsidR="00000000" w:rsidDel="00000000" w:rsidP="00000000" w:rsidRDefault="00000000" w:rsidRPr="00000000" w14:paraId="0000000D">
      <w:pPr>
        <w:spacing w:after="240" w:before="240" w:lineRule="auto"/>
        <w:rPr/>
      </w:pPr>
      <w:r w:rsidDel="00000000" w:rsidR="00000000" w:rsidRPr="00000000">
        <w:rPr>
          <w:rtl w:val="0"/>
        </w:rPr>
        <w:t xml:space="preserve">The equation used to determine the cumulative number of calculations in a quantum network as it evolves over quantum fluctuations, incorporating the concept of neurogenesis for HobHob, is given by:</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N(qfluct)=c⋅Hob(qfluct)⋅qfluct+Ψ0N(qfluct)=c⋅Hob(qfluct)⋅qfluct+Ψ0​</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rtl w:val="0"/>
        </w:rPr>
        <w:t xml:space="preserve">N(qfluct)N(qfluct): Represents the cumulative number of calculations at a given quantum fluctuation (qfluctqfluct).</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cc: Denotes the speed of light in a vacuum, which is considered a constant.</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Hob(qfluct)Hob(qfluct): Represents the network growth neurogenesis or growth rate of the quantum network over quantum fluctuations.</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qfluctqfluct: Represents the quantum fluctuation or time intervals within the quantum context.</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rtl w:val="0"/>
        </w:rPr>
        <w:t xml:space="preserve">Ψ0Ψ0​: Represents the initial wavefunction state of the quantum network.</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4. Separation Criterion</w:t>
      </w:r>
    </w:p>
    <w:p w:rsidR="00000000" w:rsidDel="00000000" w:rsidP="00000000" w:rsidRDefault="00000000" w:rsidRPr="00000000" w14:paraId="00000015">
      <w:pPr>
        <w:spacing w:after="240" w:before="240" w:lineRule="auto"/>
        <w:rPr/>
      </w:pPr>
      <w:r w:rsidDel="00000000" w:rsidR="00000000" w:rsidRPr="00000000">
        <w:rPr>
          <w:rtl w:val="0"/>
        </w:rPr>
        <w:t xml:space="preserve">To determine the lower limit for the separation of Network A and Network B, the following criterion is used:</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0.1⋅N(qfluct)≥Ψ00.1⋅N(qfluct)≥Ψ0​</w:t>
      </w:r>
    </w:p>
    <w:p w:rsidR="00000000" w:rsidDel="00000000" w:rsidP="00000000" w:rsidRDefault="00000000" w:rsidRPr="00000000" w14:paraId="00000017">
      <w:pPr>
        <w:spacing w:after="240" w:before="240" w:lineRule="auto"/>
        <w:rPr/>
      </w:pPr>
      <w:r w:rsidDel="00000000" w:rsidR="00000000" w:rsidRPr="00000000">
        <w:rPr>
          <w:rtl w:val="0"/>
        </w:rPr>
        <w:t xml:space="preserve">This criterion specifies that the two quantum networks become permanently separated when the cumulative quantum calculations (N(qfluct)N(qfluct)) reach a level where they are at least 10 times greater than the initial wavefunction state (Ψ0Ψ0​).</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5. Broader Technological Implications</w:t>
      </w:r>
    </w:p>
    <w:p w:rsidR="00000000" w:rsidDel="00000000" w:rsidP="00000000" w:rsidRDefault="00000000" w:rsidRPr="00000000" w14:paraId="00000019">
      <w:pPr>
        <w:spacing w:after="240" w:before="240" w:lineRule="auto"/>
        <w:rPr/>
      </w:pPr>
      <w:r w:rsidDel="00000000" w:rsidR="00000000" w:rsidRPr="00000000">
        <w:rPr>
          <w:rtl w:val="0"/>
        </w:rPr>
        <w:t xml:space="preserve">In the context of technological limitations for countries lagging behind in technology, permanent network separation has profound implications for various fields:</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b w:val="1"/>
          <w:rtl w:val="0"/>
        </w:rPr>
        <w:t xml:space="preserve">Science and Discovery</w:t>
      </w:r>
      <w:r w:rsidDel="00000000" w:rsidR="00000000" w:rsidRPr="00000000">
        <w:rPr>
          <w:rtl w:val="0"/>
        </w:rPr>
        <w:t xml:space="preserve">: The permanent separation signifies that certain advanced scientific discoveries and knowledge may remain inaccessible to countries with limited technological capabilities. This could hinder their progress in fields like particle physics, quantum mechanics, and astrophysics.</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Energy and Sustainability</w:t>
      </w:r>
      <w:r w:rsidDel="00000000" w:rsidR="00000000" w:rsidRPr="00000000">
        <w:rPr>
          <w:rtl w:val="0"/>
        </w:rPr>
        <w:t xml:space="preserve">: Advanced energy solutions and sustainable practices may be out of reach for lagging countries, potentially leading to energy disparities and environmental challenges.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Organism Networks</w:t>
      </w:r>
      <w:r w:rsidDel="00000000" w:rsidR="00000000" w:rsidRPr="00000000">
        <w:rPr>
          <w:rtl w:val="0"/>
        </w:rPr>
        <w:t xml:space="preserve">: In the context of networks representing organisms, the permanent separation could imply that certain advanced life forms or entities, even when projected as quantum information, may remain beyond the reach of technologically limited societies.</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b w:val="1"/>
          <w:rtl w:val="0"/>
        </w:rPr>
        <w:t xml:space="preserve">Global Technological Equity</w:t>
      </w:r>
      <w:r w:rsidDel="00000000" w:rsidR="00000000" w:rsidRPr="00000000">
        <w:rPr>
          <w:rtl w:val="0"/>
        </w:rPr>
        <w:t xml:space="preserve">: Addressing the technological divide becomes crucial for achieving global technological equity and ensuring that all countries have access to the benefits of technological advancements.</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6. Conclusion</w:t>
      </w:r>
    </w:p>
    <w:p w:rsidR="00000000" w:rsidDel="00000000" w:rsidP="00000000" w:rsidRDefault="00000000" w:rsidRPr="00000000" w14:paraId="0000001F">
      <w:pPr>
        <w:spacing w:after="240" w:before="240" w:lineRule="auto"/>
        <w:rPr/>
      </w:pPr>
      <w:r w:rsidDel="00000000" w:rsidR="00000000" w:rsidRPr="00000000">
        <w:rPr>
          <w:rtl w:val="0"/>
        </w:rPr>
        <w:t xml:space="preserve">This specification document covers the analysis of quantum network separation and its broader implications in the context of technological disparities among countries. The analysis incorporates quantum fluctuations, the speed of light (cc), and neurogenesis for the Hubble constant (HobHob), providing insights into when quantum networks become permanently separated and the significant challenges this poses for global technological equity and scientific progress.</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