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**Quantum Energy Release**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**Objective**: Harness photon-string interactions to facilitate controlled energy release, mimicking nuclear reactions without traditional nuclear mass.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**1. Resonant Photon Interaction**: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Given the photon's conceptualization as an oscillating string, the objective is to manipulate these oscillations to interact resonantly.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**Equation**: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\[ E_{photon} = \hbar \omega \]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\( \omega \) is the angular frequency of the photon-string interaction.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**2. Photon Wavelength Manipulation**: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By increasing the photon's wavelength, it's possible to alter its interaction properties with other strings or quantum fields.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\[ \lambda = \frac{c}{f} \]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\( \lambda \) is the wavelength.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\( c \) is the speed of light.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\( f \) is the frequency.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**3. String Interaction and Energy Release**: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Through the resonant interaction of these photon-strings, energy can be released due to the merging, splitting, or alignment of their oscillations. This is akin to controlled photon-photon interactions, leading to energy release.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**Equation**: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\[ E_{release} = n \hbar \omega' \]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\( n \) represents the number of photon-string interactions.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\( \omega' \) represents the new frequency due to interactions.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**4. Controlling the Process**: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containment mechanism can be used to control and guide these photon-string interactions, ensuring that the energy release is directed and harnessed efficiently.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**5. Applications**: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**Interstellar Propulsion**: The controlled release can be used to propel spacecraft over long distances by providing sustained thrust.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**Power Generation**: The energy released can be harnessed to generate electricity or power various systems.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**Safety and Ethics Consideration**: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It's paramount that any development of such technology prioritizes safety and ethics. The potential for misuse or unintended consequences should be carefully considered and mitigated.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