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9qi7226hsz3" w:id="0"/>
      <w:bookmarkEnd w:id="0"/>
      <w:r w:rsidDel="00000000" w:rsidR="00000000" w:rsidRPr="00000000">
        <w:rPr>
          <w:b w:val="1"/>
          <w:sz w:val="46"/>
          <w:szCs w:val="46"/>
          <w:rtl w:val="0"/>
        </w:rPr>
        <w:t xml:space="preserve">Unlimited Energy Generator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foiqdkfd5vuw" w:id="1"/>
      <w:bookmarkEnd w:id="1"/>
      <w:r w:rsidDel="00000000" w:rsidR="00000000" w:rsidRPr="00000000">
        <w:rPr>
          <w:b w:val="1"/>
          <w:sz w:val="34"/>
          <w:szCs w:val="34"/>
          <w:rtl w:val="0"/>
        </w:rPr>
        <w:t xml:space="preserve">Project Name: Quantum Entanglement Energy Converter (QEEC)</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7rn3v5l64f6z" w:id="2"/>
      <w:bookmarkEnd w:id="2"/>
      <w:r w:rsidDel="00000000" w:rsidR="00000000" w:rsidRPr="00000000">
        <w:rPr>
          <w:b w:val="1"/>
          <w:color w:val="000000"/>
          <w:sz w:val="26"/>
          <w:szCs w:val="26"/>
          <w:rtl w:val="0"/>
        </w:rPr>
        <w:t xml:space="preserve">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The Quantum Entanglement Energy Converter (QEEC) is a conceptual device designed to harness the potential energy from quark-antiquark entanglement and matter-antimatter reactions to generate virtually unlimited energy. This fictional technology explores the possibility of repurposing fundamental forces and particles for practical energy production.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cooy9lbwk3pt" w:id="3"/>
      <w:bookmarkEnd w:id="3"/>
      <w:r w:rsidDel="00000000" w:rsidR="00000000" w:rsidRPr="00000000">
        <w:rPr>
          <w:b w:val="1"/>
          <w:color w:val="000000"/>
          <w:sz w:val="26"/>
          <w:szCs w:val="26"/>
          <w:rtl w:val="0"/>
        </w:rPr>
        <w:t xml:space="preserve">Objectives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Develop a theoretical framework for the QEEC concept.</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Define the key components and design principles for the QEEC.</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Present a theoretical operational model for harnessing energy from quark-antiquark entanglement and matter-antimatter reactions.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n3w4j0css36h" w:id="4"/>
      <w:bookmarkEnd w:id="4"/>
      <w:r w:rsidDel="00000000" w:rsidR="00000000" w:rsidRPr="00000000">
        <w:rPr>
          <w:b w:val="1"/>
          <w:color w:val="000000"/>
          <w:sz w:val="26"/>
          <w:szCs w:val="26"/>
          <w:rtl w:val="0"/>
        </w:rPr>
        <w:t xml:space="preserve">Technical Specifications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ayflwy8rl4an" w:id="5"/>
      <w:bookmarkEnd w:id="5"/>
      <w:r w:rsidDel="00000000" w:rsidR="00000000" w:rsidRPr="00000000">
        <w:rPr>
          <w:b w:val="1"/>
          <w:color w:val="000000"/>
          <w:sz w:val="22"/>
          <w:szCs w:val="22"/>
          <w:rtl w:val="0"/>
        </w:rPr>
        <w:t xml:space="preserve">1. Quantum Entanglement Reactor</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Utilizes advanced quantum entanglement technology to manipulate quark-antiquark pairs.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Establishes controlled entanglement between quarks and antiquarks.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Leverages the potential energy created by this entanglement.</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zaqoss904rmv" w:id="6"/>
      <w:bookmarkEnd w:id="6"/>
      <w:r w:rsidDel="00000000" w:rsidR="00000000" w:rsidRPr="00000000">
        <w:rPr>
          <w:b w:val="1"/>
          <w:color w:val="000000"/>
          <w:sz w:val="22"/>
          <w:szCs w:val="22"/>
          <w:rtl w:val="0"/>
        </w:rPr>
        <w:t xml:space="preserve">2. Matter-Antimatter Conversion Chamber</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Designed to safely contain and control matter and antimatter reactions.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Utilizes magnetic confinement and advanced radiation shielding.</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Maximizes energy output while minimizing the risk of annihilation.</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bxav7rk2bhj8" w:id="7"/>
      <w:bookmarkEnd w:id="7"/>
      <w:r w:rsidDel="00000000" w:rsidR="00000000" w:rsidRPr="00000000">
        <w:rPr>
          <w:b w:val="1"/>
          <w:color w:val="000000"/>
          <w:sz w:val="22"/>
          <w:szCs w:val="22"/>
          <w:rtl w:val="0"/>
        </w:rPr>
        <w:t xml:space="preserve">3. Energy Conversion Unit</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Converts the potential energy derived from quantum entanglement and matter-antimatter reactions into electrical energy.</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rtl w:val="0"/>
        </w:rPr>
        <w:t xml:space="preserve">Employs cutting-edge superconducting materials to minimize energy loss.</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Utilizes highly efficient energy conversion mechanisms, such as quantum dot solar cells and thermoelectric generators.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1sx6d51dvgs1" w:id="8"/>
      <w:bookmarkEnd w:id="8"/>
      <w:r w:rsidDel="00000000" w:rsidR="00000000" w:rsidRPr="00000000">
        <w:rPr>
          <w:b w:val="1"/>
          <w:color w:val="000000"/>
          <w:sz w:val="22"/>
          <w:szCs w:val="22"/>
          <w:rtl w:val="0"/>
        </w:rPr>
        <w:t xml:space="preserve">4. Safety Systems</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rtl w:val="0"/>
        </w:rPr>
        <w:t xml:space="preserve">Comprehensive fail-safes and emergency shutdown procedures to prevent runaway reactions.</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rtl w:val="0"/>
        </w:rPr>
        <w:t xml:space="preserve">Radiation monitoring and containment protocols to ensure the safety of personnel and the environment.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rhd4jtk2jyfm" w:id="9"/>
      <w:bookmarkEnd w:id="9"/>
      <w:r w:rsidDel="00000000" w:rsidR="00000000" w:rsidRPr="00000000">
        <w:rPr>
          <w:b w:val="1"/>
          <w:color w:val="000000"/>
          <w:sz w:val="26"/>
          <w:szCs w:val="26"/>
          <w:rtl w:val="0"/>
        </w:rPr>
        <w:t xml:space="preserve">Operating Parameters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The QEEC operates within a highly controlled and isolated environment.</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Input matter and antimatter are carefully balanced to prevent annihilation or explosive reactions.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Energy conversion efficiency is maximized through precise tuning of quantum entanglement and matter-antimatter reactions.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o6i8fdfzq7rc" w:id="10"/>
      <w:bookmarkEnd w:id="10"/>
      <w:r w:rsidDel="00000000" w:rsidR="00000000" w:rsidRPr="00000000">
        <w:rPr>
          <w:b w:val="1"/>
          <w:color w:val="000000"/>
          <w:sz w:val="26"/>
          <w:szCs w:val="26"/>
          <w:rtl w:val="0"/>
        </w:rPr>
        <w:t xml:space="preserve">Expected Benefits</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rtl w:val="0"/>
        </w:rPr>
        <w:t xml:space="preserve">The QEEC has the potential to provide a virtually unlimited and clean energy source.</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rtl w:val="0"/>
        </w:rPr>
        <w:t xml:space="preserve">If realized, this technology could revolutionize global energy production and address many current energy-related challenges.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g4aeklt1m8kq" w:id="11"/>
      <w:bookmarkEnd w:id="11"/>
      <w:r w:rsidDel="00000000" w:rsidR="00000000" w:rsidRPr="00000000">
        <w:rPr>
          <w:b w:val="1"/>
          <w:color w:val="000000"/>
          <w:sz w:val="26"/>
          <w:szCs w:val="26"/>
          <w:rtl w:val="0"/>
        </w:rPr>
        <w:t xml:space="preserve">Challenges and Risks</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Theoretical underpinnings of this concept are entirely speculative and not supported by current scientific understanding.</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The practical challenges, such as controlling quantum entanglement and matter-antimatter reactions, are currently insurmountable.</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The concept is purely fictional and speculative.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sfe432psn28"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25">
      <w:pPr>
        <w:spacing w:after="240" w:before="240" w:lineRule="auto"/>
        <w:rPr/>
      </w:pPr>
      <w:r w:rsidDel="00000000" w:rsidR="00000000" w:rsidRPr="00000000">
        <w:rPr>
          <w:rtl w:val="0"/>
        </w:rPr>
        <w:t xml:space="preserve">The Quantum Entanglement Energy Converter (QEEC) is a conceptual technology that explores the boundaries of current scientific knowledge and pushes the envelope of what's theoretically possible. While the idea of harnessing energy from fundamental forces and particles is fascinating, it remains a subject of science fiction and not based on current scientific principles.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