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BC75887" wp14:paraId="4079A30C" wp14:textId="28C04B4A">
      <w:pPr>
        <w:spacing w:before="0" w:beforeAutospacing="off" w:after="0" w:afterAutospacing="off"/>
      </w:pPr>
    </w:p>
    <w:p xmlns:wp14="http://schemas.microsoft.com/office/word/2010/wordml" w:rsidP="1BC75887" wp14:paraId="60A43F9C" wp14:textId="2777EC7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BC75887" w:rsidR="7A3DEDE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Ask Me! Was an peer to peer (their words) interview project that was in play many years ago. Their customer Dominic Ridgeway was trained in Ask Me - it's likely that there are other people, if not they can use Dominic if he's interested and potentially increase their capacity to do this through training.</w:t>
      </w:r>
    </w:p>
    <w:p xmlns:wp14="http://schemas.microsoft.com/office/word/2010/wordml" w:rsidP="1BC75887" wp14:paraId="3AE9C514" wp14:textId="1EC322F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BC75887" w:rsidR="7A3DEDE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We can send another type of guidance for the questions ~ samples, with indicators that are different from </w:t>
      </w:r>
      <w:hyperlink r:id="Rd4af8f3624624d97">
        <w:r w:rsidRPr="1BC75887" w:rsidR="7A3DEDE4">
          <w:rPr>
            <w:rStyle w:val="Hyperlink"/>
            <w:rFonts w:ascii="Aptos" w:hAnsi="Aptos" w:eastAsia="Aptos" w:cs="Aptos"/>
            <w:noProof w:val="0"/>
            <w:color w:val="000000" w:themeColor="text1" w:themeTint="FF" w:themeShade="FF"/>
            <w:sz w:val="24"/>
            <w:szCs w:val="24"/>
            <w:lang w:val="en-US"/>
          </w:rPr>
          <w:t>organizational ones that Bryn and I have developed</w:t>
        </w:r>
      </w:hyperlink>
      <w:r w:rsidRPr="1BC75887" w:rsidR="7A3DEDE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. I send this to everyone when they score ~ we can expound on this to include more examples that are relevant to scoring as a customer of the organization. </w:t>
      </w:r>
    </w:p>
    <w:p xmlns:wp14="http://schemas.microsoft.com/office/word/2010/wordml" w:rsidP="1BC75887" wp14:paraId="0826957A" wp14:textId="4B97096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BC75887" w:rsidR="7A3DEDE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We can train people</w:t>
      </w:r>
    </w:p>
    <w:p xmlns:wp14="http://schemas.microsoft.com/office/word/2010/wordml" w:rsidP="1BC75887" wp14:paraId="0105CB77" wp14:textId="7CED1C9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BC75887" w:rsidR="7A3DEDE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People on the Go can train their customers to support customers to answer the questions</w:t>
      </w:r>
    </w:p>
    <w:p xmlns:wp14="http://schemas.microsoft.com/office/word/2010/wordml" wp14:paraId="2C078E63" wp14:textId="670292F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a9fae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7348D9"/>
    <w:rsid w:val="1BC75887"/>
    <w:rsid w:val="787348D9"/>
    <w:rsid w:val="7A3DE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C6BD7"/>
  <w15:chartTrackingRefBased/>
  <w15:docId w15:val="{BE187B8E-15F9-495D-A9A9-9A49E30227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BC75887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BC7588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liveumb-my.sharepoint.com/:x:/r/personal/gail_godwin_umb_edu/Documents/Maryland%20TAP/Creative%20Options/Fidelity%20Scale%20~%20Guide%20to%20support%20scoring.xlsx?d=wff4efae9bfe747ef83ac6cd9e7eb1eb3&amp;csf=1&amp;web=1&amp;e=biGHAO&amp;xsdata=MDV8MDJ8R2FpbC5Hb2R3aW5AdW1iLmVkdXxkYWU0NGU3ZTk1YTM0OTQwNzdiYzA4ZGQ4N2ExM2VjNnxiOTcxODg3MTFlZTk0NDI1OTUzYzFhY2UxMzczZWIzOHwwfDB8NjM4ODE1ODQ4ODIwOTQwNTg1fFVua25vd258VFdGcGJHWnNiM2Q4ZXlKRmJYQjBlVTFoY0draU9uUnlkV1VzSWxZaU9pSXdMakF1TURBd01DSXNJbEFpT2lKWGFXNHpNaUlzSWtGT0lqb2lUV0ZwYkNJc0lsZFVJam95ZlE9PXwwfHx8&amp;sdata=cTFCcHdoNHBMdGk1R2E3OXVMYnUrTUtZNkk3NVYyN3ljVGM3T0Q0ZDhybz0%3d" TargetMode="External" Id="Rd4af8f3624624d97" /><Relationship Type="http://schemas.openxmlformats.org/officeDocument/2006/relationships/numbering" Target="numbering.xml" Id="R9086589351d2499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2025-05-04T21:27:59.4620400Z</dcterms:created>
  <dcterms:modified xsi:type="dcterms:W3CDTF">2025-05-04T21:28:29.6099013Z</dcterms:modified>
  <dc:creator>Gail M Godwin</dc:creator>
  <lastModifiedBy>Gail M Godwin</lastModifiedBy>
</coreProperties>
</file>