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3DF11" w14:textId="095CA338" w:rsidR="00B900D9" w:rsidRDefault="00B900D9" w:rsidP="00B900D9">
      <w:pPr>
        <w:pStyle w:val="Title"/>
      </w:pPr>
      <w:r>
        <w:t>Think College Search: Options for Students with Intellectual Disability</w:t>
      </w:r>
    </w:p>
    <w:p w14:paraId="06417768" w14:textId="5BC4F6F0" w:rsidR="00B900D9" w:rsidRPr="00407E1B" w:rsidRDefault="00B900D9" w:rsidP="00B900D9">
      <w:r>
        <w:t xml:space="preserve">Authors: </w:t>
      </w:r>
      <w:r w:rsidRPr="00407E1B">
        <w:t>Cate Weir</w:t>
      </w:r>
      <w:r>
        <w:t xml:space="preserve"> and </w:t>
      </w:r>
      <w:r w:rsidRPr="00407E1B">
        <w:t xml:space="preserve">Shelby Bates </w:t>
      </w:r>
      <w:r>
        <w:br/>
      </w:r>
      <w:r w:rsidRPr="00407E1B">
        <w:t xml:space="preserve">Think College, Institute for Community Inclusion at UMass Boston </w:t>
      </w:r>
    </w:p>
    <w:p w14:paraId="1EEE3D22" w14:textId="10FBB473" w:rsidR="00B900D9" w:rsidRDefault="00B900D9" w:rsidP="00B900D9">
      <w:pPr>
        <w:pStyle w:val="Heading1"/>
      </w:pPr>
      <w:r>
        <w:t xml:space="preserve">About 8,000 students with intellectual disability are enrolled in inclusive postsecondary education options across the United States. </w:t>
      </w:r>
      <w:r>
        <w:t xml:space="preserve">There are 328 college programs for students with intellectual disability in 49 states. Programs are located at </w:t>
      </w:r>
      <w:r w:rsidR="00C53921">
        <w:t>four-year</w:t>
      </w:r>
      <w:r>
        <w:t xml:space="preserve"> colleges and universities, community colleges, and technical colleges. </w:t>
      </w:r>
    </w:p>
    <w:p w14:paraId="2C836006" w14:textId="77777777" w:rsidR="00B900D9" w:rsidRPr="00407E1B" w:rsidRDefault="00B900D9" w:rsidP="00B900D9"/>
    <w:p w14:paraId="47078F9C" w14:textId="2C9C86D5" w:rsidR="00B900D9" w:rsidRDefault="00B900D9" w:rsidP="00B900D9">
      <w:pPr>
        <w:pStyle w:val="Heading2"/>
      </w:pPr>
      <w:r>
        <w:t xml:space="preserve">Image: Map of states showing </w:t>
      </w:r>
      <w:r>
        <w:t xml:space="preserve">the number of inclusive postsecondary education programs in each state </w:t>
      </w:r>
    </w:p>
    <w:p w14:paraId="081D2DD0" w14:textId="5C761077" w:rsidR="00B900D9" w:rsidRDefault="00B900D9" w:rsidP="00B900D9">
      <w:r>
        <w:t xml:space="preserve">The number of programs in a </w:t>
      </w:r>
      <w:r w:rsidR="00C53921">
        <w:t>state range</w:t>
      </w:r>
      <w:r>
        <w:t xml:space="preserve"> from several states with 1-3 programs, up to states with 20+ programs (California, Florida, Massachusetts, New York). More programs </w:t>
      </w:r>
      <w:proofErr w:type="gramStart"/>
      <w:r>
        <w:t>are located in</w:t>
      </w:r>
      <w:proofErr w:type="gramEnd"/>
      <w:r>
        <w:t xml:space="preserve"> the east and southeast, compared to the west and </w:t>
      </w:r>
      <w:proofErr w:type="spellStart"/>
      <w:r>
        <w:t>midwest</w:t>
      </w:r>
      <w:proofErr w:type="spellEnd"/>
      <w:r>
        <w:t xml:space="preserve">. Wyoming is the only state without a program. </w:t>
      </w:r>
    </w:p>
    <w:p w14:paraId="62734BBE" w14:textId="77777777" w:rsidR="00B900D9" w:rsidRDefault="00B900D9" w:rsidP="00B900D9"/>
    <w:p w14:paraId="18F81073" w14:textId="77777777" w:rsidR="00B900D9" w:rsidRDefault="00B900D9" w:rsidP="00B900D9">
      <w:pPr>
        <w:pStyle w:val="Heading2"/>
      </w:pPr>
      <w:r>
        <w:t>Program Components</w:t>
      </w:r>
    </w:p>
    <w:p w14:paraId="3BB8DB21" w14:textId="38C92E0A" w:rsidR="00B900D9" w:rsidRPr="00B900D9" w:rsidRDefault="00B900D9" w:rsidP="00B900D9">
      <w:pPr>
        <w:pStyle w:val="Heading3"/>
      </w:pPr>
      <w:r>
        <w:t>Financial Aid</w:t>
      </w:r>
    </w:p>
    <w:p w14:paraId="54F0E1B1" w14:textId="7D433D18" w:rsidR="00B900D9" w:rsidRDefault="00B900D9" w:rsidP="00B900D9">
      <w:r>
        <w:t xml:space="preserve">55% of eligible programs are approved as Comprehensive Transition and Postsecondary (CTP) programs. This allows students with intellectual disability (ID) to access federal financial aid to help pay for college. </w:t>
      </w:r>
    </w:p>
    <w:p w14:paraId="210BCA87" w14:textId="77777777" w:rsidR="00B900D9" w:rsidRDefault="00B900D9" w:rsidP="00B900D9"/>
    <w:p w14:paraId="5C6573BC" w14:textId="665E4F87" w:rsidR="00B900D9" w:rsidRDefault="00B900D9" w:rsidP="00B900D9">
      <w:pPr>
        <w:pStyle w:val="Heading3"/>
      </w:pPr>
      <w:r>
        <w:t xml:space="preserve">Housing Options at Four Year Colleges and Universities </w:t>
      </w:r>
    </w:p>
    <w:p w14:paraId="3B15D335" w14:textId="6FAE2B0C" w:rsidR="00B900D9" w:rsidRDefault="00B900D9" w:rsidP="00B900D9">
      <w:r>
        <w:t xml:space="preserve">Of the 112 programs with housing, 91% offer inclusive on-campus options. Students with ID live in dorms, apartments, or houses with other college students. </w:t>
      </w:r>
    </w:p>
    <w:p w14:paraId="7A357CE8" w14:textId="77777777" w:rsidR="00B900D9" w:rsidRDefault="00B900D9" w:rsidP="00B900D9"/>
    <w:p w14:paraId="064FDFE8" w14:textId="36513A83" w:rsidR="00B900D9" w:rsidRDefault="00C53921" w:rsidP="00C53921">
      <w:pPr>
        <w:pStyle w:val="Heading4"/>
      </w:pPr>
      <w:r>
        <w:t xml:space="preserve">Housing pie chart </w:t>
      </w:r>
    </w:p>
    <w:p w14:paraId="69B2A70B" w14:textId="29E6F855" w:rsidR="00C53921" w:rsidRDefault="00C53921" w:rsidP="00C53921">
      <w:r>
        <w:t xml:space="preserve">112 programs (57%) have housing available to students with intellectual disability. </w:t>
      </w:r>
    </w:p>
    <w:p w14:paraId="5D8D7506" w14:textId="32A47385" w:rsidR="00C53921" w:rsidRDefault="00C53921" w:rsidP="00C53921">
      <w:r>
        <w:t xml:space="preserve">61 programs (31%) have no housing available to students with intellectual disability. </w:t>
      </w:r>
    </w:p>
    <w:p w14:paraId="03CF7BBC" w14:textId="18175393" w:rsidR="00C53921" w:rsidRDefault="00C53921" w:rsidP="00C53921">
      <w:r>
        <w:t>21 programs (11%) serve students in high school/</w:t>
      </w:r>
      <w:proofErr w:type="gramStart"/>
      <w:r>
        <w:t>transition,</w:t>
      </w:r>
      <w:proofErr w:type="gramEnd"/>
      <w:r>
        <w:t xml:space="preserve"> thus housing is not applicable. </w:t>
      </w:r>
    </w:p>
    <w:p w14:paraId="6F99C195" w14:textId="39E1015B" w:rsidR="00C53921" w:rsidRPr="00C53921" w:rsidRDefault="00C53921" w:rsidP="00C53921">
      <w:r>
        <w:t xml:space="preserve">3 programs (1%) did not respond about housing options available. </w:t>
      </w:r>
    </w:p>
    <w:p w14:paraId="48DBF5B5" w14:textId="77777777" w:rsidR="00B900D9" w:rsidRDefault="00B900D9" w:rsidP="00B900D9"/>
    <w:p w14:paraId="396E023D" w14:textId="2B14C1EA" w:rsidR="00B900D9" w:rsidRDefault="00C53921" w:rsidP="00B900D9">
      <w:pPr>
        <w:pStyle w:val="Heading3"/>
      </w:pPr>
      <w:r>
        <w:t>Certificates</w:t>
      </w:r>
    </w:p>
    <w:p w14:paraId="4C589DB3" w14:textId="1E37D6A3" w:rsidR="00B900D9" w:rsidRPr="006F7C71" w:rsidRDefault="00C53921" w:rsidP="00B900D9">
      <w:r>
        <w:t xml:space="preserve">Students generally earn a certificate, with an area of study of the student’s choice. Students may also earn industry-recognized credentials, such as: Certified Nursing Assistant, Early Childhood Aide, </w:t>
      </w:r>
      <w:proofErr w:type="spellStart"/>
      <w:r>
        <w:t>FoodHandler</w:t>
      </w:r>
      <w:proofErr w:type="spellEnd"/>
      <w:r>
        <w:t>/Serv Safe, Human Services Assistant, etc.</w:t>
      </w:r>
      <w:r w:rsidR="00B900D9">
        <w:t xml:space="preserve"> </w:t>
      </w:r>
    </w:p>
    <w:p w14:paraId="7EA6B710" w14:textId="77777777" w:rsidR="00B900D9" w:rsidRDefault="00B900D9" w:rsidP="00B900D9"/>
    <w:p w14:paraId="5CC9D540" w14:textId="5AA0565F" w:rsidR="00B900D9" w:rsidRDefault="00C53921" w:rsidP="00C53921">
      <w:pPr>
        <w:pStyle w:val="Heading2"/>
      </w:pPr>
      <w:r>
        <w:lastRenderedPageBreak/>
        <w:t>Methods</w:t>
      </w:r>
    </w:p>
    <w:p w14:paraId="4606DC6E" w14:textId="5DDAFF29" w:rsidR="00B900D9" w:rsidRDefault="00C53921" w:rsidP="00B900D9">
      <w:r>
        <w:t xml:space="preserve">Programs fill out a survey to be listed in the Think College Search directory. Programs get the survey each year to check for any changes or updates to their program information. </w:t>
      </w:r>
    </w:p>
    <w:p w14:paraId="63713589" w14:textId="77777777" w:rsidR="00C53921" w:rsidRDefault="00C53921" w:rsidP="00B900D9"/>
    <w:p w14:paraId="7421EDF8" w14:textId="1E96D062" w:rsidR="00C53921" w:rsidRDefault="00C53921" w:rsidP="00B900D9">
      <w:r>
        <w:t>The College Search tool had 33,820 visitors in the past year. Thinkcollege.net/college-search</w:t>
      </w:r>
    </w:p>
    <w:p w14:paraId="5FE9C780" w14:textId="77777777" w:rsidR="00C53921" w:rsidRPr="00C53921" w:rsidRDefault="00C53921" w:rsidP="00C53921"/>
    <w:p w14:paraId="21312866" w14:textId="77777777" w:rsidR="00B900D9" w:rsidRDefault="00B900D9" w:rsidP="00B900D9">
      <w:pPr>
        <w:pStyle w:val="Heading2"/>
      </w:pPr>
      <w:r>
        <w:t xml:space="preserve">Contact Information </w:t>
      </w:r>
    </w:p>
    <w:p w14:paraId="75E78979" w14:textId="77777777" w:rsidR="00B900D9" w:rsidRDefault="00B900D9" w:rsidP="00B900D9">
      <w:pPr>
        <w:pStyle w:val="Heading3"/>
      </w:pPr>
      <w:r>
        <w:t>Email</w:t>
      </w:r>
    </w:p>
    <w:p w14:paraId="4E91DE8B" w14:textId="77777777" w:rsidR="00B900D9" w:rsidRDefault="00B900D9" w:rsidP="00B900D9">
      <w:hyperlink r:id="rId5" w:history="1">
        <w:r w:rsidRPr="00B6211A">
          <w:rPr>
            <w:rStyle w:val="Hyperlink"/>
          </w:rPr>
          <w:t>thinkcollege@umb.edu</w:t>
        </w:r>
      </w:hyperlink>
    </w:p>
    <w:p w14:paraId="4D135070" w14:textId="77777777" w:rsidR="00B900D9" w:rsidRDefault="00B900D9" w:rsidP="00B900D9"/>
    <w:p w14:paraId="7901BFA3" w14:textId="77777777" w:rsidR="00B900D9" w:rsidRDefault="00B900D9" w:rsidP="00B900D9">
      <w:pPr>
        <w:pStyle w:val="Heading3"/>
      </w:pPr>
      <w:r>
        <w:t>More Information</w:t>
      </w:r>
    </w:p>
    <w:p w14:paraId="5321C015" w14:textId="1357E201" w:rsidR="00B900D9" w:rsidRDefault="00C53921" w:rsidP="00B900D9">
      <w:hyperlink r:id="rId6" w:history="1">
        <w:r w:rsidRPr="00C53921">
          <w:rPr>
            <w:rStyle w:val="Hyperlink"/>
          </w:rPr>
          <w:t>College Search</w:t>
        </w:r>
      </w:hyperlink>
    </w:p>
    <w:p w14:paraId="50D2C6CF" w14:textId="77777777" w:rsidR="00B900D9" w:rsidRPr="006F7C71" w:rsidRDefault="00B900D9" w:rsidP="00B900D9"/>
    <w:p w14:paraId="4121E398" w14:textId="77777777" w:rsidR="00B900D9" w:rsidRDefault="00B900D9" w:rsidP="00B900D9">
      <w:pPr>
        <w:pStyle w:val="Heading3"/>
      </w:pPr>
      <w:r>
        <w:t>Think College National Coordinating Center, Institute for Community Inclusion, UMass Boston</w:t>
      </w:r>
    </w:p>
    <w:p w14:paraId="4C250361" w14:textId="77777777" w:rsidR="00B900D9" w:rsidRPr="006F7C71" w:rsidRDefault="00B900D9" w:rsidP="00B900D9">
      <w:r>
        <w:t xml:space="preserve">The TPSID National Coordinating Center at Think College is a project of the Institute for Community Inclusion at the University of Massachusetts, Boston, funded by the Office of Postsecondary Education (Grant No. P407B200001). The opinions contained herein are those of the grantee and do not necessarily reflect those of the funders. </w:t>
      </w:r>
    </w:p>
    <w:p w14:paraId="6C20E0CB" w14:textId="77777777" w:rsidR="003E468B" w:rsidRDefault="003E468B"/>
    <w:sectPr w:rsidR="003E4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1D09C3"/>
    <w:multiLevelType w:val="hybridMultilevel"/>
    <w:tmpl w:val="4330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10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D9"/>
    <w:rsid w:val="0030519D"/>
    <w:rsid w:val="003E468B"/>
    <w:rsid w:val="00B900D9"/>
    <w:rsid w:val="00C5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5D30D3"/>
  <w15:chartTrackingRefBased/>
  <w15:docId w15:val="{F8199D2F-A426-A148-91F2-BAAF4C5C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0D9"/>
  </w:style>
  <w:style w:type="paragraph" w:styleId="Heading1">
    <w:name w:val="heading 1"/>
    <w:basedOn w:val="Normal"/>
    <w:next w:val="Normal"/>
    <w:link w:val="Heading1Char"/>
    <w:uiPriority w:val="9"/>
    <w:qFormat/>
    <w:rsid w:val="00B900D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00D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00D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5392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0D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00D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00D9"/>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B900D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0D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900D9"/>
    <w:pPr>
      <w:ind w:left="720"/>
      <w:contextualSpacing/>
    </w:pPr>
  </w:style>
  <w:style w:type="character" w:styleId="Hyperlink">
    <w:name w:val="Hyperlink"/>
    <w:basedOn w:val="DefaultParagraphFont"/>
    <w:uiPriority w:val="99"/>
    <w:unhideWhenUsed/>
    <w:rsid w:val="00B900D9"/>
    <w:rPr>
      <w:color w:val="0563C1" w:themeColor="hyperlink"/>
      <w:u w:val="single"/>
    </w:rPr>
  </w:style>
  <w:style w:type="paragraph" w:styleId="NormalWeb">
    <w:name w:val="Normal (Web)"/>
    <w:basedOn w:val="Normal"/>
    <w:uiPriority w:val="99"/>
    <w:semiHidden/>
    <w:unhideWhenUsed/>
    <w:rsid w:val="00B900D9"/>
    <w:pPr>
      <w:spacing w:before="100" w:beforeAutospacing="1" w:after="100" w:afterAutospacing="1"/>
    </w:pPr>
    <w:rPr>
      <w:rFonts w:ascii="Times New Roman" w:eastAsia="Times New Roman" w:hAnsi="Times New Roman" w:cs="Times New Roman"/>
    </w:rPr>
  </w:style>
  <w:style w:type="character" w:customStyle="1" w:styleId="Heading4Char">
    <w:name w:val="Heading 4 Char"/>
    <w:basedOn w:val="DefaultParagraphFont"/>
    <w:link w:val="Heading4"/>
    <w:uiPriority w:val="9"/>
    <w:rsid w:val="00C53921"/>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C53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529888">
      <w:bodyDiv w:val="1"/>
      <w:marLeft w:val="0"/>
      <w:marRight w:val="0"/>
      <w:marTop w:val="0"/>
      <w:marBottom w:val="0"/>
      <w:divBdr>
        <w:top w:val="none" w:sz="0" w:space="0" w:color="auto"/>
        <w:left w:val="none" w:sz="0" w:space="0" w:color="auto"/>
        <w:bottom w:val="none" w:sz="0" w:space="0" w:color="auto"/>
        <w:right w:val="none" w:sz="0" w:space="0" w:color="auto"/>
      </w:divBdr>
      <w:divsChild>
        <w:div w:id="35617800">
          <w:marLeft w:val="0"/>
          <w:marRight w:val="0"/>
          <w:marTop w:val="0"/>
          <w:marBottom w:val="0"/>
          <w:divBdr>
            <w:top w:val="none" w:sz="0" w:space="0" w:color="auto"/>
            <w:left w:val="none" w:sz="0" w:space="0" w:color="auto"/>
            <w:bottom w:val="none" w:sz="0" w:space="0" w:color="auto"/>
            <w:right w:val="none" w:sz="0" w:space="0" w:color="auto"/>
          </w:divBdr>
          <w:divsChild>
            <w:div w:id="983201707">
              <w:marLeft w:val="0"/>
              <w:marRight w:val="0"/>
              <w:marTop w:val="0"/>
              <w:marBottom w:val="0"/>
              <w:divBdr>
                <w:top w:val="none" w:sz="0" w:space="0" w:color="auto"/>
                <w:left w:val="none" w:sz="0" w:space="0" w:color="auto"/>
                <w:bottom w:val="none" w:sz="0" w:space="0" w:color="auto"/>
                <w:right w:val="none" w:sz="0" w:space="0" w:color="auto"/>
              </w:divBdr>
              <w:divsChild>
                <w:div w:id="1177042980">
                  <w:marLeft w:val="0"/>
                  <w:marRight w:val="0"/>
                  <w:marTop w:val="0"/>
                  <w:marBottom w:val="0"/>
                  <w:divBdr>
                    <w:top w:val="none" w:sz="0" w:space="0" w:color="auto"/>
                    <w:left w:val="none" w:sz="0" w:space="0" w:color="auto"/>
                    <w:bottom w:val="none" w:sz="0" w:space="0" w:color="auto"/>
                    <w:right w:val="none" w:sz="0" w:space="0" w:color="auto"/>
                  </w:divBdr>
                  <w:divsChild>
                    <w:div w:id="46107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inkcollege.net/college-search" TargetMode="External"/><Relationship Id="rId5" Type="http://schemas.openxmlformats.org/officeDocument/2006/relationships/hyperlink" Target="mailto:thinkcollege@umb.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Bates</dc:creator>
  <cp:keywords/>
  <dc:description/>
  <cp:lastModifiedBy>Shelby Bates</cp:lastModifiedBy>
  <cp:revision>1</cp:revision>
  <dcterms:created xsi:type="dcterms:W3CDTF">2023-10-11T19:26:00Z</dcterms:created>
  <dcterms:modified xsi:type="dcterms:W3CDTF">2023-10-11T19:45:00Z</dcterms:modified>
</cp:coreProperties>
</file>